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C75F5">
        <w:tblPrEx>
          <w:tblCellMar>
            <w:top w:w="0" w:type="dxa"/>
            <w:bottom w:w="0" w:type="dxa"/>
          </w:tblCellMar>
        </w:tblPrEx>
        <w:trPr>
          <w:cantSplit/>
          <w:trHeight w:hRule="exact" w:val="1260"/>
        </w:trPr>
        <w:tc>
          <w:tcPr>
            <w:tcW w:w="6024" w:type="dxa"/>
            <w:gridSpan w:val="2"/>
            <w:vMerge w:val="restart"/>
          </w:tcPr>
          <w:p w:rsidR="00791CE9" w:rsidRPr="002C75F5" w:rsidRDefault="00791CE9">
            <w:pPr>
              <w:pStyle w:val="HuvudRubrik"/>
            </w:pPr>
            <w:bookmarkStart w:id="0" w:name="BetänkandeRubrik"/>
            <w:bookmarkEnd w:id="0"/>
            <w:r w:rsidRPr="002C75F5">
              <w:t>Finansutskottets yttrande</w:t>
            </w:r>
            <w:r w:rsidR="002C75F5" w:rsidRPr="002C75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40604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91CE9" w:rsidRDefault="00791C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18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91CE9" w:rsidRDefault="00791CE9">
                            <w:pPr>
                              <w:pStyle w:val="Logo"/>
                            </w:pPr>
                            <w:r>
                              <w:object w:dxaOrig="840" w:dyaOrig="1545">
                                <v:shape id="_x0000_i1025" type="#_x0000_t75" style="width:41.55pt;height:77.15pt" fillcolor="window">
                                  <v:imagedata r:id="rId6" o:title=""/>
                                </v:shape>
                                <o:OLEObject Type="Embed" ProgID="Word.Picture.8" ShapeID="_x0000_i1025" DrawAspect="Content" ObjectID="_1827341183" r:id="rId8"/>
                              </w:object>
                            </w:r>
                          </w:p>
                        </w:txbxContent>
                      </v:textbox>
                      <w10:wrap anchorx="page" anchory="page"/>
                    </v:shape>
                  </w:pict>
                </mc:Fallback>
              </mc:AlternateContent>
            </w:r>
          </w:p>
          <w:p w:rsidR="00791CE9" w:rsidRPr="002C75F5" w:rsidRDefault="00791CE9">
            <w:pPr>
              <w:pStyle w:val="HuvudRubrikRad2"/>
            </w:pPr>
            <w:bookmarkStart w:id="15" w:name="BetänkandeNr"/>
            <w:bookmarkEnd w:id="15"/>
            <w:r w:rsidRPr="002C75F5">
              <w:t>1998/99:FiU3y</w:t>
            </w:r>
          </w:p>
          <w:p w:rsidR="00791CE9" w:rsidRPr="002C75F5" w:rsidRDefault="00791CE9">
            <w:pPr>
              <w:pStyle w:val="BetnkandeRubrik"/>
            </w:pPr>
            <w:bookmarkStart w:id="16" w:name="Huvudrubrik"/>
            <w:bookmarkEnd w:id="16"/>
            <w:r w:rsidRPr="002C75F5">
              <w:t>Verksamheten i Europeiska unionen under 1998 (skr. 1998/99:60)</w:t>
            </w:r>
          </w:p>
        </w:tc>
        <w:tc>
          <w:tcPr>
            <w:tcW w:w="1559" w:type="dxa"/>
            <w:tcBorders>
              <w:bottom w:val="nil"/>
            </w:tcBorders>
          </w:tcPr>
          <w:p w:rsidR="00791CE9" w:rsidRPr="002C75F5" w:rsidRDefault="00791CE9">
            <w:pPr>
              <w:spacing w:before="0" w:line="230" w:lineRule="auto"/>
              <w:rPr>
                <w:sz w:val="24"/>
              </w:rPr>
            </w:pPr>
          </w:p>
        </w:tc>
      </w:tr>
      <w:tr w:rsidR="00000000" w:rsidRPr="002C75F5">
        <w:tblPrEx>
          <w:tblCellMar>
            <w:top w:w="0" w:type="dxa"/>
            <w:bottom w:w="0" w:type="dxa"/>
          </w:tblCellMar>
        </w:tblPrEx>
        <w:trPr>
          <w:cantSplit/>
          <w:trHeight w:hRule="exact" w:val="240"/>
        </w:trPr>
        <w:tc>
          <w:tcPr>
            <w:tcW w:w="6024" w:type="dxa"/>
            <w:gridSpan w:val="2"/>
            <w:vMerge/>
            <w:tcBorders>
              <w:top w:val="nil"/>
              <w:bottom w:val="nil"/>
            </w:tcBorders>
          </w:tcPr>
          <w:p w:rsidR="00791CE9" w:rsidRPr="002C75F5" w:rsidRDefault="00791CE9">
            <w:pPr>
              <w:spacing w:before="40" w:after="900" w:line="280" w:lineRule="exact"/>
              <w:jc w:val="left"/>
              <w:rPr>
                <w:sz w:val="28"/>
              </w:rPr>
            </w:pPr>
          </w:p>
        </w:tc>
        <w:tc>
          <w:tcPr>
            <w:tcW w:w="1559" w:type="dxa"/>
          </w:tcPr>
          <w:p w:rsidR="00791CE9" w:rsidRPr="002C75F5" w:rsidRDefault="00791CE9">
            <w:pPr>
              <w:pStyle w:val="rtal"/>
            </w:pPr>
            <w:r w:rsidRPr="002C75F5">
              <w:t>1998/99</w:t>
            </w:r>
          </w:p>
        </w:tc>
      </w:tr>
      <w:tr w:rsidR="00000000" w:rsidRPr="002C75F5">
        <w:tblPrEx>
          <w:tblCellMar>
            <w:top w:w="0" w:type="dxa"/>
            <w:bottom w:w="0" w:type="dxa"/>
          </w:tblCellMar>
        </w:tblPrEx>
        <w:trPr>
          <w:cantSplit/>
          <w:trHeight w:val="560"/>
        </w:trPr>
        <w:tc>
          <w:tcPr>
            <w:tcW w:w="6024" w:type="dxa"/>
            <w:gridSpan w:val="2"/>
            <w:vMerge/>
            <w:tcBorders>
              <w:top w:val="nil"/>
              <w:bottom w:val="single" w:sz="6" w:space="0" w:color="auto"/>
            </w:tcBorders>
          </w:tcPr>
          <w:p w:rsidR="00791CE9" w:rsidRPr="002C75F5" w:rsidRDefault="00791CE9">
            <w:pPr>
              <w:spacing w:before="40" w:after="900" w:line="280" w:lineRule="exact"/>
              <w:jc w:val="left"/>
              <w:rPr>
                <w:sz w:val="28"/>
              </w:rPr>
            </w:pPr>
          </w:p>
        </w:tc>
        <w:tc>
          <w:tcPr>
            <w:tcW w:w="1559" w:type="dxa"/>
            <w:tcBorders>
              <w:bottom w:val="single" w:sz="6" w:space="0" w:color="auto"/>
            </w:tcBorders>
          </w:tcPr>
          <w:p w:rsidR="00791CE9" w:rsidRPr="002C75F5" w:rsidRDefault="00791CE9">
            <w:pPr>
              <w:pStyle w:val="rtal"/>
            </w:pPr>
            <w:r w:rsidRPr="002C75F5">
              <w:t>FiU3y</w:t>
            </w:r>
          </w:p>
        </w:tc>
      </w:tr>
      <w:tr w:rsidR="00000000" w:rsidRPr="002C75F5">
        <w:tblPrEx>
          <w:tblCellMar>
            <w:top w:w="0" w:type="dxa"/>
            <w:bottom w:w="0" w:type="dxa"/>
          </w:tblCellMar>
        </w:tblPrEx>
        <w:trPr>
          <w:cantSplit/>
          <w:trHeight w:hRule="exact" w:val="660"/>
        </w:trPr>
        <w:tc>
          <w:tcPr>
            <w:tcW w:w="3012" w:type="dxa"/>
          </w:tcPr>
          <w:p w:rsidR="00791CE9" w:rsidRPr="002C75F5" w:rsidRDefault="00791CE9">
            <w:pPr>
              <w:pStyle w:val="StatusSida1"/>
            </w:pPr>
          </w:p>
        </w:tc>
        <w:tc>
          <w:tcPr>
            <w:tcW w:w="3012" w:type="dxa"/>
          </w:tcPr>
          <w:p w:rsidR="00791CE9" w:rsidRPr="002C75F5" w:rsidRDefault="00791CE9">
            <w:pPr>
              <w:pStyle w:val="UtskriftsdatumSida1"/>
              <w:rPr>
                <w:b/>
                <w:sz w:val="28"/>
              </w:rPr>
            </w:pPr>
          </w:p>
        </w:tc>
        <w:tc>
          <w:tcPr>
            <w:tcW w:w="1559" w:type="dxa"/>
          </w:tcPr>
          <w:p w:rsidR="00791CE9" w:rsidRPr="002C75F5" w:rsidRDefault="00791CE9"/>
        </w:tc>
      </w:tr>
    </w:tbl>
    <w:p w:rsidR="00791CE9" w:rsidRPr="002C75F5" w:rsidRDefault="00791CE9">
      <w:pPr>
        <w:pStyle w:val="Rubrik1"/>
        <w:spacing w:before="0"/>
      </w:pPr>
      <w:bookmarkStart w:id="17" w:name="Textstart"/>
      <w:bookmarkStart w:id="18" w:name="_Toc449407632"/>
      <w:bookmarkEnd w:id="17"/>
      <w:r w:rsidRPr="002C75F5">
        <w:t>Till utrikesutskottet</w:t>
      </w:r>
      <w:bookmarkEnd w:id="18"/>
    </w:p>
    <w:p w:rsidR="00791CE9" w:rsidRPr="002C75F5" w:rsidRDefault="00791CE9">
      <w:r w:rsidRPr="002C75F5">
        <w:t>Utrikesutskottet har den 13 april 1999 beslutat att bereda bl.a. finansutskottet tillfälle att yttra sig över regeringens skrivelse 1998/99:60 Berättelse om verksamheten i Europeiska unionen under 1998 jämte motioner. Finansu</w:t>
      </w:r>
      <w:r w:rsidRPr="002C75F5">
        <w:t>t</w:t>
      </w:r>
      <w:r w:rsidRPr="002C75F5">
        <w:t>skottet yttrar sig över skrivelsen samt två yrkanden i den med anledning av skrive</w:t>
      </w:r>
      <w:r w:rsidRPr="002C75F5">
        <w:t>l</w:t>
      </w:r>
      <w:r w:rsidRPr="002C75F5">
        <w:t>sen väckta motionen 1998/99:U9 (mp).</w:t>
      </w:r>
    </w:p>
    <w:p w:rsidR="00791CE9" w:rsidRPr="002C75F5" w:rsidRDefault="00791CE9">
      <w:pPr>
        <w:pStyle w:val="Normaltindrag"/>
      </w:pPr>
      <w:r w:rsidRPr="002C75F5">
        <w:t>Finansutskottet föreslår att de i yttrandet behandlade motionsyrkandena avstyrks. Till yttrandet har fogats två avvikande meningar.</w:t>
      </w:r>
    </w:p>
    <w:p w:rsidR="00791CE9" w:rsidRPr="002C75F5" w:rsidRDefault="00791CE9">
      <w:pPr>
        <w:pStyle w:val="Rubrik2"/>
      </w:pPr>
      <w:bookmarkStart w:id="19" w:name="_Toc449407633"/>
      <w:r w:rsidRPr="002C75F5">
        <w:t>Regeringens skrivelse</w:t>
      </w:r>
      <w:bookmarkEnd w:id="19"/>
    </w:p>
    <w:p w:rsidR="00791CE9" w:rsidRPr="002C75F5" w:rsidRDefault="00791CE9">
      <w:r w:rsidRPr="002C75F5">
        <w:t>Enligt riksdagsordningen 10 kap. 1 § skall regeringen fortlöpande informera riksdagen om vad som sker inom ramen för samarbetet i Europeiska unionen samt varje år till riksdagen lämna en skrivelse med berättelse över verksa</w:t>
      </w:r>
      <w:r w:rsidRPr="002C75F5">
        <w:t>m</w:t>
      </w:r>
      <w:r w:rsidRPr="002C75F5">
        <w:t>heten i Europeiska unionen. Årets skrivelse, 1998/99:60, behandlar Europ</w:t>
      </w:r>
      <w:r w:rsidRPr="002C75F5">
        <w:t>e</w:t>
      </w:r>
      <w:r w:rsidRPr="002C75F5">
        <w:t>iska unionens övergripande utveckling, det ekonomiska och sociala sama</w:t>
      </w:r>
      <w:r w:rsidRPr="002C75F5">
        <w:t>r</w:t>
      </w:r>
      <w:r w:rsidRPr="002C75F5">
        <w:t>betet, unionens förbindelser med omvärlden, det rättsliga och inrikes sama</w:t>
      </w:r>
      <w:r w:rsidRPr="002C75F5">
        <w:t>r</w:t>
      </w:r>
      <w:r w:rsidRPr="002C75F5">
        <w:t xml:space="preserve">betet samt unionens institutioner. Vidare redovisas förberedelser för Sveriges ordförandeskap i EU första halvåret 2001. </w:t>
      </w:r>
    </w:p>
    <w:p w:rsidR="00791CE9" w:rsidRPr="002C75F5" w:rsidRDefault="00791CE9">
      <w:r w:rsidRPr="002C75F5">
        <w:t>Följande avsnitt i skrivelsen berör finansutskottets beredningsområde:</w:t>
      </w:r>
    </w:p>
    <w:p w:rsidR="00791CE9" w:rsidRPr="002C75F5" w:rsidRDefault="00791CE9">
      <w:r w:rsidRPr="002C75F5">
        <w:t>3 Agenda 2000 – utvidgning och reformer, i vad avser</w:t>
      </w:r>
    </w:p>
    <w:p w:rsidR="00791CE9" w:rsidRPr="002C75F5" w:rsidRDefault="00791CE9">
      <w:pPr>
        <w:pStyle w:val="Normaltindrag"/>
      </w:pPr>
      <w:r w:rsidRPr="002C75F5">
        <w:t>3.2.1 EU:s budget för perioden år 2000</w:t>
      </w:r>
      <w:r w:rsidRPr="002C75F5">
        <w:softHyphen/>
        <w:t>–2006 (s. 41 f.)</w:t>
      </w:r>
    </w:p>
    <w:p w:rsidR="00791CE9" w:rsidRPr="002C75F5" w:rsidRDefault="00791CE9">
      <w:pPr>
        <w:spacing w:before="0"/>
      </w:pPr>
      <w:r w:rsidRPr="002C75F5">
        <w:t>4 Den ekonomiska och monetära unionen (EMU) (s. 44 f.)</w:t>
      </w:r>
    </w:p>
    <w:p w:rsidR="00791CE9" w:rsidRPr="002C75F5" w:rsidRDefault="00791CE9">
      <w:pPr>
        <w:spacing w:before="0"/>
      </w:pPr>
      <w:r w:rsidRPr="002C75F5">
        <w:t>6 Tillväxt och sysselsättning (s. 59 f.)</w:t>
      </w:r>
    </w:p>
    <w:p w:rsidR="00791CE9" w:rsidRPr="002C75F5" w:rsidRDefault="00791CE9">
      <w:pPr>
        <w:spacing w:before="0"/>
      </w:pPr>
      <w:r w:rsidRPr="002C75F5">
        <w:t>7 Inre marknadens utveckling, i vad avser</w:t>
      </w:r>
    </w:p>
    <w:p w:rsidR="00791CE9" w:rsidRPr="002C75F5" w:rsidRDefault="00791CE9">
      <w:pPr>
        <w:pStyle w:val="Normaltindrag"/>
      </w:pPr>
      <w:r w:rsidRPr="002C75F5">
        <w:t>7.5 Offentlig upphandling (s. 69 f.)</w:t>
      </w:r>
    </w:p>
    <w:p w:rsidR="00791CE9" w:rsidRPr="002C75F5" w:rsidRDefault="00791CE9">
      <w:pPr>
        <w:pStyle w:val="Normaltindrag"/>
        <w:rPr>
          <w:i/>
        </w:rPr>
      </w:pPr>
      <w:r w:rsidRPr="002C75F5">
        <w:t>7.7 Bekämpande av sena betalningar vid affärstransaktioner (s. 71 f.)</w:t>
      </w:r>
    </w:p>
    <w:p w:rsidR="00791CE9" w:rsidRPr="002C75F5" w:rsidRDefault="00791CE9">
      <w:pPr>
        <w:spacing w:before="0"/>
      </w:pPr>
      <w:r w:rsidRPr="002C75F5">
        <w:t>10 Fri rörlighet för tjänster och kapital, i vad avser</w:t>
      </w:r>
    </w:p>
    <w:p w:rsidR="00791CE9" w:rsidRPr="002C75F5" w:rsidRDefault="00791CE9">
      <w:pPr>
        <w:pStyle w:val="Normaltindrag"/>
      </w:pPr>
      <w:r w:rsidRPr="002C75F5">
        <w:t>10.1 Finansiella tjänster (s. 89 f.)</w:t>
      </w:r>
    </w:p>
    <w:p w:rsidR="00791CE9" w:rsidRPr="002C75F5" w:rsidRDefault="00791CE9">
      <w:pPr>
        <w:spacing w:before="0"/>
      </w:pPr>
      <w:r w:rsidRPr="002C75F5">
        <w:t>21 Konsumentpolitik, i vad avser</w:t>
      </w:r>
    </w:p>
    <w:p w:rsidR="00791CE9" w:rsidRPr="002C75F5" w:rsidRDefault="00791CE9">
      <w:pPr>
        <w:pStyle w:val="Normaltindrag"/>
      </w:pPr>
      <w:r w:rsidRPr="002C75F5">
        <w:t>21.8 Finansiella tjänster (s. 174)</w:t>
      </w:r>
    </w:p>
    <w:p w:rsidR="00791CE9" w:rsidRPr="002C75F5" w:rsidRDefault="00791CE9">
      <w:pPr>
        <w:spacing w:before="0"/>
      </w:pPr>
      <w:r w:rsidRPr="002C75F5">
        <w:t>27 EG:s statistikarbete (s. 196 f.)</w:t>
      </w:r>
    </w:p>
    <w:p w:rsidR="00791CE9" w:rsidRPr="002C75F5" w:rsidRDefault="00791CE9">
      <w:pPr>
        <w:spacing w:before="0"/>
      </w:pPr>
      <w:r w:rsidRPr="002C75F5">
        <w:t>28 EU:s budget (s. 198 f.)</w:t>
      </w:r>
    </w:p>
    <w:p w:rsidR="00791CE9" w:rsidRPr="002C75F5" w:rsidRDefault="00791CE9">
      <w:pPr>
        <w:spacing w:before="0"/>
      </w:pPr>
      <w:r w:rsidRPr="002C75F5">
        <w:t>29 Åtgärder mot fusk och andra oegentligheter (s. 202 f.)</w:t>
      </w:r>
    </w:p>
    <w:p w:rsidR="00791CE9" w:rsidRPr="002C75F5" w:rsidRDefault="00791CE9">
      <w:pPr>
        <w:spacing w:before="0"/>
      </w:pPr>
      <w:r w:rsidRPr="002C75F5">
        <w:lastRenderedPageBreak/>
        <w:t>39 Institutionernas funktion och verksamhet, i vad avser</w:t>
      </w:r>
    </w:p>
    <w:p w:rsidR="00791CE9" w:rsidRPr="002C75F5" w:rsidRDefault="00791CE9">
      <w:pPr>
        <w:pStyle w:val="Normaltindrag"/>
      </w:pPr>
      <w:r w:rsidRPr="002C75F5">
        <w:t>39.5 Europeiska revisionsrätten (s. 283 f.)</w:t>
      </w:r>
    </w:p>
    <w:p w:rsidR="00791CE9" w:rsidRPr="002C75F5" w:rsidRDefault="00791CE9">
      <w:pPr>
        <w:pStyle w:val="Normaltindrag"/>
      </w:pPr>
      <w:r w:rsidRPr="002C75F5">
        <w:t>39.8 Europeiska monetära institutet och Europeiska centralbanken</w:t>
      </w:r>
    </w:p>
    <w:p w:rsidR="00791CE9" w:rsidRPr="002C75F5" w:rsidRDefault="00791CE9">
      <w:pPr>
        <w:pStyle w:val="Normaltindrag"/>
      </w:pPr>
      <w:r w:rsidRPr="002C75F5">
        <w:t>(s. 286 f.)</w:t>
      </w:r>
    </w:p>
    <w:p w:rsidR="00791CE9" w:rsidRPr="002C75F5" w:rsidRDefault="00791CE9">
      <w:pPr>
        <w:pStyle w:val="Normaltindrag"/>
      </w:pPr>
      <w:r w:rsidRPr="002C75F5">
        <w:t>39.9 Europeiska investeringsbanken (s. 287)</w:t>
      </w:r>
    </w:p>
    <w:p w:rsidR="00791CE9" w:rsidRPr="002C75F5" w:rsidRDefault="00791CE9">
      <w:pPr>
        <w:pStyle w:val="Normaltindrag"/>
        <w:rPr>
          <w:i/>
        </w:rPr>
      </w:pPr>
      <w:r w:rsidRPr="002C75F5">
        <w:t>39.10 Europeiska investeringsfonden (s. 287)</w:t>
      </w:r>
    </w:p>
    <w:p w:rsidR="00791CE9" w:rsidRPr="002C75F5" w:rsidRDefault="00791CE9">
      <w:pPr>
        <w:spacing w:before="0"/>
      </w:pPr>
      <w:r w:rsidRPr="002C75F5">
        <w:t>Bilaga 8 EU-budgeten 1998 (s. 340)</w:t>
      </w:r>
    </w:p>
    <w:p w:rsidR="00791CE9" w:rsidRPr="002C75F5" w:rsidRDefault="00791CE9">
      <w:pPr>
        <w:pStyle w:val="Rubrik2"/>
      </w:pPr>
      <w:bookmarkStart w:id="20" w:name="_Toc449407634"/>
      <w:r w:rsidRPr="002C75F5">
        <w:t>Motionsyrkandena</w:t>
      </w:r>
      <w:bookmarkEnd w:id="20"/>
    </w:p>
    <w:p w:rsidR="00791CE9" w:rsidRPr="002C75F5" w:rsidRDefault="00791CE9">
      <w:pPr>
        <w:pStyle w:val="Rubrik3"/>
        <w:spacing w:before="123"/>
      </w:pPr>
      <w:bookmarkStart w:id="21" w:name="_Toc449407635"/>
      <w:r w:rsidRPr="002C75F5">
        <w:t>Motion med anledning av skrivelse 60</w:t>
      </w:r>
      <w:bookmarkEnd w:id="21"/>
    </w:p>
    <w:p w:rsidR="00791CE9" w:rsidRPr="002C75F5" w:rsidRDefault="00791CE9">
      <w:r w:rsidRPr="002C75F5">
        <w:t xml:space="preserve">1998/99:U9 av Marianne Samuelsson m.fl. (mp) vari yrkas </w:t>
      </w:r>
    </w:p>
    <w:p w:rsidR="00791CE9" w:rsidRPr="002C75F5" w:rsidRDefault="00791CE9">
      <w:pPr>
        <w:pStyle w:val="Normaltindrag"/>
      </w:pPr>
      <w:r w:rsidRPr="002C75F5">
        <w:t>2. att riksdagen som sin mening ger regeringen till känna vad i motionen anförts om att kommande årsberättelser mer utförligt måste redogöra för vilka skatter som tillförts för att finansiera medlemsavgiften, hur medlem</w:t>
      </w:r>
      <w:r w:rsidRPr="002C75F5">
        <w:t>s</w:t>
      </w:r>
      <w:r w:rsidRPr="002C75F5">
        <w:t>avgiften administreras och vad det totalt kostar Sverige att vara medlem i unionen,</w:t>
      </w:r>
    </w:p>
    <w:p w:rsidR="00791CE9" w:rsidRPr="002C75F5" w:rsidRDefault="00791CE9">
      <w:pPr>
        <w:pStyle w:val="Normaltindrag"/>
      </w:pPr>
      <w:r w:rsidRPr="002C75F5">
        <w:t>7. att riksdagen som sin mening ger regeringen till känna vad i motionen anförts om att kommande årsberättelser mer utförligt måste redogöra för revisionsrättens slutsatser,</w:t>
      </w:r>
    </w:p>
    <w:p w:rsidR="00791CE9" w:rsidRPr="002C75F5" w:rsidRDefault="00791CE9">
      <w:pPr>
        <w:pStyle w:val="Rubrik2"/>
      </w:pPr>
      <w:bookmarkStart w:id="22" w:name="_Toc449407636"/>
      <w:r w:rsidRPr="002C75F5">
        <w:t>Utskottet</w:t>
      </w:r>
      <w:bookmarkEnd w:id="22"/>
    </w:p>
    <w:p w:rsidR="00791CE9" w:rsidRPr="002C75F5" w:rsidRDefault="00791CE9">
      <w:r w:rsidRPr="002C75F5">
        <w:t>Finansutskottet framhöll i förra årets yttrande till utrikesutskottet att skrive</w:t>
      </w:r>
      <w:r w:rsidRPr="002C75F5">
        <w:t>l</w:t>
      </w:r>
      <w:r w:rsidRPr="002C75F5">
        <w:t>sen fyller en viktig funktion (1997/98:FiU3y). Finansutskottet noterade sä</w:t>
      </w:r>
      <w:r w:rsidRPr="002C75F5">
        <w:t>r</w:t>
      </w:r>
      <w:r w:rsidRPr="002C75F5">
        <w:t>skilt att regeringen redovisade Sveriges ställningstagande och agerande i de frågor som behandlas i skrivelsen i större utsträckning än i tidigare skrive</w:t>
      </w:r>
      <w:r w:rsidRPr="002C75F5">
        <w:t>l</w:t>
      </w:r>
      <w:r w:rsidRPr="002C75F5">
        <w:t>ser. Utskottet förutsatte att regeringen även framdeles skulle lägga stor vikt vid att redovisa Sveriges agerande i skrivelsen. Utskottet kan med tillfred</w:t>
      </w:r>
      <w:r w:rsidRPr="002C75F5">
        <w:t>s</w:t>
      </w:r>
      <w:r w:rsidRPr="002C75F5">
        <w:t xml:space="preserve">ställelse konstatera att regeringen i årets skrivelse i än större utsträckning än tidigare redovisar sina ställningstaganden i </w:t>
      </w:r>
      <w:r w:rsidRPr="002C75F5">
        <w:t>olika frågor. Utskottet förutsätter att regeringen även i kommande skrivelser tydligt redovisar sitt agerande och sina ställningstaganden i olika frågor.</w:t>
      </w:r>
    </w:p>
    <w:p w:rsidR="00791CE9" w:rsidRPr="002C75F5" w:rsidRDefault="00791CE9">
      <w:pPr>
        <w:pStyle w:val="Normaltindrag"/>
      </w:pPr>
      <w:r w:rsidRPr="002C75F5">
        <w:t>I förra årets skrivelse fanns inget avsnitt om statistikfrågor. Utskottet eri</w:t>
      </w:r>
      <w:r w:rsidRPr="002C75F5">
        <w:t>n</w:t>
      </w:r>
      <w:r w:rsidRPr="002C75F5">
        <w:t>rade i sitt yttrande över den skrivelsen (1997/98:FiU3y) om att som ett r</w:t>
      </w:r>
      <w:r w:rsidRPr="002C75F5">
        <w:t>e</w:t>
      </w:r>
      <w:r w:rsidRPr="002C75F5">
        <w:t>sultat av den regeringskonferens som avslutades i juni 1997 i Amsterdam kommer rådets befogenhet att inhämta den statistik som behövs för geme</w:t>
      </w:r>
      <w:r w:rsidRPr="002C75F5">
        <w:t>n</w:t>
      </w:r>
      <w:r w:rsidRPr="002C75F5">
        <w:t>skapens verksamhet att regleras i fördraget. Utskottet framhöll att en mer utförlig redovisning av verksamheten inom statistikområdet således kunde vara påkallad. Utskottet välkomnar att det i årets skrivelse finns ett avsnitt om EG:s statistikarbete som också innehåller en redogörelse för sve</w:t>
      </w:r>
      <w:r w:rsidRPr="002C75F5">
        <w:t>nskt agera</w:t>
      </w:r>
      <w:r w:rsidRPr="002C75F5">
        <w:t>n</w:t>
      </w:r>
      <w:r w:rsidRPr="002C75F5">
        <w:t xml:space="preserve">de på statistikområdet (avsnitt 27, s. 196 f.). </w:t>
      </w:r>
    </w:p>
    <w:p w:rsidR="00791CE9" w:rsidRPr="002C75F5" w:rsidRDefault="00791CE9">
      <w:r w:rsidRPr="002C75F5">
        <w:t>När det gäller utvecklingen inom EU på utskottets område under 1998 kan erinras om några särskilda händelser. Beträffande den ekonomiska och m</w:t>
      </w:r>
      <w:r w:rsidRPr="002C75F5">
        <w:t>o</w:t>
      </w:r>
      <w:r w:rsidRPr="002C75F5">
        <w:t>netära unionen (EMU) fattades under 1998 beslut om att elva medlemsstater skulle delta i valutaunionen från starten den 1 januari 1999 (avsnitt 4 i skr</w:t>
      </w:r>
      <w:r w:rsidRPr="002C75F5">
        <w:t>i</w:t>
      </w:r>
      <w:r w:rsidRPr="002C75F5">
        <w:t>velsen). Riksdagen beslutade i december 1997 att Sverige inte borde införa Europeiska unionens gemensamma valuta euron då den tredje etappen av EMU inleds (prop. 1997/98:25, bet. 1997/98:FiU9, rskr. 75).</w:t>
      </w:r>
    </w:p>
    <w:p w:rsidR="00791CE9" w:rsidRPr="002C75F5" w:rsidRDefault="00791CE9">
      <w:pPr>
        <w:pStyle w:val="Normaltindrag"/>
      </w:pPr>
      <w:r w:rsidRPr="002C75F5">
        <w:t>Under 1998 har diskussioner om Agenda 2000 förts i EU (avsnitt 3 i skr</w:t>
      </w:r>
      <w:r w:rsidRPr="002C75F5">
        <w:t>i</w:t>
      </w:r>
      <w:r w:rsidRPr="002C75F5">
        <w:t>velsen). Efter det att skrivelsen överlämnats till riksdagen slöts en överen</w:t>
      </w:r>
      <w:r w:rsidRPr="002C75F5">
        <w:t>s</w:t>
      </w:r>
      <w:r w:rsidRPr="002C75F5">
        <w:t>kommelse vid Europeiska rådets möte i Berlin den 24 och 25 mars 1999. Finansutskottet har understrukit vikten av att den svenska avgiften till EU kan begränsas så mycket som möjligt (bet. 1998/99:FiU5). Målen för den svenska EU-budgetpolitiken, som riksdagen ställt sig bakom, innebär bl.a. att Sverige skall verka för en effektiv och återhållsam budgetpolitik inom EU (prop. 1994/95:40, bet. 1994/95:FiU5, rskr. 1994/95:67).</w:t>
      </w:r>
    </w:p>
    <w:p w:rsidR="00791CE9" w:rsidRPr="002C75F5" w:rsidRDefault="00791CE9">
      <w:pPr>
        <w:pStyle w:val="Normaltindrag"/>
      </w:pPr>
      <w:r w:rsidRPr="002C75F5">
        <w:t>Som en f</w:t>
      </w:r>
      <w:r w:rsidRPr="002C75F5">
        <w:t>öljd av de nya bestämmelserna i Amsterdamfördraget har sysse</w:t>
      </w:r>
      <w:r w:rsidRPr="002C75F5">
        <w:t>l</w:t>
      </w:r>
      <w:r w:rsidRPr="002C75F5">
        <w:t>sättningssamarbetet ägnats ökad uppmärksamhet under 1998. Regeringen anger i skrivelsen att den konsekvent har prioriterat sysselsättningsfrågan mycket högt i EU-samarbetet (avsnitt 6 i skrivelsen). I enlighet med slutsa</w:t>
      </w:r>
      <w:r w:rsidRPr="002C75F5">
        <w:t>t</w:t>
      </w:r>
      <w:r w:rsidRPr="002C75F5">
        <w:t>serna från Europeiska rådets extra möte i Luxemburg i november 1997 har Sverige, liksom andra medlemsstater, under 1998 presenterat en nationell handlingsplan för sysselsättning. Den svenska handlingsplanen återgavs i vårpropositi</w:t>
      </w:r>
      <w:r w:rsidRPr="002C75F5">
        <w:t xml:space="preserve">onen 1998 och berördes i finansutskottets betänkande (prop. 1997/98:150 bil. 4, bet. 1997/98:FiU20 s. 75–77). </w:t>
      </w:r>
    </w:p>
    <w:p w:rsidR="00791CE9" w:rsidRPr="002C75F5" w:rsidRDefault="00791CE9">
      <w:r w:rsidRPr="002C75F5">
        <w:t>Utskottet övergår nu till att behandla de motionsyrkanden som berör utsko</w:t>
      </w:r>
      <w:r w:rsidRPr="002C75F5">
        <w:t>t</w:t>
      </w:r>
      <w:r w:rsidRPr="002C75F5">
        <w:t>tets område.</w:t>
      </w:r>
    </w:p>
    <w:p w:rsidR="00791CE9" w:rsidRPr="002C75F5" w:rsidRDefault="00791CE9">
      <w:pPr>
        <w:pStyle w:val="Rubrik3"/>
      </w:pPr>
      <w:bookmarkStart w:id="23" w:name="_Toc449407637"/>
      <w:r w:rsidRPr="002C75F5">
        <w:t>EU:s budget</w:t>
      </w:r>
      <w:bookmarkEnd w:id="23"/>
    </w:p>
    <w:p w:rsidR="00791CE9" w:rsidRPr="002C75F5" w:rsidRDefault="00791CE9">
      <w:pPr>
        <w:pStyle w:val="Rubrik4"/>
        <w:spacing w:before="123"/>
      </w:pPr>
      <w:bookmarkStart w:id="24" w:name="_Toc449407638"/>
      <w:r w:rsidRPr="002C75F5">
        <w:t>Motionen</w:t>
      </w:r>
      <w:bookmarkEnd w:id="24"/>
    </w:p>
    <w:p w:rsidR="00791CE9" w:rsidRPr="002C75F5" w:rsidRDefault="00791CE9">
      <w:r w:rsidRPr="002C75F5">
        <w:t>Enligt motion U9 av Marianne Samuelsson m.fl. (mp) behandlar skrivelsen i stort sett avsnittet om EU:s budget endast i EU-perspektiv, dvs. hur me</w:t>
      </w:r>
      <w:r w:rsidRPr="002C75F5">
        <w:t>d</w:t>
      </w:r>
      <w:r w:rsidRPr="002C75F5">
        <w:t>lemsstaternas avgift beräknas samt budgetens fördelning på de olika budge</w:t>
      </w:r>
      <w:r w:rsidRPr="002C75F5">
        <w:t>t</w:t>
      </w:r>
      <w:r w:rsidRPr="002C75F5">
        <w:t>po</w:t>
      </w:r>
      <w:r w:rsidRPr="002C75F5">
        <w:t>s</w:t>
      </w:r>
      <w:r w:rsidRPr="002C75F5">
        <w:t>terna. Skrivelsen borde även tillföras ett svenskt perspektiv på EU-budgeten. Motionärerna föreslår ett tillkännagivande om att kommande års skrivelser mer utförligt måste redogöra för vilka skatter som tillförts för att finansiera medlemsavgiften, hur medlemsavgiften administreras samt vad det totalt kostar Sverige att vara medlem i unionen utifrån ökade administrativa kostnader, kostnader för harmoniseringsåtgärder, res</w:t>
      </w:r>
      <w:r w:rsidRPr="002C75F5">
        <w:t>e</w:t>
      </w:r>
      <w:r w:rsidRPr="002C75F5">
        <w:t>kostnade</w:t>
      </w:r>
      <w:r w:rsidRPr="002C75F5">
        <w:t xml:space="preserve">r etc. </w:t>
      </w:r>
    </w:p>
    <w:p w:rsidR="00791CE9" w:rsidRPr="002C75F5" w:rsidRDefault="00791CE9">
      <w:pPr>
        <w:pStyle w:val="Rubrik4"/>
      </w:pPr>
      <w:bookmarkStart w:id="25" w:name="_Toc449407639"/>
      <w:r w:rsidRPr="002C75F5">
        <w:t>Finansutskottets bedömning</w:t>
      </w:r>
      <w:bookmarkEnd w:id="25"/>
    </w:p>
    <w:p w:rsidR="00791CE9" w:rsidRPr="002C75F5" w:rsidRDefault="00791CE9">
      <w:r w:rsidRPr="002C75F5">
        <w:t>Medlemsavgiften anvisas under utgiftsområde 27 Avgiften till Europeiska gemenskapen (senast prop. 1998/99:1, utg.omr. 27, bet. 1998/99:FiU5). Som nämnts ovan innebär målen för den svenska EU-budgetpolitiken bl.a. att Sverige skall verka för en effektiv och återhållsam budgetpolitik inom EU.</w:t>
      </w:r>
    </w:p>
    <w:p w:rsidR="00791CE9" w:rsidRPr="002C75F5" w:rsidRDefault="00791CE9">
      <w:pPr>
        <w:pStyle w:val="Normaltindrag"/>
      </w:pPr>
      <w:r w:rsidRPr="002C75F5">
        <w:t>I budgetpropositionen för 1999 anges under utgiftsområde 1 Rikets styre</w:t>
      </w:r>
      <w:r w:rsidRPr="002C75F5">
        <w:t>l</w:t>
      </w:r>
      <w:r w:rsidRPr="002C75F5">
        <w:t>se att Regeringskansliets internationella engagemang har ökat kraftigt under 1990-talet. Särskilt EU-arbetet föranleder ökade arbetsinsatser. Enbart antalet möten i ministerrådets olika arbetsgrupper, där Regeringskansliets tjänst</w:t>
      </w:r>
      <w:r w:rsidRPr="002C75F5">
        <w:t>e</w:t>
      </w:r>
      <w:r w:rsidRPr="002C75F5">
        <w:t>män ofta deltar, uppskattas till mellan 3 000 och 4 000 per år. Dessutom deltar tjänstemännen i en rad andra möten inom EU. Det totala antalet resor till Bryssel och Luxemburg ligger på cirka 5 000 per år.</w:t>
      </w:r>
    </w:p>
    <w:p w:rsidR="00791CE9" w:rsidRPr="002C75F5" w:rsidRDefault="00791CE9">
      <w:pPr>
        <w:pStyle w:val="Normaltindrag"/>
      </w:pPr>
      <w:r w:rsidRPr="002C75F5">
        <w:t>Beträffande kravet i motionen om en mer utförlig redogörelse för vilka ska</w:t>
      </w:r>
      <w:r w:rsidRPr="002C75F5">
        <w:t>tter som tillförts för att finansiera medlemsavgiften kan erinras om reg</w:t>
      </w:r>
      <w:r w:rsidRPr="002C75F5">
        <w:t>e</w:t>
      </w:r>
      <w:r w:rsidRPr="002C75F5">
        <w:t>ringens förslag hösten 1994 att en allmän löneavgift på 1,5 % skulle införas fr.o.m. inkomståret 1995 som en delfinansiering av medlemsavgiften (prop. 1994/95:40, prop. 1994/95:122). Finansutskottet drog i sitt betänkande om budgeteffekter av Sveriges medlemskap i Europeiska unionen slutsatsen att avsikten inte var att långsiktigt knyta denna avgift till utgifterna för EU-medlemskapet. Med specialdestinering avses att inkomsterna redov</w:t>
      </w:r>
      <w:r w:rsidRPr="002C75F5">
        <w:t>isning</w:t>
      </w:r>
      <w:r w:rsidRPr="002C75F5">
        <w:t>s</w:t>
      </w:r>
      <w:r w:rsidRPr="002C75F5">
        <w:t xml:space="preserve">mässigt knyts till vissa utgifter så att utgifterna anpassas storleksmässigt till inkomsterna eller tvärtom. Utskottet ansåg således det inte relevant att tala om en specialdestinering av avgiften (bet. 1994/95:FiU5, jfr bet. 1994/95: SkU16). </w:t>
      </w:r>
    </w:p>
    <w:p w:rsidR="00791CE9" w:rsidRPr="002C75F5" w:rsidRDefault="00791CE9">
      <w:pPr>
        <w:pStyle w:val="Normaltindrag"/>
      </w:pPr>
      <w:r w:rsidRPr="002C75F5">
        <w:t xml:space="preserve">Finansutskottet har behandlat motionsyrkanden med liknande innebörd som det nu aktuella i yttrandena till utrikesutskottet över de två senaste årens skrivelser (1996/97:FiU3y, 1997/98:FiU3y). Utskottet har då påpekat att återflödet till Sverige bara är </w:t>
      </w:r>
      <w:r w:rsidRPr="002C75F5">
        <w:rPr>
          <w:i/>
        </w:rPr>
        <w:t>ett</w:t>
      </w:r>
      <w:r w:rsidRPr="002C75F5">
        <w:t xml:space="preserve"> mått, och inte ens det bästa, på vad Sverige får ut av medlemskapet i Europeiska unionen. Vid sidan av betydelsen av att Sverige är med och påverkar Europas framtid, har t.ex. tillgången till den inre markn</w:t>
      </w:r>
      <w:r w:rsidRPr="002C75F5">
        <w:t>a</w:t>
      </w:r>
      <w:r w:rsidRPr="002C75F5">
        <w:t xml:space="preserve">den betydelse för vår ekonomis utveckling. </w:t>
      </w:r>
    </w:p>
    <w:p w:rsidR="00791CE9" w:rsidRPr="002C75F5" w:rsidRDefault="00791CE9">
      <w:pPr>
        <w:pStyle w:val="Normaltindrag"/>
      </w:pPr>
      <w:r w:rsidRPr="002C75F5">
        <w:t>Av skrivelsen framgår att Sveriges avgift till EU under år 1998 enligt pr</w:t>
      </w:r>
      <w:r w:rsidRPr="002C75F5">
        <w:t>e</w:t>
      </w:r>
      <w:r w:rsidRPr="002C75F5">
        <w:t>liminärt utfall för statsbudgeten uppgick till 21 210 miljoner kronor. Återb</w:t>
      </w:r>
      <w:r w:rsidRPr="002C75F5">
        <w:t>e</w:t>
      </w:r>
      <w:r w:rsidRPr="002C75F5">
        <w:t>talningen till följd av infasningsöverenskommelsen motsvarade 251 miljoner kronor och redovisas på inkomsttitel 7000 Extraordinära medel från EU. På statsbudgeten bruttoredovisas det återflöde som administreras av svenska myndigheter, vilket innebär att betalningar från kommissionen redovisas mot inkomsttitel, medan de utbetalningar svenska myndigheter gör på kommi</w:t>
      </w:r>
      <w:r w:rsidRPr="002C75F5">
        <w:t>s</w:t>
      </w:r>
      <w:r w:rsidRPr="002C75F5">
        <w:t>sionens vägnar redovisas mot anslag på statsbudgetens utgiftssida.</w:t>
      </w:r>
      <w:r w:rsidRPr="002C75F5">
        <w:t xml:space="preserve"> Alla b</w:t>
      </w:r>
      <w:r w:rsidRPr="002C75F5">
        <w:t>e</w:t>
      </w:r>
      <w:r w:rsidRPr="002C75F5">
        <w:t>talningar av detta från kommissionen till svenska myndigheter redovisas under inkomsttitel 6000 Bidrag m.m. från EU vars preliminära utfall år 1998 uppgår till 9,5 miljarder kronor. Den gemensamma jordbrukspolitiken svar</w:t>
      </w:r>
      <w:r w:rsidRPr="002C75F5">
        <w:t>a</w:t>
      </w:r>
      <w:r w:rsidRPr="002C75F5">
        <w:t>de för 6,7 miljarder kronor och strukturfonderna för 2,7 miljarder kr</w:t>
      </w:r>
      <w:r w:rsidRPr="002C75F5">
        <w:t>o</w:t>
      </w:r>
      <w:r w:rsidRPr="002C75F5">
        <w:t xml:space="preserve">nor. </w:t>
      </w:r>
    </w:p>
    <w:p w:rsidR="00791CE9" w:rsidRPr="002C75F5" w:rsidRDefault="00791CE9">
      <w:pPr>
        <w:pStyle w:val="Normaltindrag"/>
      </w:pPr>
      <w:r w:rsidRPr="002C75F5">
        <w:t>Finansutskottet finner, med hänvisning till vad som här redovisats, inte n</w:t>
      </w:r>
      <w:r w:rsidRPr="002C75F5">
        <w:t>å</w:t>
      </w:r>
      <w:r w:rsidRPr="002C75F5">
        <w:t>gon riksdagens åtgärd påkallad med anledning av motionen. Finansutskottet anser således att utrikesutskottet bör avstyrka motion U9 (mp) yrkande 2.</w:t>
      </w:r>
    </w:p>
    <w:p w:rsidR="00791CE9" w:rsidRPr="002C75F5" w:rsidRDefault="00791CE9">
      <w:pPr>
        <w:pStyle w:val="Rubrik3"/>
      </w:pPr>
      <w:bookmarkStart w:id="26" w:name="_Toc449407640"/>
      <w:r w:rsidRPr="002C75F5">
        <w:t>Revisionsrättens slutsatser</w:t>
      </w:r>
      <w:bookmarkEnd w:id="26"/>
    </w:p>
    <w:p w:rsidR="00791CE9" w:rsidRPr="002C75F5" w:rsidRDefault="00791CE9">
      <w:pPr>
        <w:pStyle w:val="Rubrik4"/>
        <w:spacing w:before="123"/>
      </w:pPr>
      <w:bookmarkStart w:id="27" w:name="_Toc449407641"/>
      <w:r w:rsidRPr="002C75F5">
        <w:t>Motionen</w:t>
      </w:r>
      <w:bookmarkEnd w:id="27"/>
    </w:p>
    <w:p w:rsidR="00791CE9" w:rsidRPr="002C75F5" w:rsidRDefault="00791CE9">
      <w:r w:rsidRPr="002C75F5">
        <w:t>I motion U9 av Marianne Samuelsson m.fl. (mp) erinras om att revisionsrä</w:t>
      </w:r>
      <w:r w:rsidRPr="002C75F5">
        <w:t>t</w:t>
      </w:r>
      <w:r w:rsidRPr="002C75F5">
        <w:t>tens roll i EU behandlas i regeringens skrivelse. Den kritik mot EU-kommissionen som framkom i revisionsrättens granskning av budgetåret 1996 nämns enligt motionärerna dock endast sporadiskt. Detta är en uppe</w:t>
      </w:r>
      <w:r w:rsidRPr="002C75F5">
        <w:t>n</w:t>
      </w:r>
      <w:r w:rsidRPr="002C75F5">
        <w:t>bar svaghet anser motionärerna och yrkar att riksdagen som sin mening ger regeringen till känna om att kommande årsberättelser mer utförligt måste redog</w:t>
      </w:r>
      <w:r w:rsidRPr="002C75F5">
        <w:t>ö</w:t>
      </w:r>
      <w:r w:rsidRPr="002C75F5">
        <w:t>ra för revisionsrättens slutsatser.</w:t>
      </w:r>
    </w:p>
    <w:p w:rsidR="00791CE9" w:rsidRPr="002C75F5" w:rsidRDefault="00791CE9">
      <w:pPr>
        <w:pStyle w:val="Rubrik4"/>
      </w:pPr>
      <w:bookmarkStart w:id="28" w:name="_Toc449407642"/>
      <w:r w:rsidRPr="002C75F5">
        <w:t>Finansutskottets bedömning</w:t>
      </w:r>
      <w:bookmarkEnd w:id="28"/>
    </w:p>
    <w:p w:rsidR="00791CE9" w:rsidRPr="002C75F5" w:rsidRDefault="00791CE9">
      <w:r w:rsidRPr="002C75F5">
        <w:t>Revisionsrätten behandlas i skrivelsens avsnitt 29.2.3 (s. 205) och 39.5 (s. 283 f.). Den praxis som har utvecklats innebär att mer utförliga redogörelser för revisionsrättens iakttagelser ges i den ekonomiska vårpropositionen (prop. 1996/97:150 s. 219 f., prop. 1997/98:150 s. 203 f.). Finansutskottet har behandlat revisionsrättens iakttagelser, och regeringens bedömningar av dessa, i betänkandena med anledning av vårpropositionen (bet. 1996/97:FiU20 s. 274 f., 1997/98:FiU20 s. 209 f.). Vid behandlingen vå</w:t>
      </w:r>
      <w:r w:rsidRPr="002C75F5">
        <w:t>ren 1998 yttrade sig fyra utskott till finansutskottet rörande revisionsrättens iakttagelser (utrikes-, jordbruks-, närings- samt arbetsmarknadsutskottet). Finansutskottet har framhållit att stor vikt bör läggas vid revisionsrättens rapporter och att det är angeläget att regeringen redogör för sin bedömning av iakttagelser rörande Sverige i rättens rapporter. Utskottet har vidare anfört att det är angeläget för Sverige att gemenskapsmedel används på korrekt sätt. Det finns en mängd skäl till att stödja strä</w:t>
      </w:r>
      <w:r w:rsidRPr="002C75F5">
        <w:t>vandena inom EU för ökad effekt</w:t>
      </w:r>
      <w:r w:rsidRPr="002C75F5">
        <w:t>i</w:t>
      </w:r>
      <w:r w:rsidRPr="002C75F5">
        <w:t>vitet, säker medelshantering, stärkt kontroll och revision. För Sverige som stor nettobidragsgivare är det angeläget att verka för en så ändamålsenlig och kostnadseffektiv användning av gemenskapens medel som möjligt. Det är också av avgörande betydelse för den gemensamma politiken att medlen går till avsedda ändamål och inte slösas bort på grund av dålig administration och kontroll.</w:t>
      </w:r>
    </w:p>
    <w:p w:rsidR="00791CE9" w:rsidRPr="002C75F5" w:rsidRDefault="00791CE9">
      <w:pPr>
        <w:pStyle w:val="Normaltindrag"/>
      </w:pPr>
      <w:r w:rsidRPr="002C75F5">
        <w:t>I den nyss avlämnade ekonomiska vårpropositionen  redovisar regeringen revisionsrättens iaktt</w:t>
      </w:r>
      <w:r w:rsidRPr="002C75F5">
        <w:t>agelser för 1997 (prop. 1998/99:100 s. 189 f.). Utskottet kommer att behan</w:t>
      </w:r>
      <w:r w:rsidRPr="002C75F5">
        <w:t>d</w:t>
      </w:r>
      <w:r w:rsidRPr="002C75F5">
        <w:t>la vårpropositionen i betänkande 1998/99:FiU20.</w:t>
      </w:r>
    </w:p>
    <w:p w:rsidR="00791CE9" w:rsidRPr="002C75F5" w:rsidRDefault="00791CE9">
      <w:pPr>
        <w:pStyle w:val="Normaltindrag"/>
      </w:pPr>
      <w:r w:rsidRPr="002C75F5">
        <w:t>Finansutskottet finner ingen anledning att föreslå någon ändring av den form som etablerats för regeringens redovisning av revisionsrättens rappo</w:t>
      </w:r>
      <w:r w:rsidRPr="002C75F5">
        <w:t>r</w:t>
      </w:r>
      <w:r w:rsidRPr="002C75F5">
        <w:t>ter. Finansutskottet anser således att utrikesutskottet bör avstyrka motion U9 (mp) yrkande 7.</w:t>
      </w:r>
    </w:p>
    <w:p w:rsidR="00791CE9" w:rsidRPr="002C75F5" w:rsidRDefault="00791CE9">
      <w:pPr>
        <w:pStyle w:val="Stockholm"/>
      </w:pPr>
      <w:r w:rsidRPr="002C75F5">
        <w:t>Stockholm den 20 april 1999</w:t>
      </w:r>
    </w:p>
    <w:p w:rsidR="00791CE9" w:rsidRPr="002C75F5" w:rsidRDefault="00791CE9">
      <w:pPr>
        <w:pStyle w:val="Vgnar"/>
      </w:pPr>
      <w:r w:rsidRPr="002C75F5">
        <w:t>På finansutskottets vägnar</w:t>
      </w:r>
    </w:p>
    <w:p w:rsidR="00791CE9" w:rsidRPr="002C75F5" w:rsidRDefault="00791CE9">
      <w:pPr>
        <w:pStyle w:val="Ordfnamn"/>
      </w:pPr>
      <w:r w:rsidRPr="002C75F5">
        <w:t xml:space="preserve">Jan Bergqvist </w:t>
      </w:r>
    </w:p>
    <w:p w:rsidR="00791CE9" w:rsidRPr="002C75F5" w:rsidRDefault="00791CE9">
      <w:pPr>
        <w:pStyle w:val="Deltagare"/>
      </w:pPr>
      <w:r w:rsidRPr="002C75F5">
        <w:t>I beslutet har deltagit: Jan Bergqvist (s), Mats Odell (kd), Bengt Silfverstrand (s), Lisbet Calner (s), Johan Lönnroth (v), Lennart Hedquist (m), Sonia Karlsson (s), Fredrik Reinfeldt (m), Carin Lundberg (s), Sven-Erik Österberg (s), Siv Holma (v), Per Landgren (kd), Anna Åkerhielm (m), Matz Hamma</w:t>
      </w:r>
      <w:r w:rsidRPr="002C75F5">
        <w:t>r</w:t>
      </w:r>
      <w:r w:rsidRPr="002C75F5">
        <w:t>ström (mp), Gunnar Axén (m), Agne Hansson (c) och Bo Könberg (fp).</w:t>
      </w:r>
    </w:p>
    <w:p w:rsidR="00791CE9" w:rsidRPr="002C75F5" w:rsidRDefault="00791CE9">
      <w:pPr>
        <w:pStyle w:val="Rubrik1"/>
      </w:pPr>
      <w:r w:rsidRPr="002C75F5">
        <w:br w:type="page"/>
      </w:r>
      <w:bookmarkStart w:id="29" w:name="_Toc449407643"/>
      <w:r w:rsidRPr="002C75F5">
        <w:t>Avvikande meningar</w:t>
      </w:r>
      <w:bookmarkEnd w:id="29"/>
    </w:p>
    <w:p w:rsidR="00791CE9" w:rsidRPr="002C75F5" w:rsidRDefault="00791CE9">
      <w:pPr>
        <w:pStyle w:val="Rubrik2"/>
        <w:spacing w:before="123"/>
      </w:pPr>
      <w:bookmarkStart w:id="30" w:name="_Toc449407644"/>
      <w:r w:rsidRPr="002C75F5">
        <w:t>1. EU:s budget (v, mp)</w:t>
      </w:r>
      <w:bookmarkEnd w:id="30"/>
    </w:p>
    <w:p w:rsidR="00791CE9" w:rsidRPr="002C75F5" w:rsidRDefault="00791CE9">
      <w:r w:rsidRPr="002C75F5">
        <w:t xml:space="preserve">Johan Lönnroth (v), Siv Holma (v) och Matz Hammarström (mp) anser att finansutskottets ställningstagande under rubriken </w:t>
      </w:r>
      <w:r w:rsidRPr="002C75F5">
        <w:rPr>
          <w:i/>
        </w:rPr>
        <w:t>EU:s budget</w:t>
      </w:r>
      <w:r w:rsidRPr="002C75F5">
        <w:t xml:space="preserve"> bort ha fö</w:t>
      </w:r>
      <w:r w:rsidRPr="002C75F5">
        <w:t>l</w:t>
      </w:r>
      <w:r w:rsidRPr="002C75F5">
        <w:t>jande lydelse:</w:t>
      </w:r>
    </w:p>
    <w:p w:rsidR="00791CE9" w:rsidRPr="002C75F5" w:rsidRDefault="00791CE9">
      <w:r w:rsidRPr="002C75F5">
        <w:t>Finansutskottet vill i likhet med motion U9 av Marianne Samuelsson m.fl. (mp) erinra om att regeringens skrivelse i stort sett behandlar avsnittet om EU:s budget endast ur EU-perspektiv, dvs. hur medlemsstaternas avgift beräknas samt budgetens fördelning på de olika budgetposterna. Skrivelsen borde även tillföras ett svenskt perspektiv på EU-budgeten. Utskottet anser att kommande års skrivelser mer utförligt måste redogöra för vilka skatter som tillförts för att finansi</w:t>
      </w:r>
      <w:r w:rsidRPr="002C75F5">
        <w:t>era medlemsavgiften, hur medlemsavgiften adm</w:t>
      </w:r>
      <w:r w:rsidRPr="002C75F5">
        <w:t>i</w:t>
      </w:r>
      <w:r w:rsidRPr="002C75F5">
        <w:t>nistreras samt vad det totalt kostar Sverige att vara medlem i unionen utifrån ökade administrativa kostnader, kostnader för harmoniseringsåtgärder, res</w:t>
      </w:r>
      <w:r w:rsidRPr="002C75F5">
        <w:t>e</w:t>
      </w:r>
      <w:r w:rsidRPr="002C75F5">
        <w:t xml:space="preserve">kostnader etc. </w:t>
      </w:r>
    </w:p>
    <w:p w:rsidR="00791CE9" w:rsidRPr="002C75F5" w:rsidRDefault="00791CE9">
      <w:pPr>
        <w:pStyle w:val="Normaltindrag"/>
      </w:pPr>
      <w:r w:rsidRPr="002C75F5">
        <w:t>Finansutskottet anser att utrikesutskottet med anledning av motion U9 (mp) yrkande 2 bör föreslå riksdagen att som sin mening ge regeringen till känna vad utskottet anfört.</w:t>
      </w:r>
    </w:p>
    <w:p w:rsidR="00791CE9" w:rsidRPr="002C75F5" w:rsidRDefault="00791CE9">
      <w:pPr>
        <w:pStyle w:val="Rubrik2"/>
      </w:pPr>
      <w:bookmarkStart w:id="31" w:name="_Toc449407645"/>
      <w:r w:rsidRPr="002C75F5">
        <w:t>2. Revisionsrättens slutsatser (v, mp)</w:t>
      </w:r>
      <w:bookmarkEnd w:id="31"/>
    </w:p>
    <w:p w:rsidR="00791CE9" w:rsidRPr="002C75F5" w:rsidRDefault="00791CE9">
      <w:r w:rsidRPr="002C75F5">
        <w:t xml:space="preserve">Johan Lönnroth (v), Siv Holma (v) och Matz Hammarström (mp) anser att finansutskottets ställningstagande under rubriken </w:t>
      </w:r>
      <w:r w:rsidRPr="002C75F5">
        <w:rPr>
          <w:i/>
        </w:rPr>
        <w:t>Revisionsrättens slutsatser</w:t>
      </w:r>
      <w:r w:rsidRPr="002C75F5">
        <w:t xml:space="preserve"> bort ha följande lydelse:</w:t>
      </w:r>
    </w:p>
    <w:p w:rsidR="00791CE9" w:rsidRPr="002C75F5" w:rsidRDefault="00791CE9">
      <w:r w:rsidRPr="002C75F5">
        <w:t>Som konstateras i motion U9 av Marianne Samuelsson m.fl. (mp) behandlas revisionsrättens roll i EU i regeringens skrivelse. Utskottet noterar dock att den kritik mot EU-kommissionen som framkom i revisionsrättens granskning av budgetåret 1996 nämns endast sporadiskt i skrivelsen. Detta är en uppe</w:t>
      </w:r>
      <w:r w:rsidRPr="002C75F5">
        <w:t>n</w:t>
      </w:r>
      <w:r w:rsidRPr="002C75F5">
        <w:t>bar svaghet och utskottet anser, i likhet med motionärerna, att kommande årsberättelser mer utförligt måste redogöra för revisionsrättens slu</w:t>
      </w:r>
      <w:r w:rsidRPr="002C75F5">
        <w:t>t</w:t>
      </w:r>
      <w:r w:rsidRPr="002C75F5">
        <w:t>satser.</w:t>
      </w:r>
    </w:p>
    <w:p w:rsidR="00791CE9" w:rsidRPr="002C75F5" w:rsidRDefault="00791CE9">
      <w:pPr>
        <w:pStyle w:val="Normaltindrag"/>
      </w:pPr>
      <w:r w:rsidRPr="002C75F5">
        <w:t>Finansutskottet anser att utrikesutskottet med anledning av motion U9 (mp) yrkande 7 bör föreslå riksdagen att som sin mening ge regeringen till känna vad utskottet anfört.</w:t>
      </w:r>
    </w:p>
    <w:p w:rsidR="00791CE9" w:rsidRPr="002C75F5" w:rsidRDefault="00791CE9">
      <w:pPr>
        <w:pStyle w:val="Normaltindrag"/>
      </w:pPr>
    </w:p>
    <w:p w:rsidR="00791CE9" w:rsidRPr="002C75F5" w:rsidRDefault="00791CE9">
      <w:pPr>
        <w:pStyle w:val="Normaltindrag"/>
        <w:sectPr w:rsidR="00000000" w:rsidRPr="002C75F5">
          <w:headerReference w:type="default" r:id="rId9"/>
          <w:footerReference w:type="default" r:id="rId10"/>
          <w:pgSz w:w="11906" w:h="16838" w:code="9"/>
          <w:pgMar w:top="567" w:right="4876" w:bottom="4508" w:left="1134" w:header="227" w:footer="227" w:gutter="0"/>
          <w:cols w:space="720"/>
        </w:sectPr>
      </w:pPr>
    </w:p>
    <w:p w:rsidR="00791CE9" w:rsidRPr="002C75F5" w:rsidRDefault="00791CE9">
      <w:pPr>
        <w:pStyle w:val="Innehll"/>
      </w:pPr>
      <w:r w:rsidRPr="002C75F5">
        <w:t>Innehållsförteckning</w:t>
      </w:r>
    </w:p>
    <w:p w:rsidR="00791CE9" w:rsidRPr="002C75F5" w:rsidRDefault="00791CE9">
      <w:pPr>
        <w:pStyle w:val="Innehll1"/>
        <w:rPr>
          <w:noProof/>
        </w:rPr>
      </w:pPr>
      <w:r w:rsidRPr="002C75F5">
        <w:rPr>
          <w:noProof/>
        </w:rPr>
        <w:t>Till utrikesutskottet</w:t>
      </w:r>
      <w:r w:rsidRPr="002C75F5">
        <w:rPr>
          <w:noProof/>
        </w:rPr>
        <w:tab/>
        <w:t>1</w:t>
      </w:r>
    </w:p>
    <w:p w:rsidR="00791CE9" w:rsidRPr="002C75F5" w:rsidRDefault="00791CE9">
      <w:pPr>
        <w:pStyle w:val="Innehll2"/>
        <w:rPr>
          <w:noProof/>
        </w:rPr>
      </w:pPr>
      <w:r w:rsidRPr="002C75F5">
        <w:rPr>
          <w:noProof/>
        </w:rPr>
        <w:t>Regeringens skrivelse</w:t>
      </w:r>
      <w:r w:rsidRPr="002C75F5">
        <w:rPr>
          <w:noProof/>
        </w:rPr>
        <w:tab/>
        <w:t>1</w:t>
      </w:r>
    </w:p>
    <w:p w:rsidR="00791CE9" w:rsidRPr="002C75F5" w:rsidRDefault="00791CE9">
      <w:pPr>
        <w:pStyle w:val="Innehll2"/>
        <w:rPr>
          <w:noProof/>
        </w:rPr>
      </w:pPr>
      <w:r w:rsidRPr="002C75F5">
        <w:rPr>
          <w:noProof/>
        </w:rPr>
        <w:t>Motionsyrkandena</w:t>
      </w:r>
      <w:r w:rsidRPr="002C75F5">
        <w:rPr>
          <w:noProof/>
        </w:rPr>
        <w:tab/>
        <w:t>2</w:t>
      </w:r>
    </w:p>
    <w:p w:rsidR="00791CE9" w:rsidRPr="002C75F5" w:rsidRDefault="00791CE9">
      <w:pPr>
        <w:pStyle w:val="Innehll3"/>
        <w:rPr>
          <w:noProof/>
        </w:rPr>
      </w:pPr>
      <w:r w:rsidRPr="002C75F5">
        <w:rPr>
          <w:noProof/>
        </w:rPr>
        <w:t>Motion med anledning av skrivelse 60</w:t>
      </w:r>
      <w:r w:rsidRPr="002C75F5">
        <w:rPr>
          <w:noProof/>
        </w:rPr>
        <w:tab/>
        <w:t>2</w:t>
      </w:r>
    </w:p>
    <w:p w:rsidR="00791CE9" w:rsidRPr="002C75F5" w:rsidRDefault="00791CE9">
      <w:pPr>
        <w:pStyle w:val="Innehll2"/>
        <w:rPr>
          <w:noProof/>
        </w:rPr>
      </w:pPr>
      <w:r w:rsidRPr="002C75F5">
        <w:rPr>
          <w:noProof/>
        </w:rPr>
        <w:t>Utskottet</w:t>
      </w:r>
      <w:r w:rsidRPr="002C75F5">
        <w:rPr>
          <w:noProof/>
        </w:rPr>
        <w:tab/>
        <w:t>2</w:t>
      </w:r>
    </w:p>
    <w:p w:rsidR="00791CE9" w:rsidRPr="002C75F5" w:rsidRDefault="00791CE9">
      <w:pPr>
        <w:pStyle w:val="Innehll3"/>
        <w:rPr>
          <w:noProof/>
        </w:rPr>
      </w:pPr>
      <w:r w:rsidRPr="002C75F5">
        <w:rPr>
          <w:noProof/>
        </w:rPr>
        <w:t>EU:s budget</w:t>
      </w:r>
      <w:r w:rsidRPr="002C75F5">
        <w:rPr>
          <w:noProof/>
        </w:rPr>
        <w:tab/>
        <w:t>3</w:t>
      </w:r>
    </w:p>
    <w:p w:rsidR="00791CE9" w:rsidRPr="002C75F5" w:rsidRDefault="00791CE9">
      <w:pPr>
        <w:pStyle w:val="Innehll4"/>
        <w:rPr>
          <w:noProof/>
        </w:rPr>
      </w:pPr>
      <w:r w:rsidRPr="002C75F5">
        <w:rPr>
          <w:noProof/>
        </w:rPr>
        <w:t>Motionen</w:t>
      </w:r>
      <w:r w:rsidRPr="002C75F5">
        <w:rPr>
          <w:noProof/>
        </w:rPr>
        <w:tab/>
        <w:t>3</w:t>
      </w:r>
    </w:p>
    <w:p w:rsidR="00791CE9" w:rsidRPr="002C75F5" w:rsidRDefault="00791CE9">
      <w:pPr>
        <w:pStyle w:val="Innehll4"/>
        <w:rPr>
          <w:noProof/>
        </w:rPr>
      </w:pPr>
      <w:r w:rsidRPr="002C75F5">
        <w:rPr>
          <w:noProof/>
        </w:rPr>
        <w:t>Finansutskottets bedömning</w:t>
      </w:r>
      <w:r w:rsidRPr="002C75F5">
        <w:rPr>
          <w:noProof/>
        </w:rPr>
        <w:tab/>
        <w:t>3</w:t>
      </w:r>
    </w:p>
    <w:p w:rsidR="00791CE9" w:rsidRPr="002C75F5" w:rsidRDefault="00791CE9">
      <w:pPr>
        <w:pStyle w:val="Innehll3"/>
        <w:rPr>
          <w:noProof/>
        </w:rPr>
      </w:pPr>
      <w:r w:rsidRPr="002C75F5">
        <w:rPr>
          <w:noProof/>
        </w:rPr>
        <w:t>Revisionsrättens slutsatser</w:t>
      </w:r>
      <w:r w:rsidRPr="002C75F5">
        <w:rPr>
          <w:noProof/>
        </w:rPr>
        <w:tab/>
        <w:t>4</w:t>
      </w:r>
    </w:p>
    <w:p w:rsidR="00791CE9" w:rsidRPr="002C75F5" w:rsidRDefault="00791CE9">
      <w:pPr>
        <w:pStyle w:val="Innehll4"/>
        <w:rPr>
          <w:noProof/>
        </w:rPr>
      </w:pPr>
      <w:r w:rsidRPr="002C75F5">
        <w:rPr>
          <w:noProof/>
        </w:rPr>
        <w:t>Motionen</w:t>
      </w:r>
      <w:r w:rsidRPr="002C75F5">
        <w:rPr>
          <w:noProof/>
        </w:rPr>
        <w:tab/>
        <w:t>4</w:t>
      </w:r>
    </w:p>
    <w:p w:rsidR="00791CE9" w:rsidRPr="002C75F5" w:rsidRDefault="00791CE9">
      <w:pPr>
        <w:pStyle w:val="Innehll4"/>
        <w:rPr>
          <w:noProof/>
        </w:rPr>
      </w:pPr>
      <w:r w:rsidRPr="002C75F5">
        <w:rPr>
          <w:noProof/>
        </w:rPr>
        <w:t>Finansutskottets bedömning</w:t>
      </w:r>
      <w:r w:rsidRPr="002C75F5">
        <w:rPr>
          <w:noProof/>
        </w:rPr>
        <w:tab/>
        <w:t>5</w:t>
      </w:r>
    </w:p>
    <w:p w:rsidR="00791CE9" w:rsidRPr="002C75F5" w:rsidRDefault="00791CE9">
      <w:pPr>
        <w:pStyle w:val="Innehll1"/>
        <w:rPr>
          <w:noProof/>
        </w:rPr>
      </w:pPr>
      <w:r w:rsidRPr="002C75F5">
        <w:rPr>
          <w:noProof/>
        </w:rPr>
        <w:t>Avvikande meningar</w:t>
      </w:r>
      <w:r w:rsidRPr="002C75F5">
        <w:rPr>
          <w:noProof/>
        </w:rPr>
        <w:tab/>
        <w:t>6</w:t>
      </w:r>
    </w:p>
    <w:p w:rsidR="00791CE9" w:rsidRPr="002C75F5" w:rsidRDefault="00791CE9">
      <w:pPr>
        <w:pStyle w:val="Innehll2"/>
        <w:rPr>
          <w:noProof/>
        </w:rPr>
      </w:pPr>
      <w:r w:rsidRPr="002C75F5">
        <w:rPr>
          <w:noProof/>
        </w:rPr>
        <w:t>1. EU:s budget (v, mp)</w:t>
      </w:r>
      <w:r w:rsidRPr="002C75F5">
        <w:rPr>
          <w:noProof/>
        </w:rPr>
        <w:tab/>
        <w:t>6</w:t>
      </w:r>
    </w:p>
    <w:p w:rsidR="00791CE9" w:rsidRPr="002C75F5" w:rsidRDefault="00791CE9">
      <w:pPr>
        <w:pStyle w:val="Innehll2"/>
        <w:rPr>
          <w:noProof/>
        </w:rPr>
      </w:pPr>
      <w:r w:rsidRPr="002C75F5">
        <w:rPr>
          <w:noProof/>
        </w:rPr>
        <w:t>2. Revisionsrättens slutsatser (v, mp)</w:t>
      </w:r>
      <w:r w:rsidRPr="002C75F5">
        <w:rPr>
          <w:noProof/>
        </w:rPr>
        <w:tab/>
        <w:t>6</w:t>
      </w:r>
    </w:p>
    <w:p w:rsidR="00791CE9" w:rsidRPr="002C75F5" w:rsidRDefault="00791CE9"/>
    <w:p w:rsidR="00791CE9" w:rsidRPr="002C75F5" w:rsidRDefault="00791CE9">
      <w:pPr>
        <w:pStyle w:val="Tryckort"/>
        <w:framePr w:wrap="around"/>
      </w:pPr>
      <w:r w:rsidRPr="002C75F5">
        <w:t>Elanders Gotab, Stockholm  1999</w:t>
      </w:r>
    </w:p>
    <w:p w:rsidR="00791CE9" w:rsidRPr="002C75F5" w:rsidRDefault="00791CE9">
      <w:pPr>
        <w:pStyle w:val="Normaltindrag"/>
      </w:pPr>
    </w:p>
    <w:sectPr w:rsidR="00791CE9" w:rsidRPr="002C75F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CE9" w:rsidRDefault="00791CE9">
      <w:pPr>
        <w:spacing w:before="0" w:line="240" w:lineRule="auto"/>
      </w:pPr>
      <w:r>
        <w:separator/>
      </w:r>
    </w:p>
  </w:endnote>
  <w:endnote w:type="continuationSeparator" w:id="0">
    <w:p w:rsidR="00791CE9" w:rsidRDefault="00791C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E9" w:rsidRDefault="00791CE9">
    <w:pPr>
      <w:pStyle w:val="SidfotH"/>
      <w:framePr w:wrap="around"/>
    </w:pPr>
    <w:r>
      <w:fldChar w:fldCharType="begin" w:fldLock="1"/>
    </w:r>
    <w:r>
      <w:instrText xml:space="preserve"> PAGE </w:instrText>
    </w:r>
    <w:r>
      <w:fldChar w:fldCharType="separate"/>
    </w:r>
    <w:r>
      <w:rPr>
        <w:noProof/>
      </w:rPr>
      <w:t>1</w:t>
    </w:r>
    <w:r>
      <w:fldChar w:fldCharType="end"/>
    </w:r>
  </w:p>
  <w:p w:rsidR="00791CE9" w:rsidRDefault="00791C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E9" w:rsidRDefault="00791CE9">
    <w:pPr>
      <w:pStyle w:val="SidfotH"/>
      <w:framePr w:wrap="around"/>
    </w:pPr>
    <w:r>
      <w:fldChar w:fldCharType="begin" w:fldLock="1"/>
    </w:r>
    <w:r>
      <w:instrText xml:space="preserve"> PAGE </w:instrText>
    </w:r>
    <w:r>
      <w:fldChar w:fldCharType="separate"/>
    </w:r>
    <w:r>
      <w:rPr>
        <w:noProof/>
      </w:rPr>
      <w:t>7</w:t>
    </w:r>
    <w:r>
      <w:fldChar w:fldCharType="end"/>
    </w:r>
  </w:p>
  <w:p w:rsidR="00791CE9" w:rsidRDefault="00791C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CE9" w:rsidRDefault="00791CE9">
      <w:pPr>
        <w:spacing w:before="0" w:line="240" w:lineRule="auto"/>
      </w:pPr>
      <w:r>
        <w:separator/>
      </w:r>
    </w:p>
  </w:footnote>
  <w:footnote w:type="continuationSeparator" w:id="0">
    <w:p w:rsidR="00791CE9" w:rsidRDefault="00791CE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E9" w:rsidRDefault="00791CE9">
    <w:pPr>
      <w:pStyle w:val="SidhuvudKant"/>
      <w:framePr w:w="1985" w:h="2743" w:hRule="exact" w:wrap="around" w:vAnchor="page" w:hAnchor="page" w:x="7372" w:y="568" w:anchorLock="0"/>
      <w:rPr>
        <w:noProof/>
      </w:rPr>
    </w:pPr>
    <w:r>
      <w:rPr>
        <w:noProof/>
      </w:rPr>
      <w:t>1998/99:FiU3y</w:t>
    </w:r>
  </w:p>
  <w:p w:rsidR="00791CE9" w:rsidRDefault="00791CE9">
    <w:pPr>
      <w:pStyle w:val="SidhuvudKantBilaga"/>
      <w:framePr w:w="1985" w:h="2743" w:hRule="exact" w:wrap="around" w:vAnchor="page" w:hAnchor="page" w:x="7372" w:y="568" w:anchorLock="0"/>
      <w:rPr>
        <w:noProof/>
      </w:rPr>
    </w:pPr>
  </w:p>
  <w:p w:rsidR="00791CE9" w:rsidRDefault="00791CE9">
    <w:pPr>
      <w:pStyle w:val="SidhuvudKant"/>
      <w:framePr w:w="1985" w:h="2743" w:hRule="exact" w:wrap="around" w:vAnchor="page" w:hAnchor="page" w:x="7372" w:y="568" w:anchorLock="0"/>
    </w:pPr>
  </w:p>
  <w:p w:rsidR="00791CE9" w:rsidRDefault="00791C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CE9" w:rsidRDefault="00791CE9">
    <w:pPr>
      <w:pStyle w:val="SidhuvudKant"/>
      <w:framePr w:w="1985" w:h="2743" w:hRule="exact" w:wrap="around" w:vAnchor="page" w:hAnchor="page" w:x="7372" w:y="568" w:anchorLock="0"/>
      <w:rPr>
        <w:noProof/>
      </w:rPr>
    </w:pPr>
    <w:r>
      <w:rPr>
        <w:noProof/>
      </w:rPr>
      <w:t>1998/99:FiU3y</w:t>
    </w:r>
  </w:p>
  <w:p w:rsidR="00791CE9" w:rsidRDefault="00791CE9">
    <w:pPr>
      <w:pStyle w:val="SidhuvudKantBilaga"/>
      <w:framePr w:w="1985" w:h="2743" w:hRule="exact" w:wrap="around" w:vAnchor="page" w:hAnchor="page" w:x="7372" w:y="568" w:anchorLock="0"/>
      <w:rPr>
        <w:noProof/>
      </w:rPr>
    </w:pPr>
  </w:p>
  <w:p w:rsidR="00791CE9" w:rsidRDefault="00791CE9">
    <w:pPr>
      <w:pStyle w:val="SidhuvudKant"/>
      <w:framePr w:w="1985" w:h="2743" w:hRule="exact" w:wrap="around" w:vAnchor="page" w:hAnchor="page" w:x="7372" w:y="568" w:anchorLock="0"/>
    </w:pPr>
  </w:p>
  <w:p w:rsidR="00791CE9" w:rsidRDefault="00791CE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2A61AB"/>
    <w:rsid w:val="002A61AB"/>
    <w:rsid w:val="002C75F5"/>
    <w:rsid w:val="00791C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35097-0518-489B-A116-1677A202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2075</Words>
  <Characters>13058</Characters>
  <Application>Microsoft Office Word</Application>
  <DocSecurity>4</DocSecurity>
  <Lines>266</Lines>
  <Paragraphs>104</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Finansutskottets yttrande</vt:lpstr>
      <vt:lpstr>Till utrikesutskottet</vt:lpstr>
      <vt:lpstr>    Regeringens skrivelse</vt:lpstr>
      <vt:lpstr>    Motionsyrkandena</vt:lpstr>
      <vt:lpstr>        Motion med anledning av skrivelse 60</vt:lpstr>
      <vt:lpstr>    Utskottet</vt:lpstr>
      <vt:lpstr>        EU:s budget</vt:lpstr>
      <vt:lpstr>        Revisionsrättens slutsatser</vt:lpstr>
      <vt:lpstr>Avvikande meningar</vt:lpstr>
      <vt:lpstr>    1. EU:s budget (v, mp)</vt:lpstr>
      <vt:lpstr>    2. Revisionsrättens slutsatser (v, mp)</vt:lpstr>
    </vt:vector>
  </TitlesOfParts>
  <Company>Riksdagen</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1999-04-26T14:33:00Z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