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022" w:rsidRPr="00762593" w:rsidRDefault="00DD2022" w:rsidP="00DD2022">
      <w:pPr>
        <w:pStyle w:val="RubrikInnehllsf"/>
      </w:pPr>
      <w:bookmarkStart w:id="0" w:name="_Toc115841144"/>
      <w:bookmarkStart w:id="1" w:name="_Toc118957447"/>
      <w:r w:rsidRPr="00762593">
        <w:t>Innehållsförteckning</w:t>
      </w:r>
      <w:bookmarkEnd w:id="1"/>
    </w:p>
    <w:p w:rsidR="00011626" w:rsidRPr="00762593" w:rsidRDefault="00DD2022" w:rsidP="00011626">
      <w:pPr>
        <w:pStyle w:val="Innehll1"/>
        <w:tabs>
          <w:tab w:val="left" w:pos="285"/>
        </w:tabs>
        <w:rPr>
          <w:sz w:val="24"/>
          <w:szCs w:val="24"/>
        </w:rPr>
      </w:pPr>
      <w:r w:rsidRPr="00762593">
        <w:fldChar w:fldCharType="begin" w:fldLock="1"/>
      </w:r>
      <w:r w:rsidRPr="00762593">
        <w:instrText xml:space="preserve"> TOC \o "1-3" \t "HEMSTL_RUBRIK" </w:instrText>
      </w:r>
      <w:r w:rsidRPr="00762593">
        <w:fldChar w:fldCharType="separate"/>
      </w:r>
      <w:r w:rsidR="00011626" w:rsidRPr="00762593">
        <w:t>1</w:t>
      </w:r>
      <w:r w:rsidR="00011626" w:rsidRPr="00762593">
        <w:rPr>
          <w:sz w:val="24"/>
          <w:szCs w:val="24"/>
        </w:rPr>
        <w:tab/>
      </w:r>
      <w:r w:rsidR="00011626" w:rsidRPr="00762593">
        <w:t>Innehållsförteckning</w:t>
      </w:r>
      <w:r w:rsidR="00011626" w:rsidRPr="00762593">
        <w:tab/>
      </w:r>
      <w:r w:rsidR="00011626" w:rsidRPr="00762593">
        <w:fldChar w:fldCharType="begin" w:fldLock="1"/>
      </w:r>
      <w:r w:rsidR="00011626" w:rsidRPr="00762593">
        <w:instrText xml:space="preserve"> PAGEREF _Toc118957447 \h </w:instrText>
      </w:r>
      <w:r w:rsidR="00011626" w:rsidRPr="00762593">
        <w:fldChar w:fldCharType="separate"/>
      </w:r>
      <w:r w:rsidR="00C748AC" w:rsidRPr="00762593">
        <w:t>1</w:t>
      </w:r>
      <w:r w:rsidR="00011626" w:rsidRPr="00762593">
        <w:fldChar w:fldCharType="end"/>
      </w:r>
    </w:p>
    <w:p w:rsidR="00011626" w:rsidRPr="00762593" w:rsidRDefault="00011626" w:rsidP="00011626">
      <w:pPr>
        <w:pStyle w:val="Innehll1"/>
        <w:tabs>
          <w:tab w:val="left" w:pos="285"/>
        </w:tabs>
        <w:rPr>
          <w:sz w:val="24"/>
          <w:szCs w:val="24"/>
        </w:rPr>
      </w:pPr>
      <w:r w:rsidRPr="00762593">
        <w:t>2</w:t>
      </w:r>
      <w:r w:rsidRPr="00762593">
        <w:rPr>
          <w:sz w:val="24"/>
          <w:szCs w:val="24"/>
        </w:rPr>
        <w:tab/>
      </w:r>
      <w:r w:rsidRPr="00762593">
        <w:t>Förslag till riksdagsbeslut</w:t>
      </w:r>
      <w:r w:rsidRPr="00762593">
        <w:tab/>
      </w:r>
      <w:r w:rsidRPr="00762593">
        <w:fldChar w:fldCharType="begin" w:fldLock="1"/>
      </w:r>
      <w:r w:rsidRPr="00762593">
        <w:instrText xml:space="preserve"> PAGEREF _Toc118957448 \h </w:instrText>
      </w:r>
      <w:r w:rsidRPr="00762593">
        <w:fldChar w:fldCharType="separate"/>
      </w:r>
      <w:r w:rsidR="00C748AC" w:rsidRPr="00762593">
        <w:t>2</w:t>
      </w:r>
      <w:r w:rsidRPr="00762593">
        <w:fldChar w:fldCharType="end"/>
      </w:r>
    </w:p>
    <w:p w:rsidR="00011626" w:rsidRPr="00762593" w:rsidRDefault="00011626" w:rsidP="00011626">
      <w:pPr>
        <w:pStyle w:val="Innehll1"/>
        <w:tabs>
          <w:tab w:val="left" w:pos="285"/>
        </w:tabs>
        <w:rPr>
          <w:sz w:val="24"/>
          <w:szCs w:val="24"/>
        </w:rPr>
      </w:pPr>
      <w:r w:rsidRPr="00762593">
        <w:t>3</w:t>
      </w:r>
      <w:r w:rsidRPr="00762593">
        <w:rPr>
          <w:sz w:val="24"/>
          <w:szCs w:val="24"/>
        </w:rPr>
        <w:tab/>
      </w:r>
      <w:r w:rsidRPr="00762593">
        <w:t>Handel är bra, men ej ett mål i sig</w:t>
      </w:r>
      <w:r w:rsidRPr="00762593">
        <w:tab/>
      </w:r>
      <w:r w:rsidRPr="00762593">
        <w:fldChar w:fldCharType="begin" w:fldLock="1"/>
      </w:r>
      <w:r w:rsidRPr="00762593">
        <w:instrText xml:space="preserve"> PAGEREF _Toc118957449 \h </w:instrText>
      </w:r>
      <w:r w:rsidRPr="00762593">
        <w:fldChar w:fldCharType="separate"/>
      </w:r>
      <w:r w:rsidR="00C748AC" w:rsidRPr="00762593">
        <w:t>4</w:t>
      </w:r>
      <w:r w:rsidRPr="00762593">
        <w:fldChar w:fldCharType="end"/>
      </w:r>
    </w:p>
    <w:p w:rsidR="00011626" w:rsidRPr="00762593" w:rsidRDefault="00011626" w:rsidP="00011626">
      <w:pPr>
        <w:pStyle w:val="Innehll1"/>
        <w:tabs>
          <w:tab w:val="left" w:pos="285"/>
        </w:tabs>
        <w:rPr>
          <w:sz w:val="24"/>
          <w:szCs w:val="24"/>
        </w:rPr>
      </w:pPr>
      <w:r w:rsidRPr="00762593">
        <w:t>4</w:t>
      </w:r>
      <w:r w:rsidRPr="00762593">
        <w:rPr>
          <w:sz w:val="24"/>
          <w:szCs w:val="24"/>
        </w:rPr>
        <w:tab/>
      </w:r>
      <w:r w:rsidRPr="00762593">
        <w:t>Regeringens skrivelse</w:t>
      </w:r>
      <w:r w:rsidRPr="00762593">
        <w:tab/>
      </w:r>
      <w:r w:rsidRPr="00762593">
        <w:fldChar w:fldCharType="begin" w:fldLock="1"/>
      </w:r>
      <w:r w:rsidRPr="00762593">
        <w:instrText xml:space="preserve"> PAGEREF _Toc118957450 \h </w:instrText>
      </w:r>
      <w:r w:rsidRPr="00762593">
        <w:fldChar w:fldCharType="separate"/>
      </w:r>
      <w:r w:rsidR="00C748AC" w:rsidRPr="00762593">
        <w:t>5</w:t>
      </w:r>
      <w:r w:rsidRPr="00762593">
        <w:fldChar w:fldCharType="end"/>
      </w:r>
    </w:p>
    <w:p w:rsidR="00011626" w:rsidRPr="00762593" w:rsidRDefault="00011626" w:rsidP="00011626">
      <w:pPr>
        <w:pStyle w:val="Innehll1"/>
        <w:tabs>
          <w:tab w:val="left" w:pos="285"/>
        </w:tabs>
        <w:rPr>
          <w:sz w:val="24"/>
          <w:szCs w:val="24"/>
        </w:rPr>
      </w:pPr>
      <w:r w:rsidRPr="00762593">
        <w:t>5</w:t>
      </w:r>
      <w:r w:rsidRPr="00762593">
        <w:rPr>
          <w:sz w:val="24"/>
          <w:szCs w:val="24"/>
        </w:rPr>
        <w:tab/>
      </w:r>
      <w:r w:rsidRPr="00762593">
        <w:t>Avregleringar och privatiseringar</w:t>
      </w:r>
      <w:r w:rsidRPr="00762593">
        <w:tab/>
      </w:r>
      <w:r w:rsidRPr="00762593">
        <w:fldChar w:fldCharType="begin" w:fldLock="1"/>
      </w:r>
      <w:r w:rsidRPr="00762593">
        <w:instrText xml:space="preserve"> PAGEREF _Toc118957451 \h </w:instrText>
      </w:r>
      <w:r w:rsidRPr="00762593">
        <w:fldChar w:fldCharType="separate"/>
      </w:r>
      <w:r w:rsidR="00C748AC" w:rsidRPr="00762593">
        <w:t>5</w:t>
      </w:r>
      <w:r w:rsidRPr="00762593">
        <w:fldChar w:fldCharType="end"/>
      </w:r>
    </w:p>
    <w:p w:rsidR="00011626" w:rsidRPr="00762593" w:rsidRDefault="00011626" w:rsidP="00011626">
      <w:pPr>
        <w:pStyle w:val="Innehll1"/>
        <w:tabs>
          <w:tab w:val="left" w:pos="285"/>
        </w:tabs>
        <w:rPr>
          <w:sz w:val="24"/>
          <w:szCs w:val="24"/>
        </w:rPr>
      </w:pPr>
      <w:r w:rsidRPr="00762593">
        <w:t>6</w:t>
      </w:r>
      <w:r w:rsidRPr="00762593">
        <w:rPr>
          <w:sz w:val="24"/>
          <w:szCs w:val="24"/>
        </w:rPr>
        <w:tab/>
      </w:r>
      <w:r w:rsidRPr="00762593">
        <w:t>Mer demokrati – större insyn och öppenhet</w:t>
      </w:r>
      <w:r w:rsidRPr="00762593">
        <w:tab/>
      </w:r>
      <w:r w:rsidRPr="00762593">
        <w:fldChar w:fldCharType="begin" w:fldLock="1"/>
      </w:r>
      <w:r w:rsidRPr="00762593">
        <w:instrText xml:space="preserve"> PAGEREF _Toc118957452 \h </w:instrText>
      </w:r>
      <w:r w:rsidRPr="00762593">
        <w:fldChar w:fldCharType="separate"/>
      </w:r>
      <w:r w:rsidR="00C748AC" w:rsidRPr="00762593">
        <w:t>6</w:t>
      </w:r>
      <w:r w:rsidRPr="00762593">
        <w:fldChar w:fldCharType="end"/>
      </w:r>
    </w:p>
    <w:p w:rsidR="00011626" w:rsidRPr="00762593" w:rsidRDefault="00011626" w:rsidP="00011626">
      <w:pPr>
        <w:pStyle w:val="Innehll1"/>
        <w:tabs>
          <w:tab w:val="left" w:pos="285"/>
        </w:tabs>
        <w:rPr>
          <w:sz w:val="24"/>
          <w:szCs w:val="24"/>
        </w:rPr>
      </w:pPr>
      <w:r w:rsidRPr="00762593">
        <w:t>7</w:t>
      </w:r>
      <w:r w:rsidRPr="00762593">
        <w:rPr>
          <w:sz w:val="24"/>
          <w:szCs w:val="24"/>
        </w:rPr>
        <w:tab/>
      </w:r>
      <w:r w:rsidRPr="00762593">
        <w:t>Fattigdom, läkemedel och alkohol</w:t>
      </w:r>
      <w:r w:rsidRPr="00762593">
        <w:tab/>
      </w:r>
      <w:r w:rsidRPr="00762593">
        <w:fldChar w:fldCharType="begin" w:fldLock="1"/>
      </w:r>
      <w:r w:rsidRPr="00762593">
        <w:instrText xml:space="preserve"> PAGEREF _Toc118957453 \h </w:instrText>
      </w:r>
      <w:r w:rsidRPr="00762593">
        <w:fldChar w:fldCharType="separate"/>
      </w:r>
      <w:r w:rsidR="00C748AC" w:rsidRPr="00762593">
        <w:t>7</w:t>
      </w:r>
      <w:r w:rsidRPr="00762593">
        <w:fldChar w:fldCharType="end"/>
      </w:r>
    </w:p>
    <w:p w:rsidR="00011626" w:rsidRPr="00762593" w:rsidRDefault="00011626" w:rsidP="00011626">
      <w:pPr>
        <w:pStyle w:val="Innehll2"/>
        <w:tabs>
          <w:tab w:val="left" w:pos="570"/>
        </w:tabs>
        <w:ind w:left="95"/>
        <w:rPr>
          <w:sz w:val="24"/>
          <w:szCs w:val="24"/>
        </w:rPr>
      </w:pPr>
      <w:r w:rsidRPr="00762593">
        <w:t>7.1</w:t>
      </w:r>
      <w:r w:rsidRPr="00762593">
        <w:rPr>
          <w:sz w:val="24"/>
          <w:szCs w:val="24"/>
        </w:rPr>
        <w:tab/>
      </w:r>
      <w:r w:rsidRPr="00762593">
        <w:t>Läkemedel</w:t>
      </w:r>
      <w:r w:rsidRPr="00762593">
        <w:tab/>
      </w:r>
      <w:r w:rsidRPr="00762593">
        <w:fldChar w:fldCharType="begin" w:fldLock="1"/>
      </w:r>
      <w:r w:rsidRPr="00762593">
        <w:instrText xml:space="preserve"> PAGEREF _Toc118957454 \h </w:instrText>
      </w:r>
      <w:r w:rsidRPr="00762593">
        <w:fldChar w:fldCharType="separate"/>
      </w:r>
      <w:r w:rsidR="00C748AC" w:rsidRPr="00762593">
        <w:t>7</w:t>
      </w:r>
      <w:r w:rsidRPr="00762593">
        <w:fldChar w:fldCharType="end"/>
      </w:r>
    </w:p>
    <w:p w:rsidR="00011626" w:rsidRPr="00762593" w:rsidRDefault="00011626" w:rsidP="00011626">
      <w:pPr>
        <w:pStyle w:val="Innehll2"/>
        <w:tabs>
          <w:tab w:val="left" w:pos="570"/>
        </w:tabs>
        <w:ind w:left="95"/>
        <w:rPr>
          <w:sz w:val="24"/>
          <w:szCs w:val="24"/>
        </w:rPr>
      </w:pPr>
      <w:r w:rsidRPr="00762593">
        <w:t>7.2</w:t>
      </w:r>
      <w:r w:rsidRPr="00762593">
        <w:rPr>
          <w:sz w:val="24"/>
          <w:szCs w:val="24"/>
        </w:rPr>
        <w:tab/>
      </w:r>
      <w:r w:rsidRPr="00762593">
        <w:t>Alkohol</w:t>
      </w:r>
      <w:r w:rsidRPr="00762593">
        <w:tab/>
      </w:r>
      <w:r w:rsidRPr="00762593">
        <w:fldChar w:fldCharType="begin" w:fldLock="1"/>
      </w:r>
      <w:r w:rsidRPr="00762593">
        <w:instrText xml:space="preserve"> PAGEREF _Toc118957455 \h </w:instrText>
      </w:r>
      <w:r w:rsidRPr="00762593">
        <w:fldChar w:fldCharType="separate"/>
      </w:r>
      <w:r w:rsidR="00C748AC" w:rsidRPr="00762593">
        <w:t>8</w:t>
      </w:r>
      <w:r w:rsidRPr="00762593">
        <w:fldChar w:fldCharType="end"/>
      </w:r>
    </w:p>
    <w:p w:rsidR="00011626" w:rsidRPr="00762593" w:rsidRDefault="00011626" w:rsidP="00011626">
      <w:pPr>
        <w:pStyle w:val="Innehll1"/>
        <w:tabs>
          <w:tab w:val="left" w:pos="285"/>
        </w:tabs>
        <w:rPr>
          <w:sz w:val="24"/>
          <w:szCs w:val="24"/>
        </w:rPr>
      </w:pPr>
      <w:r w:rsidRPr="00762593">
        <w:t>8</w:t>
      </w:r>
      <w:r w:rsidRPr="00762593">
        <w:rPr>
          <w:sz w:val="24"/>
          <w:szCs w:val="24"/>
        </w:rPr>
        <w:tab/>
      </w:r>
      <w:r w:rsidRPr="00762593">
        <w:t>Miljö</w:t>
      </w:r>
      <w:r w:rsidRPr="00762593">
        <w:tab/>
      </w:r>
      <w:r w:rsidRPr="00762593">
        <w:fldChar w:fldCharType="begin" w:fldLock="1"/>
      </w:r>
      <w:r w:rsidRPr="00762593">
        <w:instrText xml:space="preserve"> PAGEREF _Toc118957456 \h </w:instrText>
      </w:r>
      <w:r w:rsidRPr="00762593">
        <w:fldChar w:fldCharType="separate"/>
      </w:r>
      <w:r w:rsidR="00C748AC" w:rsidRPr="00762593">
        <w:t>8</w:t>
      </w:r>
      <w:r w:rsidRPr="00762593">
        <w:fldChar w:fldCharType="end"/>
      </w:r>
    </w:p>
    <w:p w:rsidR="00011626" w:rsidRPr="00762593" w:rsidRDefault="00011626" w:rsidP="00011626">
      <w:pPr>
        <w:pStyle w:val="Innehll1"/>
        <w:tabs>
          <w:tab w:val="left" w:pos="285"/>
        </w:tabs>
        <w:rPr>
          <w:sz w:val="24"/>
          <w:szCs w:val="24"/>
        </w:rPr>
      </w:pPr>
      <w:r w:rsidRPr="00762593">
        <w:t>9</w:t>
      </w:r>
      <w:r w:rsidRPr="00762593">
        <w:rPr>
          <w:sz w:val="24"/>
          <w:szCs w:val="24"/>
        </w:rPr>
        <w:tab/>
      </w:r>
      <w:r w:rsidRPr="00762593">
        <w:t>Exportkrediter</w:t>
      </w:r>
      <w:r w:rsidRPr="00762593">
        <w:tab/>
      </w:r>
      <w:r w:rsidRPr="00762593">
        <w:fldChar w:fldCharType="begin" w:fldLock="1"/>
      </w:r>
      <w:r w:rsidRPr="00762593">
        <w:instrText xml:space="preserve"> PAGEREF _Toc118957457 \h </w:instrText>
      </w:r>
      <w:r w:rsidRPr="00762593">
        <w:fldChar w:fldCharType="separate"/>
      </w:r>
      <w:r w:rsidR="00C748AC" w:rsidRPr="00762593">
        <w:t>9</w:t>
      </w:r>
      <w:r w:rsidRPr="00762593">
        <w:fldChar w:fldCharType="end"/>
      </w:r>
    </w:p>
    <w:p w:rsidR="00011626" w:rsidRPr="00762593" w:rsidRDefault="00011626" w:rsidP="00011626">
      <w:pPr>
        <w:pStyle w:val="Innehll2"/>
        <w:tabs>
          <w:tab w:val="left" w:pos="570"/>
        </w:tabs>
        <w:ind w:left="95"/>
      </w:pPr>
      <w:r w:rsidRPr="00762593">
        <w:t>9.1</w:t>
      </w:r>
      <w:r w:rsidRPr="00762593">
        <w:tab/>
        <w:t>Bättre miljöpolicy</w:t>
      </w:r>
      <w:r w:rsidRPr="00762593">
        <w:tab/>
      </w:r>
      <w:r w:rsidRPr="00762593">
        <w:fldChar w:fldCharType="begin" w:fldLock="1"/>
      </w:r>
      <w:r w:rsidRPr="00762593">
        <w:instrText xml:space="preserve"> PAGEREF _Toc118957458 \h </w:instrText>
      </w:r>
      <w:r w:rsidRPr="00762593">
        <w:fldChar w:fldCharType="separate"/>
      </w:r>
      <w:r w:rsidR="00C748AC" w:rsidRPr="00762593">
        <w:t>9</w:t>
      </w:r>
      <w:r w:rsidRPr="00762593">
        <w:fldChar w:fldCharType="end"/>
      </w:r>
    </w:p>
    <w:p w:rsidR="00011626" w:rsidRPr="00762593" w:rsidRDefault="00011626" w:rsidP="00011626">
      <w:pPr>
        <w:pStyle w:val="Innehll2"/>
        <w:tabs>
          <w:tab w:val="left" w:pos="570"/>
        </w:tabs>
        <w:ind w:left="95"/>
        <w:rPr>
          <w:sz w:val="24"/>
          <w:szCs w:val="24"/>
        </w:rPr>
      </w:pPr>
      <w:r w:rsidRPr="00762593">
        <w:t>9.2</w:t>
      </w:r>
      <w:r w:rsidRPr="00762593">
        <w:tab/>
        <w:t>Mänskliga rättigheter</w:t>
      </w:r>
      <w:r w:rsidRPr="00762593">
        <w:tab/>
      </w:r>
      <w:r w:rsidRPr="00762593">
        <w:fldChar w:fldCharType="begin" w:fldLock="1"/>
      </w:r>
      <w:r w:rsidRPr="00762593">
        <w:instrText xml:space="preserve"> PAGEREF _Toc118957459 \h </w:instrText>
      </w:r>
      <w:r w:rsidRPr="00762593">
        <w:fldChar w:fldCharType="separate"/>
      </w:r>
      <w:r w:rsidR="00C748AC" w:rsidRPr="00762593">
        <w:t>10</w:t>
      </w:r>
      <w:r w:rsidRPr="00762593">
        <w:fldChar w:fldCharType="end"/>
      </w:r>
    </w:p>
    <w:p w:rsidR="00011626" w:rsidRPr="00762593" w:rsidRDefault="00011626" w:rsidP="00011626">
      <w:pPr>
        <w:pStyle w:val="Innehll1"/>
        <w:tabs>
          <w:tab w:val="left" w:pos="285"/>
        </w:tabs>
        <w:rPr>
          <w:sz w:val="24"/>
          <w:szCs w:val="24"/>
        </w:rPr>
      </w:pPr>
      <w:r w:rsidRPr="00762593">
        <w:t>10</w:t>
      </w:r>
      <w:r w:rsidRPr="00762593">
        <w:rPr>
          <w:sz w:val="24"/>
          <w:szCs w:val="24"/>
        </w:rPr>
        <w:tab/>
      </w:r>
      <w:r w:rsidRPr="00762593">
        <w:t>EPA måste förändras</w:t>
      </w:r>
      <w:r w:rsidRPr="00762593">
        <w:tab/>
      </w:r>
      <w:r w:rsidRPr="00762593">
        <w:fldChar w:fldCharType="begin" w:fldLock="1"/>
      </w:r>
      <w:r w:rsidRPr="00762593">
        <w:instrText xml:space="preserve"> PAGEREF _Toc118957460 \h </w:instrText>
      </w:r>
      <w:r w:rsidRPr="00762593">
        <w:fldChar w:fldCharType="separate"/>
      </w:r>
      <w:r w:rsidR="00C748AC" w:rsidRPr="00762593">
        <w:t>10</w:t>
      </w:r>
      <w:r w:rsidRPr="00762593">
        <w:fldChar w:fldCharType="end"/>
      </w:r>
    </w:p>
    <w:p w:rsidR="00DF46D1" w:rsidRPr="00762593" w:rsidRDefault="00DD2022" w:rsidP="00011626">
      <w:pPr>
        <w:pStyle w:val="Hemstlrubrik"/>
        <w:pageBreakBefore/>
        <w:spacing w:before="0"/>
      </w:pPr>
      <w:r w:rsidRPr="00762593">
        <w:lastRenderedPageBreak/>
        <w:fldChar w:fldCharType="end"/>
      </w:r>
      <w:bookmarkStart w:id="2" w:name="_Toc118957448"/>
      <w:r w:rsidR="00DF46D1" w:rsidRPr="00762593">
        <w:t>Förslag till riksdagsbeslut</w:t>
      </w:r>
      <w:bookmarkEnd w:id="0"/>
      <w:bookmarkEnd w:id="2"/>
    </w:p>
    <w:p w:rsidR="004F4B18" w:rsidRPr="00762593" w:rsidRDefault="004F4B18" w:rsidP="00EE347B">
      <w:pPr>
        <w:pStyle w:val="Hemstlatt"/>
        <w:rPr>
          <w:szCs w:val="24"/>
        </w:rPr>
      </w:pPr>
      <w:r w:rsidRPr="00762593">
        <w:t>Riksdagen tillkännager för regeringen som sin mening vad i motionen anförs som att Sverige verkar för att det genomförs utvärderingar och konsekvensanalyser utifrån sociala, ekonomiska och miljömässiga effe</w:t>
      </w:r>
      <w:r w:rsidRPr="00762593">
        <w:t>k</w:t>
      </w:r>
      <w:r w:rsidRPr="00762593">
        <w:t>ter när det gäller avreglering av handeln.</w:t>
      </w:r>
    </w:p>
    <w:p w:rsidR="00DF46D1" w:rsidRPr="00762593" w:rsidRDefault="00DF46D1" w:rsidP="00EE347B">
      <w:pPr>
        <w:pStyle w:val="Hemstlatt"/>
      </w:pPr>
      <w:r w:rsidRPr="00762593">
        <w:t>Riksdagen tillkännager för regeringen som sin mening vad i motionen anförs om att regeringen årligen bör rapportera till riksdagen om utvec</w:t>
      </w:r>
      <w:r w:rsidRPr="00762593">
        <w:t>k</w:t>
      </w:r>
      <w:r w:rsidRPr="00762593">
        <w:t xml:space="preserve">lingen inom den internationella handeln och Sveriges ställningstagande i frågor som rör </w:t>
      </w:r>
      <w:r w:rsidR="00481D97" w:rsidRPr="00762593">
        <w:t>World Trade Organization (</w:t>
      </w:r>
      <w:r w:rsidRPr="00762593">
        <w:t>WTO</w:t>
      </w:r>
      <w:r w:rsidR="00481D97" w:rsidRPr="00762593">
        <w:t>)</w:t>
      </w:r>
      <w:r w:rsidRPr="00762593">
        <w:t xml:space="preserve"> och handel.</w:t>
      </w:r>
    </w:p>
    <w:p w:rsidR="00DF46D1" w:rsidRPr="00762593" w:rsidRDefault="00DF46D1" w:rsidP="00EE347B">
      <w:pPr>
        <w:pStyle w:val="Hemstlatt"/>
      </w:pPr>
      <w:r w:rsidRPr="00762593">
        <w:t xml:space="preserve">Riksdagen tillkännager för regeringen som sin mening vad i motionen anförs om att regeringen årligen bör anordna en offentlig </w:t>
      </w:r>
      <w:r w:rsidR="00EE347B" w:rsidRPr="00762593">
        <w:t>”</w:t>
      </w:r>
      <w:r w:rsidRPr="00762593">
        <w:t>hearing</w:t>
      </w:r>
      <w:r w:rsidR="00EE347B" w:rsidRPr="00762593">
        <w:t>”</w:t>
      </w:r>
      <w:r w:rsidRPr="00762593">
        <w:t xml:space="preserve"> med anledning av hur Sverige agerat och kommer att agera i EU och i andra intern</w:t>
      </w:r>
      <w:r w:rsidRPr="00762593">
        <w:t>a</w:t>
      </w:r>
      <w:r w:rsidRPr="00762593">
        <w:t>tionella sammanhang när det gäller WTO och handel.</w:t>
      </w:r>
    </w:p>
    <w:p w:rsidR="00DF46D1" w:rsidRPr="00762593" w:rsidRDefault="00DF46D1" w:rsidP="00EE347B">
      <w:pPr>
        <w:pStyle w:val="Hemstlatt"/>
      </w:pPr>
      <w:r w:rsidRPr="00762593">
        <w:t>Riksdagen tillkännager för regeringen som sin mening vad i motionen anförs om att regeringen i EU och WTO bör driva krav på att handelsa</w:t>
      </w:r>
      <w:r w:rsidRPr="00762593">
        <w:t>v</w:t>
      </w:r>
      <w:r w:rsidRPr="00762593">
        <w:t xml:space="preserve">tal måste utformas och utvärderas utifrån </w:t>
      </w:r>
      <w:r w:rsidR="00EE347B" w:rsidRPr="00762593">
        <w:t>millen</w:t>
      </w:r>
      <w:r w:rsidR="00011626" w:rsidRPr="00762593">
        <w:t>n</w:t>
      </w:r>
      <w:r w:rsidR="00EE347B" w:rsidRPr="00762593">
        <w:t>ie</w:t>
      </w:r>
      <w:r w:rsidR="00E0327E" w:rsidRPr="00762593">
        <w:t xml:space="preserve">målen </w:t>
      </w:r>
      <w:r w:rsidRPr="00762593">
        <w:t>om fattigdom</w:t>
      </w:r>
      <w:r w:rsidRPr="00762593">
        <w:t>s</w:t>
      </w:r>
      <w:r w:rsidRPr="00762593">
        <w:t>bekäm</w:t>
      </w:r>
      <w:r w:rsidRPr="00762593">
        <w:t>p</w:t>
      </w:r>
      <w:r w:rsidRPr="00762593">
        <w:t>ning, hälsa och mänskliga rättigheter.</w:t>
      </w:r>
      <w:r w:rsidR="00E0327E" w:rsidRPr="00762593">
        <w:rPr>
          <w:vertAlign w:val="superscript"/>
        </w:rPr>
        <w:t>1</w:t>
      </w:r>
    </w:p>
    <w:p w:rsidR="00DF46D1" w:rsidRPr="00762593" w:rsidRDefault="00DF46D1" w:rsidP="00EE347B">
      <w:pPr>
        <w:pStyle w:val="Hemstlatt"/>
      </w:pPr>
      <w:r w:rsidRPr="00762593">
        <w:t>Riksdagen tillkännager för regeringen som sin mening vad i motionen anförs om att regeringen ska</w:t>
      </w:r>
      <w:r w:rsidR="00E0327E" w:rsidRPr="00762593">
        <w:t>ll</w:t>
      </w:r>
      <w:r w:rsidRPr="00762593">
        <w:t xml:space="preserve"> verka för att WTO-avtalen och deras g</w:t>
      </w:r>
      <w:r w:rsidRPr="00762593">
        <w:t>e</w:t>
      </w:r>
      <w:r w:rsidRPr="00762593">
        <w:t>nomförande inte får stå i konflikt med eller motverka främjandet av fatt</w:t>
      </w:r>
      <w:r w:rsidRPr="00762593">
        <w:t>i</w:t>
      </w:r>
      <w:r w:rsidRPr="00762593">
        <w:t>ga männ</w:t>
      </w:r>
      <w:r w:rsidRPr="00762593">
        <w:t>i</w:t>
      </w:r>
      <w:r w:rsidRPr="00762593">
        <w:t>skors tillgång till läkemedel.</w:t>
      </w:r>
      <w:r w:rsidR="00E0327E" w:rsidRPr="00762593">
        <w:rPr>
          <w:vertAlign w:val="superscript"/>
        </w:rPr>
        <w:t>1</w:t>
      </w:r>
    </w:p>
    <w:p w:rsidR="00DF46D1" w:rsidRPr="00762593" w:rsidRDefault="00DF46D1" w:rsidP="00EE347B">
      <w:pPr>
        <w:pStyle w:val="Hemstlatt"/>
      </w:pPr>
      <w:r w:rsidRPr="00762593">
        <w:t xml:space="preserve">Riksdagen tillkännager för regeringen som sin mening vad i motionen anförs </w:t>
      </w:r>
      <w:r w:rsidR="00DC68F1" w:rsidRPr="00762593">
        <w:t xml:space="preserve">om </w:t>
      </w:r>
      <w:r w:rsidRPr="00762593">
        <w:t xml:space="preserve">att Sverige verkar för att problemet kring begränsningen med </w:t>
      </w:r>
      <w:r w:rsidR="00EE347B" w:rsidRPr="00762593">
        <w:t>”</w:t>
      </w:r>
      <w:r w:rsidRPr="00762593">
        <w:t>tvångslicensieringen</w:t>
      </w:r>
      <w:r w:rsidR="00EE347B" w:rsidRPr="00762593">
        <w:t>”</w:t>
      </w:r>
      <w:r w:rsidRPr="00762593">
        <w:t xml:space="preserve"> får en lösning som innebär att även de fattigaste utvecklingsländerna kan säkerställa en god och säker tillgång till läkem</w:t>
      </w:r>
      <w:r w:rsidRPr="00762593">
        <w:t>e</w:t>
      </w:r>
      <w:r w:rsidRPr="00762593">
        <w:t>del.</w:t>
      </w:r>
      <w:r w:rsidR="00E0327E" w:rsidRPr="00762593">
        <w:rPr>
          <w:vertAlign w:val="superscript"/>
        </w:rPr>
        <w:t>1</w:t>
      </w:r>
    </w:p>
    <w:p w:rsidR="00DF46D1" w:rsidRPr="00762593" w:rsidRDefault="00DF46D1" w:rsidP="00EE347B">
      <w:pPr>
        <w:pStyle w:val="Hemstlatt"/>
      </w:pPr>
      <w:r w:rsidRPr="00762593">
        <w:t>Riksdagen tillkännager för regeringen som sin mening vad i motionen anförs om att Sverige i WT</w:t>
      </w:r>
      <w:r w:rsidR="00E0327E" w:rsidRPr="00762593">
        <w:t xml:space="preserve">O och </w:t>
      </w:r>
      <w:r w:rsidRPr="00762593">
        <w:t xml:space="preserve">EU bör verka för </w:t>
      </w:r>
      <w:r w:rsidR="00DC68F1" w:rsidRPr="00762593">
        <w:t xml:space="preserve">att </w:t>
      </w:r>
      <w:r w:rsidRPr="00762593">
        <w:t>alkohol inte ska</w:t>
      </w:r>
      <w:r w:rsidR="00E0327E" w:rsidRPr="00762593">
        <w:t>ll</w:t>
      </w:r>
      <w:r w:rsidRPr="00762593">
        <w:t xml:space="preserve"> ingå i multilaterala handelsavtal.</w:t>
      </w:r>
    </w:p>
    <w:p w:rsidR="00DF46D1" w:rsidRPr="00762593" w:rsidRDefault="00DF46D1" w:rsidP="00EE347B">
      <w:pPr>
        <w:pStyle w:val="Hemstlatt"/>
      </w:pPr>
      <w:r w:rsidRPr="00762593">
        <w:t xml:space="preserve">Riksdagen tillkännager för regeringen som sin mening vad i motionen anförs om att Sverige </w:t>
      </w:r>
      <w:r w:rsidRPr="00762593">
        <w:rPr>
          <w:snapToGrid w:val="0"/>
        </w:rPr>
        <w:t>i internationella sammanhang bör initiera en di</w:t>
      </w:r>
      <w:r w:rsidRPr="00762593">
        <w:rPr>
          <w:snapToGrid w:val="0"/>
        </w:rPr>
        <w:t>s</w:t>
      </w:r>
      <w:r w:rsidRPr="00762593">
        <w:rPr>
          <w:snapToGrid w:val="0"/>
        </w:rPr>
        <w:t>kussion om hur tvistlösning mellan WTO-avtal och miljökonventionerna ska</w:t>
      </w:r>
      <w:r w:rsidR="00E0327E" w:rsidRPr="00762593">
        <w:rPr>
          <w:snapToGrid w:val="0"/>
        </w:rPr>
        <w:t>ll</w:t>
      </w:r>
      <w:r w:rsidRPr="00762593">
        <w:rPr>
          <w:snapToGrid w:val="0"/>
        </w:rPr>
        <w:t xml:space="preserve"> hant</w:t>
      </w:r>
      <w:r w:rsidRPr="00762593">
        <w:rPr>
          <w:snapToGrid w:val="0"/>
        </w:rPr>
        <w:t>e</w:t>
      </w:r>
      <w:r w:rsidRPr="00762593">
        <w:rPr>
          <w:snapToGrid w:val="0"/>
        </w:rPr>
        <w:t>ras och att det utreds om Internationella domstolen i Haag kan vara ett läm</w:t>
      </w:r>
      <w:r w:rsidRPr="00762593">
        <w:rPr>
          <w:snapToGrid w:val="0"/>
        </w:rPr>
        <w:t>p</w:t>
      </w:r>
      <w:r w:rsidRPr="00762593">
        <w:rPr>
          <w:snapToGrid w:val="0"/>
        </w:rPr>
        <w:t>ligt forum för att lösa tvister som rör motsättningar mellan WTO och multil</w:t>
      </w:r>
      <w:r w:rsidRPr="00762593">
        <w:rPr>
          <w:snapToGrid w:val="0"/>
        </w:rPr>
        <w:t>a</w:t>
      </w:r>
      <w:r w:rsidRPr="00762593">
        <w:rPr>
          <w:snapToGrid w:val="0"/>
        </w:rPr>
        <w:t>terala miljökonventioner.</w:t>
      </w:r>
      <w:r w:rsidR="00E0327E" w:rsidRPr="00762593">
        <w:rPr>
          <w:snapToGrid w:val="0"/>
          <w:vertAlign w:val="superscript"/>
        </w:rPr>
        <w:t>1</w:t>
      </w:r>
    </w:p>
    <w:p w:rsidR="00DF46D1" w:rsidRPr="00762593" w:rsidRDefault="00DF46D1" w:rsidP="00EE347B">
      <w:pPr>
        <w:pStyle w:val="Hemstlatt"/>
      </w:pPr>
      <w:r w:rsidRPr="00762593">
        <w:t xml:space="preserve">Riksdagen tillkännager för regeringen som sin mening vad i motionen anförs om att regeringen bör initiera en översyn av </w:t>
      </w:r>
      <w:r w:rsidR="000E1B19" w:rsidRPr="00762593">
        <w:t>Exportkreditnäm</w:t>
      </w:r>
      <w:r w:rsidR="000E1B19" w:rsidRPr="00762593">
        <w:t>n</w:t>
      </w:r>
      <w:r w:rsidR="000E1B19" w:rsidRPr="00762593">
        <w:t>dens (</w:t>
      </w:r>
      <w:r w:rsidRPr="00762593">
        <w:t>EKN</w:t>
      </w:r>
      <w:r w:rsidR="000E1B19" w:rsidRPr="00762593">
        <w:t>)</w:t>
      </w:r>
      <w:r w:rsidRPr="00762593">
        <w:t xml:space="preserve"> miljöpolicy så att det framgår vad som är en acceptabel mi</w:t>
      </w:r>
      <w:r w:rsidRPr="00762593">
        <w:t>l</w:t>
      </w:r>
      <w:r w:rsidRPr="00762593">
        <w:t>jöpåverkan samt att projekt även under 100 miljoner kronor omfattas.</w:t>
      </w:r>
    </w:p>
    <w:p w:rsidR="00DF46D1" w:rsidRPr="00762593" w:rsidRDefault="00DF46D1" w:rsidP="00EE347B">
      <w:pPr>
        <w:pStyle w:val="Hemstlatt"/>
      </w:pPr>
      <w:r w:rsidRPr="00762593">
        <w:t>Riksdagen tillkännager för regeringen som sin mening vad i motionen anförs om att regeringen bör tillse att det är EKN, och inte det enskilda för</w:t>
      </w:r>
      <w:r w:rsidRPr="00762593">
        <w:t>e</w:t>
      </w:r>
      <w:r w:rsidRPr="00762593">
        <w:t>taget, som ansvarar för att miljökonsekvensbeskrivningar genomförs.</w:t>
      </w:r>
    </w:p>
    <w:p w:rsidR="00DF46D1" w:rsidRPr="00762593" w:rsidRDefault="00DF46D1" w:rsidP="00EE347B">
      <w:pPr>
        <w:pStyle w:val="Hemstlatt"/>
      </w:pPr>
      <w:r w:rsidRPr="00762593">
        <w:t>Riksdagen tillkännager för regeringen som sin mening vad i motionen anförs om att regeringen bör tillse att EKN ska</w:t>
      </w:r>
      <w:r w:rsidR="00E0327E" w:rsidRPr="00762593">
        <w:t>ll</w:t>
      </w:r>
      <w:r w:rsidRPr="00762593">
        <w:t xml:space="preserve"> följa grundläggande re</w:t>
      </w:r>
      <w:r w:rsidRPr="00762593">
        <w:t>g</w:t>
      </w:r>
      <w:r w:rsidRPr="00762593">
        <w:t>ler för arbetsrätt, barnkonvention och konvention om mänskliga rättigh</w:t>
      </w:r>
      <w:r w:rsidRPr="00762593">
        <w:t>e</w:t>
      </w:r>
      <w:r w:rsidRPr="00762593">
        <w:t>ter.</w:t>
      </w:r>
    </w:p>
    <w:p w:rsidR="00DF46D1" w:rsidRPr="00762593" w:rsidRDefault="00DF46D1" w:rsidP="00EE347B">
      <w:pPr>
        <w:pStyle w:val="Hemstlatt"/>
      </w:pPr>
      <w:r w:rsidRPr="00762593">
        <w:t xml:space="preserve">Riksdagen tillkännager för regeringen som sin mening vad i motionen anförs om att Sverige i EU verkar för att </w:t>
      </w:r>
      <w:r w:rsidR="00395087" w:rsidRPr="00762593">
        <w:t>Economic Partnership Agre</w:t>
      </w:r>
      <w:r w:rsidR="00395087" w:rsidRPr="00762593">
        <w:t>e</w:t>
      </w:r>
      <w:r w:rsidR="00395087" w:rsidRPr="00762593">
        <w:t>ment (</w:t>
      </w:r>
      <w:r w:rsidRPr="00762593">
        <w:t>EPA</w:t>
      </w:r>
      <w:r w:rsidR="00395087" w:rsidRPr="00762593">
        <w:t>)</w:t>
      </w:r>
      <w:r w:rsidRPr="00762593">
        <w:t xml:space="preserve"> utformas så att utvecklingsländerna själva får bestämma när de är redo att öppna sina marknader.</w:t>
      </w:r>
      <w:r w:rsidR="00E0327E" w:rsidRPr="00762593">
        <w:rPr>
          <w:vertAlign w:val="superscript"/>
        </w:rPr>
        <w:t>1</w:t>
      </w:r>
    </w:p>
    <w:p w:rsidR="00DF46D1" w:rsidRPr="00762593" w:rsidRDefault="00DF46D1" w:rsidP="00EE347B">
      <w:pPr>
        <w:pStyle w:val="Hemstlatt"/>
      </w:pPr>
      <w:r w:rsidRPr="00762593">
        <w:t>Riksdagen tillkännager för regeringen som sin mening vad i motionen anförs om att Sverige i EU, i enlighet med de afrikanska ländernas ön</w:t>
      </w:r>
      <w:r w:rsidRPr="00762593">
        <w:t>s</w:t>
      </w:r>
      <w:r w:rsidRPr="00762593">
        <w:t>kemål, verkar för att lyfta ur investerings-, konkurrens- och upphan</w:t>
      </w:r>
      <w:r w:rsidRPr="00762593">
        <w:t>d</w:t>
      </w:r>
      <w:r w:rsidRPr="00762593">
        <w:t>lingsreglerna från EPA-förhandlingarna.</w:t>
      </w:r>
      <w:r w:rsidR="00E0327E" w:rsidRPr="00762593">
        <w:rPr>
          <w:vertAlign w:val="superscript"/>
        </w:rPr>
        <w:t>1</w:t>
      </w:r>
    </w:p>
    <w:p w:rsidR="00E0327E" w:rsidRPr="00762593" w:rsidRDefault="00E0327E" w:rsidP="00E0327E"/>
    <w:p w:rsidR="00E0327E" w:rsidRPr="00762593" w:rsidRDefault="00E0327E" w:rsidP="00E0327E">
      <w:pPr>
        <w:pStyle w:val="Normaltindrag"/>
      </w:pPr>
    </w:p>
    <w:p w:rsidR="00E0327E" w:rsidRPr="00762593" w:rsidRDefault="00E0327E"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BE4AA5" w:rsidRPr="00762593" w:rsidRDefault="00BE4AA5" w:rsidP="00E0327E">
      <w:pPr>
        <w:pStyle w:val="Normaltindrag"/>
      </w:pPr>
    </w:p>
    <w:p w:rsidR="00E0327E" w:rsidRPr="00762593" w:rsidRDefault="00BE4AA5" w:rsidP="00E0327E">
      <w:r w:rsidRPr="00762593">
        <w:rPr>
          <w:vertAlign w:val="superscript"/>
        </w:rPr>
        <w:t xml:space="preserve">1 </w:t>
      </w:r>
      <w:r w:rsidR="00E0327E" w:rsidRPr="00762593">
        <w:rPr>
          <w:sz w:val="16"/>
          <w:szCs w:val="16"/>
        </w:rPr>
        <w:t>Yrkandena 4–6, 8, 12 och 13 hänvisade till UU.</w:t>
      </w:r>
    </w:p>
    <w:p w:rsidR="00DF46D1" w:rsidRPr="00762593" w:rsidRDefault="00DF46D1" w:rsidP="00011626">
      <w:pPr>
        <w:pStyle w:val="Rubrik1"/>
        <w:pageBreakBefore/>
        <w:spacing w:before="0"/>
      </w:pPr>
      <w:bookmarkStart w:id="3" w:name="_Toc115841145"/>
      <w:bookmarkStart w:id="4" w:name="_Toc118957449"/>
      <w:r w:rsidRPr="00762593">
        <w:t>Handel är bra, men ej ett mål i sig</w:t>
      </w:r>
      <w:bookmarkEnd w:id="3"/>
      <w:bookmarkEnd w:id="4"/>
    </w:p>
    <w:p w:rsidR="00DF46D1" w:rsidRPr="00762593" w:rsidRDefault="00DF46D1">
      <w:r w:rsidRPr="00762593">
        <w:t>Handel, dvs</w:t>
      </w:r>
      <w:r w:rsidR="00DC68F1" w:rsidRPr="00762593">
        <w:t>.</w:t>
      </w:r>
      <w:r w:rsidRPr="00762593">
        <w:t xml:space="preserve"> utbyte av varor och tjänster mellan människor</w:t>
      </w:r>
      <w:r w:rsidR="00EE347B" w:rsidRPr="00762593">
        <w:t>,</w:t>
      </w:r>
      <w:r w:rsidRPr="00762593">
        <w:t xml:space="preserve"> är sedan urmi</w:t>
      </w:r>
      <w:r w:rsidRPr="00762593">
        <w:t>n</w:t>
      </w:r>
      <w:r w:rsidRPr="00762593">
        <w:t>nes tider en naturlig del av vårt sätt att få de varor vi behöver. Handeln är en organiserad köpenskap med försäljning av varor och tjänster. Den kan uppstå då det finns ett behov av att erhålla en vara eller en tjänst som inte produceras i ett specifikt område (t.ex. mellan länder). Det kan bero på att det inte är möjligt att producera den i ett land eller att ett land har en högre kvalit</w:t>
      </w:r>
      <w:r w:rsidR="00EE347B" w:rsidRPr="00762593">
        <w:t>et</w:t>
      </w:r>
      <w:r w:rsidRPr="00762593">
        <w:t xml:space="preserve"> av en produkt eller att det uppstått specialiseringar mellan länder. Detta är i sig inget märkvärdigt, ut</w:t>
      </w:r>
      <w:r w:rsidR="00EE347B" w:rsidRPr="00762593">
        <w:t>an utgör en viktig del i utbyte</w:t>
      </w:r>
      <w:r w:rsidRPr="00762593">
        <w:t xml:space="preserve"> och kontakter mellan människor över hela världen.</w:t>
      </w:r>
    </w:p>
    <w:p w:rsidR="00DF46D1" w:rsidRPr="00762593" w:rsidRDefault="00DF46D1">
      <w:pPr>
        <w:pStyle w:val="Normaltindrag"/>
      </w:pPr>
      <w:r w:rsidRPr="00762593">
        <w:t>Men även om handel mellan länder är viktigt kan det aldrig betraktas som en rättighet som kan ske till vilket pris som helst. Handel som är vare sig socialt eller ekologiskt hållbar kan inte försvaras. De flesta har t.ex. inga problem med att avvisa en handel med människor, även om det tyvärr för</w:t>
      </w:r>
      <w:r w:rsidRPr="00762593">
        <w:t>e</w:t>
      </w:r>
      <w:r w:rsidRPr="00762593">
        <w:t>kommer genom att unga flickor säljs som slavar till rikare länder. Vänsterpa</w:t>
      </w:r>
      <w:r w:rsidRPr="00762593">
        <w:t>r</w:t>
      </w:r>
      <w:r w:rsidRPr="00762593">
        <w:t>tiet vill att internationella handelsfrågor ska genomsyras av ett socialt</w:t>
      </w:r>
      <w:r w:rsidR="00EE347B" w:rsidRPr="00762593">
        <w:t xml:space="preserve"> och </w:t>
      </w:r>
      <w:r w:rsidRPr="00762593">
        <w:t>ekologiskt</w:t>
      </w:r>
      <w:r w:rsidR="00011626" w:rsidRPr="00762593">
        <w:t xml:space="preserve"> </w:t>
      </w:r>
      <w:r w:rsidR="00EE347B" w:rsidRPr="00762593">
        <w:t>perspektiv</w:t>
      </w:r>
      <w:r w:rsidRPr="00762593">
        <w:t xml:space="preserve"> och </w:t>
      </w:r>
      <w:r w:rsidR="00EE347B" w:rsidRPr="00762593">
        <w:t xml:space="preserve">ett </w:t>
      </w:r>
      <w:r w:rsidRPr="00762593">
        <w:t>jämställdhetsperspektiv.</w:t>
      </w:r>
    </w:p>
    <w:p w:rsidR="00DF46D1" w:rsidRPr="00762593" w:rsidRDefault="00DF46D1">
      <w:pPr>
        <w:pStyle w:val="Normaltindrag"/>
      </w:pPr>
      <w:r w:rsidRPr="00762593">
        <w:t>Det sociala perspektivet tar sin utgångspunkt i att internationell handel måste medverka till att människors hälsa förbättras, fattiga människor får tillgång till läkemedel, barn har möjlighet att utvecklas som barn, fattigdomen minskar, livsmedelsförsörjningen tryggas i alla länder och dricksvatten är tillgängligt även för fattiga människor.</w:t>
      </w:r>
    </w:p>
    <w:p w:rsidR="00DF46D1" w:rsidRPr="00762593" w:rsidRDefault="00DF46D1">
      <w:pPr>
        <w:pStyle w:val="Normaltindrag"/>
      </w:pPr>
      <w:r w:rsidRPr="00762593">
        <w:t>Det ekologiska perspektivet betyder att den internationella handeln måste medverka till att globala överenskommelser om klimatmål nås, transporter sätts in i relation till ekologisk hållbarhet, den biologiska mångfalden stärks och produktion och konsumtion av ekologiska produkter ökar.</w:t>
      </w:r>
    </w:p>
    <w:p w:rsidR="00DF46D1" w:rsidRPr="00762593" w:rsidRDefault="00DF46D1">
      <w:pPr>
        <w:pStyle w:val="Normaltindrag"/>
        <w:rPr>
          <w:b/>
        </w:rPr>
      </w:pPr>
      <w:r w:rsidRPr="00762593">
        <w:t>Jämställdhetsperspektivet utgår ifrån att internationell handel har ett kön</w:t>
      </w:r>
      <w:r w:rsidRPr="00762593">
        <w:t>s</w:t>
      </w:r>
      <w:r w:rsidRPr="00762593">
        <w:t>perspektiv. Kvinnor och män har inte samma levnadsvillkor och den dagliga verkligheten uppfattas och skiljer sig åt mellan kvinnor och män. Män har mycket längre erfarenhet</w:t>
      </w:r>
      <w:r w:rsidR="00EE347B" w:rsidRPr="00762593">
        <w:t xml:space="preserve"> av</w:t>
      </w:r>
      <w:r w:rsidRPr="00762593">
        <w:t xml:space="preserve"> och har haft ekonomiska möjligheter att via ha</w:t>
      </w:r>
      <w:r w:rsidRPr="00762593">
        <w:t>n</w:t>
      </w:r>
      <w:r w:rsidRPr="00762593">
        <w:t>delsföretag bedriva såväl nationell som internationell handel med varor och tjänster. Kvinnors rätt till ägande och möjlighet att verka på samma villkor som männen är fortfarande i många länder begränsade eller obefintliga.</w:t>
      </w:r>
    </w:p>
    <w:p w:rsidR="00DF46D1" w:rsidRPr="00762593" w:rsidRDefault="00DF46D1">
      <w:pPr>
        <w:pStyle w:val="Normaltindrag"/>
      </w:pPr>
      <w:r w:rsidRPr="00762593">
        <w:rPr>
          <w:snapToGrid w:val="0"/>
        </w:rPr>
        <w:t>FN:s kommission för mänskliga rättigheter har i upprepade resolutioner och underlag uttryckt oro över handelsavtalen T</w:t>
      </w:r>
      <w:r w:rsidR="00EE347B" w:rsidRPr="00762593">
        <w:rPr>
          <w:snapToGrid w:val="0"/>
        </w:rPr>
        <w:t>rips</w:t>
      </w:r>
      <w:r w:rsidRPr="00762593">
        <w:rPr>
          <w:snapToGrid w:val="0"/>
        </w:rPr>
        <w:t xml:space="preserve"> </w:t>
      </w:r>
      <w:r w:rsidRPr="00762593">
        <w:t xml:space="preserve">(Trade Related Acpects of Intellectutal Property Rights) </w:t>
      </w:r>
      <w:r w:rsidRPr="00762593">
        <w:rPr>
          <w:snapToGrid w:val="0"/>
        </w:rPr>
        <w:t xml:space="preserve">och GATS </w:t>
      </w:r>
      <w:r w:rsidRPr="00762593">
        <w:t>(General Agreement on Trade in Services)</w:t>
      </w:r>
      <w:r w:rsidRPr="00762593">
        <w:rPr>
          <w:snapToGrid w:val="0"/>
        </w:rPr>
        <w:t xml:space="preserve">. UNDP (United Nations Development Programme) har också i flera rapporter diskuterat dessa nya handelsregler och konstaterade bl.a. 1998 </w:t>
      </w:r>
      <w:r w:rsidR="00EE347B" w:rsidRPr="00762593">
        <w:rPr>
          <w:snapToGrid w:val="0"/>
        </w:rPr>
        <w:t>fö</w:t>
      </w:r>
      <w:r w:rsidR="00EE347B" w:rsidRPr="00762593">
        <w:rPr>
          <w:snapToGrid w:val="0"/>
        </w:rPr>
        <w:t>l</w:t>
      </w:r>
      <w:r w:rsidR="00EE347B" w:rsidRPr="00762593">
        <w:rPr>
          <w:snapToGrid w:val="0"/>
        </w:rPr>
        <w:t>jande</w:t>
      </w:r>
      <w:r w:rsidR="00011626" w:rsidRPr="00762593">
        <w:rPr>
          <w:snapToGrid w:val="0"/>
        </w:rPr>
        <w:t xml:space="preserve"> </w:t>
      </w:r>
      <w:r w:rsidRPr="00762593">
        <w:rPr>
          <w:snapToGrid w:val="0"/>
        </w:rPr>
        <w:t xml:space="preserve">i </w:t>
      </w:r>
      <w:r w:rsidR="00EE347B" w:rsidRPr="00762593">
        <w:rPr>
          <w:i/>
          <w:snapToGrid w:val="0"/>
        </w:rPr>
        <w:t>Human Development Report</w:t>
      </w:r>
      <w:r w:rsidR="00EE347B" w:rsidRPr="00762593">
        <w:rPr>
          <w:snapToGrid w:val="0"/>
        </w:rPr>
        <w:t>:</w:t>
      </w:r>
      <w:r w:rsidRPr="00762593">
        <w:rPr>
          <w:snapToGrid w:val="0"/>
        </w:rPr>
        <w:t xml:space="preserve"> ”However the post-Uruguay Round tr</w:t>
      </w:r>
      <w:r w:rsidRPr="00762593">
        <w:rPr>
          <w:snapToGrid w:val="0"/>
        </w:rPr>
        <w:t>a</w:t>
      </w:r>
      <w:r w:rsidRPr="00762593">
        <w:rPr>
          <w:snapToGrid w:val="0"/>
        </w:rPr>
        <w:t>ding regimes has circumscribed the scope in most developing countries for replicating some of the policy measures which contributed to East Asian success</w:t>
      </w:r>
      <w:r w:rsidR="00011626" w:rsidRPr="00762593">
        <w:rPr>
          <w:snapToGrid w:val="0"/>
        </w:rPr>
        <w:t>.</w:t>
      </w:r>
      <w:r w:rsidRPr="00762593">
        <w:rPr>
          <w:snapToGrid w:val="0"/>
        </w:rPr>
        <w:t>” (Den ordning för handel som varit rådande efter Uruguayrundan har kringskurit möjligheterna att i de mest utvecklade länderna vidta de politiska åtgärder som bidrog till framgångarna i Östasien.)</w:t>
      </w:r>
    </w:p>
    <w:p w:rsidR="00DF46D1" w:rsidRPr="00762593" w:rsidRDefault="00DF46D1">
      <w:pPr>
        <w:pStyle w:val="Rubrik1"/>
      </w:pPr>
      <w:bookmarkStart w:id="5" w:name="_Toc115841146"/>
      <w:bookmarkStart w:id="6" w:name="_Toc118957450"/>
      <w:r w:rsidRPr="00762593">
        <w:t>Regeringens skrivelse</w:t>
      </w:r>
      <w:bookmarkEnd w:id="5"/>
      <w:bookmarkEnd w:id="6"/>
    </w:p>
    <w:p w:rsidR="00DF46D1" w:rsidRPr="00762593" w:rsidRDefault="00DF46D1">
      <w:pPr>
        <w:rPr>
          <w:snapToGrid w:val="0"/>
        </w:rPr>
      </w:pPr>
      <w:r w:rsidRPr="00762593">
        <w:rPr>
          <w:snapToGrid w:val="0"/>
        </w:rPr>
        <w:t>Regeringen har till riksdagen nyligen lämnat en skrivelse (</w:t>
      </w:r>
      <w:r w:rsidRPr="00762593">
        <w:rPr>
          <w:i/>
          <w:snapToGrid w:val="0"/>
        </w:rPr>
        <w:t>R</w:t>
      </w:r>
      <w:r w:rsidR="00966D5F" w:rsidRPr="00762593">
        <w:rPr>
          <w:i/>
          <w:snapToGrid w:val="0"/>
        </w:rPr>
        <w:t>egeringens skr</w:t>
      </w:r>
      <w:r w:rsidR="00966D5F" w:rsidRPr="00762593">
        <w:rPr>
          <w:i/>
          <w:snapToGrid w:val="0"/>
        </w:rPr>
        <w:t>i</w:t>
      </w:r>
      <w:r w:rsidR="00966D5F" w:rsidRPr="00762593">
        <w:rPr>
          <w:i/>
          <w:snapToGrid w:val="0"/>
        </w:rPr>
        <w:t>velse 2005/06:9</w:t>
      </w:r>
      <w:r w:rsidRPr="00762593">
        <w:rPr>
          <w:i/>
          <w:snapToGrid w:val="0"/>
        </w:rPr>
        <w:t xml:space="preserve"> </w:t>
      </w:r>
      <w:r w:rsidRPr="00762593">
        <w:rPr>
          <w:i/>
        </w:rPr>
        <w:t>Öka</w:t>
      </w:r>
      <w:r w:rsidR="00966D5F" w:rsidRPr="00762593">
        <w:rPr>
          <w:i/>
        </w:rPr>
        <w:t>d välfärd och global utveckling –</w:t>
      </w:r>
      <w:r w:rsidRPr="00762593">
        <w:rPr>
          <w:i/>
        </w:rPr>
        <w:t xml:space="preserve"> </w:t>
      </w:r>
      <w:r w:rsidR="00966D5F" w:rsidRPr="00762593">
        <w:rPr>
          <w:i/>
        </w:rPr>
        <w:t>S</w:t>
      </w:r>
      <w:r w:rsidRPr="00762593">
        <w:rPr>
          <w:i/>
        </w:rPr>
        <w:t>vensk handelspolitik i WTO:s Doharunda</w:t>
      </w:r>
      <w:r w:rsidRPr="00762593">
        <w:rPr>
          <w:snapToGrid w:val="0"/>
        </w:rPr>
        <w:t>) som berör WTO och internationell handel. I många stycken är skrivelsen ett bra dokument när det gäller att få en uppfattning om hur den svenska politiken inom WTO drivs. I flera avseenden är även den svenska linjen bra och i enlighet med de mål som Vänsterpartiet anser är viktiga inom det sociala och ekologiska området samt för jämställdheten.</w:t>
      </w:r>
    </w:p>
    <w:p w:rsidR="00DF46D1" w:rsidRPr="00762593" w:rsidRDefault="00DF46D1">
      <w:pPr>
        <w:pStyle w:val="Normaltindrag"/>
        <w:rPr>
          <w:snapToGrid w:val="0"/>
        </w:rPr>
      </w:pPr>
      <w:r w:rsidRPr="00762593">
        <w:rPr>
          <w:snapToGrid w:val="0"/>
        </w:rPr>
        <w:t>Några viktiga och intressanta ställni</w:t>
      </w:r>
      <w:r w:rsidR="002A1583" w:rsidRPr="00762593">
        <w:rPr>
          <w:snapToGrid w:val="0"/>
        </w:rPr>
        <w:t>ngstagande</w:t>
      </w:r>
      <w:r w:rsidR="00966D5F" w:rsidRPr="00762593">
        <w:rPr>
          <w:snapToGrid w:val="0"/>
        </w:rPr>
        <w:t>n</w:t>
      </w:r>
      <w:r w:rsidR="002A1583" w:rsidRPr="00762593">
        <w:rPr>
          <w:snapToGrid w:val="0"/>
        </w:rPr>
        <w:t xml:space="preserve"> som regeringen gör</w:t>
      </w:r>
      <w:r w:rsidRPr="00762593">
        <w:rPr>
          <w:snapToGrid w:val="0"/>
        </w:rPr>
        <w:t>:</w:t>
      </w:r>
    </w:p>
    <w:p w:rsidR="00DF46D1" w:rsidRPr="00762593" w:rsidRDefault="002A1583" w:rsidP="00BE4AA5">
      <w:pPr>
        <w:pStyle w:val="PunktlistaTankstreck"/>
        <w:tabs>
          <w:tab w:val="clear" w:pos="360"/>
        </w:tabs>
        <w:rPr>
          <w:snapToGrid w:val="0"/>
        </w:rPr>
      </w:pPr>
      <w:r w:rsidRPr="00762593">
        <w:rPr>
          <w:snapToGrid w:val="0"/>
        </w:rPr>
        <w:t>R</w:t>
      </w:r>
      <w:r w:rsidR="00DF46D1" w:rsidRPr="00762593">
        <w:rPr>
          <w:snapToGrid w:val="0"/>
        </w:rPr>
        <w:t xml:space="preserve">egeringen anser </w:t>
      </w:r>
      <w:r w:rsidRPr="00762593">
        <w:rPr>
          <w:snapToGrid w:val="0"/>
        </w:rPr>
        <w:t xml:space="preserve">att </w:t>
      </w:r>
      <w:r w:rsidR="00DF46D1" w:rsidRPr="00762593">
        <w:rPr>
          <w:snapToGrid w:val="0"/>
        </w:rPr>
        <w:t>det är viktigt att kunna ge jordbrukare viss ersät</w:t>
      </w:r>
      <w:r w:rsidR="00DF46D1" w:rsidRPr="00762593">
        <w:rPr>
          <w:snapToGrid w:val="0"/>
        </w:rPr>
        <w:t>t</w:t>
      </w:r>
      <w:r w:rsidR="00DF46D1" w:rsidRPr="00762593">
        <w:rPr>
          <w:snapToGrid w:val="0"/>
        </w:rPr>
        <w:t>ning inom ramen för miljö- och landsbygdsåtgärder för att på så sätt säke</w:t>
      </w:r>
      <w:r w:rsidR="00DF46D1" w:rsidRPr="00762593">
        <w:rPr>
          <w:snapToGrid w:val="0"/>
        </w:rPr>
        <w:t>r</w:t>
      </w:r>
      <w:r w:rsidR="00DF46D1" w:rsidRPr="00762593">
        <w:rPr>
          <w:snapToGrid w:val="0"/>
        </w:rPr>
        <w:t>ställa ett öppet landskap, biologisk mångfald och djurens välfärd.</w:t>
      </w:r>
    </w:p>
    <w:p w:rsidR="00DF46D1" w:rsidRPr="00762593" w:rsidRDefault="002A1583" w:rsidP="00BE4AA5">
      <w:pPr>
        <w:pStyle w:val="PunktlistaTankstreck"/>
        <w:tabs>
          <w:tab w:val="clear" w:pos="360"/>
        </w:tabs>
        <w:spacing w:before="0"/>
        <w:rPr>
          <w:snapToGrid w:val="0"/>
        </w:rPr>
      </w:pPr>
      <w:r w:rsidRPr="00762593">
        <w:rPr>
          <w:snapToGrid w:val="0"/>
        </w:rPr>
        <w:t>R</w:t>
      </w:r>
      <w:r w:rsidR="00DF46D1" w:rsidRPr="00762593">
        <w:rPr>
          <w:snapToGrid w:val="0"/>
        </w:rPr>
        <w:t>egeringen argumenterar mot krav på att vattendistribution i utveckling</w:t>
      </w:r>
      <w:r w:rsidR="00DF46D1" w:rsidRPr="00762593">
        <w:rPr>
          <w:snapToGrid w:val="0"/>
        </w:rPr>
        <w:t>s</w:t>
      </w:r>
      <w:r w:rsidR="00DF46D1" w:rsidRPr="00762593">
        <w:rPr>
          <w:snapToGrid w:val="0"/>
        </w:rPr>
        <w:t>länderna ska privatiseras.</w:t>
      </w:r>
    </w:p>
    <w:p w:rsidR="00DF46D1" w:rsidRPr="00762593" w:rsidRDefault="002A1583" w:rsidP="00BE4AA5">
      <w:pPr>
        <w:pStyle w:val="PunktlistaTankstreck"/>
        <w:tabs>
          <w:tab w:val="clear" w:pos="360"/>
        </w:tabs>
        <w:spacing w:before="0"/>
        <w:rPr>
          <w:snapToGrid w:val="0"/>
        </w:rPr>
      </w:pPr>
      <w:r w:rsidRPr="00762593">
        <w:rPr>
          <w:snapToGrid w:val="0"/>
        </w:rPr>
        <w:t>R</w:t>
      </w:r>
      <w:r w:rsidR="00DF46D1" w:rsidRPr="00762593">
        <w:rPr>
          <w:snapToGrid w:val="0"/>
        </w:rPr>
        <w:t xml:space="preserve">egeringen ställer </w:t>
      </w:r>
      <w:r w:rsidRPr="00762593">
        <w:rPr>
          <w:snapToGrid w:val="0"/>
        </w:rPr>
        <w:t xml:space="preserve">inte </w:t>
      </w:r>
      <w:r w:rsidR="00DF46D1" w:rsidRPr="00762593">
        <w:rPr>
          <w:snapToGrid w:val="0"/>
        </w:rPr>
        <w:t>krav på avregleringar inom tjänstesektorn när det gäller hälso- och sjukvårdstjänster, sociala tjänster, statliga monopol, u</w:t>
      </w:r>
      <w:r w:rsidR="00DF46D1" w:rsidRPr="00762593">
        <w:rPr>
          <w:snapToGrid w:val="0"/>
        </w:rPr>
        <w:t>t</w:t>
      </w:r>
      <w:r w:rsidR="00DF46D1" w:rsidRPr="00762593">
        <w:rPr>
          <w:snapToGrid w:val="0"/>
        </w:rPr>
        <w:t>bildningstjänster och kulturella tjänster.</w:t>
      </w:r>
    </w:p>
    <w:p w:rsidR="00DF46D1" w:rsidRPr="00762593" w:rsidRDefault="002A1583" w:rsidP="00BE4AA5">
      <w:pPr>
        <w:pStyle w:val="PunktlistaTankstreck"/>
        <w:tabs>
          <w:tab w:val="clear" w:pos="360"/>
        </w:tabs>
        <w:spacing w:before="0"/>
        <w:rPr>
          <w:snapToGrid w:val="0"/>
        </w:rPr>
      </w:pPr>
      <w:r w:rsidRPr="00762593">
        <w:rPr>
          <w:snapToGrid w:val="0"/>
        </w:rPr>
        <w:t>R</w:t>
      </w:r>
      <w:r w:rsidR="00DF46D1" w:rsidRPr="00762593">
        <w:rPr>
          <w:snapToGrid w:val="0"/>
        </w:rPr>
        <w:t>egeringen inser vikten av att utvecklingsländerna vid behov måste kunna skydda känsliga sektorer för att säkra det egna landets livsmedelsförsör</w:t>
      </w:r>
      <w:r w:rsidR="00DF46D1" w:rsidRPr="00762593">
        <w:rPr>
          <w:snapToGrid w:val="0"/>
        </w:rPr>
        <w:t>j</w:t>
      </w:r>
      <w:r w:rsidR="00DF46D1" w:rsidRPr="00762593">
        <w:rPr>
          <w:snapToGrid w:val="0"/>
        </w:rPr>
        <w:t>ning</w:t>
      </w:r>
      <w:r w:rsidRPr="00762593">
        <w:rPr>
          <w:snapToGrid w:val="0"/>
        </w:rPr>
        <w:t>.</w:t>
      </w:r>
    </w:p>
    <w:p w:rsidR="00DF46D1" w:rsidRPr="00762593" w:rsidRDefault="002A1583" w:rsidP="00BE4AA5">
      <w:pPr>
        <w:pStyle w:val="PunktlistaTankstreck"/>
        <w:tabs>
          <w:tab w:val="clear" w:pos="360"/>
        </w:tabs>
        <w:spacing w:before="0"/>
        <w:rPr>
          <w:snapToGrid w:val="0"/>
        </w:rPr>
      </w:pPr>
      <w:r w:rsidRPr="00762593">
        <w:rPr>
          <w:snapToGrid w:val="0"/>
        </w:rPr>
        <w:t>J</w:t>
      </w:r>
      <w:r w:rsidR="00DF46D1" w:rsidRPr="00762593">
        <w:rPr>
          <w:snapToGrid w:val="0"/>
        </w:rPr>
        <w:t>ämställdhetsintegrering är en svensk prioritering inom handelsområdet.</w:t>
      </w:r>
    </w:p>
    <w:p w:rsidR="00DF46D1" w:rsidRPr="00762593" w:rsidRDefault="00DF46D1" w:rsidP="00BE4AA5">
      <w:r w:rsidRPr="00762593">
        <w:rPr>
          <w:snapToGrid w:val="0"/>
        </w:rPr>
        <w:t xml:space="preserve">I denna motion utvecklar </w:t>
      </w:r>
      <w:r w:rsidR="00966D5F" w:rsidRPr="00762593">
        <w:rPr>
          <w:snapToGrid w:val="0"/>
        </w:rPr>
        <w:t xml:space="preserve">vi i </w:t>
      </w:r>
      <w:r w:rsidRPr="00762593">
        <w:rPr>
          <w:snapToGrid w:val="0"/>
        </w:rPr>
        <w:t>Vänsterpartiet vår syn och våra förslag som skulle leda till att Sveriges politik inom WTO och internationell handel skulle ta ytterligare några steg framåt.</w:t>
      </w:r>
    </w:p>
    <w:p w:rsidR="00DF46D1" w:rsidRPr="00762593" w:rsidRDefault="00DF46D1">
      <w:pPr>
        <w:pStyle w:val="Rubrik1"/>
      </w:pPr>
      <w:bookmarkStart w:id="7" w:name="_Toc115841147"/>
      <w:bookmarkStart w:id="8" w:name="_Toc118957451"/>
      <w:r w:rsidRPr="00762593">
        <w:t>Avregleringar och privatiseringar</w:t>
      </w:r>
      <w:bookmarkEnd w:id="7"/>
      <w:bookmarkEnd w:id="8"/>
    </w:p>
    <w:p w:rsidR="00DF46D1" w:rsidRPr="00762593" w:rsidRDefault="00DF46D1">
      <w:pPr>
        <w:rPr>
          <w:snapToGrid w:val="0"/>
        </w:rPr>
      </w:pPr>
      <w:r w:rsidRPr="00762593">
        <w:rPr>
          <w:snapToGrid w:val="0"/>
        </w:rPr>
        <w:t>Avskaffande av tullar och handelshinder är fortfarande ett rättesnöre i WTO. Den rika delen av världen verkar ha en mycket liten förståelse för skillnade</w:t>
      </w:r>
      <w:r w:rsidRPr="00762593">
        <w:rPr>
          <w:snapToGrid w:val="0"/>
        </w:rPr>
        <w:t>r</w:t>
      </w:r>
      <w:r w:rsidRPr="00762593">
        <w:rPr>
          <w:snapToGrid w:val="0"/>
        </w:rPr>
        <w:t xml:space="preserve">na mellan </w:t>
      </w:r>
      <w:r w:rsidR="00966D5F" w:rsidRPr="00762593">
        <w:rPr>
          <w:snapToGrid w:val="0"/>
        </w:rPr>
        <w:t>i</w:t>
      </w:r>
      <w:r w:rsidRPr="00762593">
        <w:rPr>
          <w:snapToGrid w:val="0"/>
        </w:rPr>
        <w:t xml:space="preserve">- och </w:t>
      </w:r>
      <w:r w:rsidR="00966D5F" w:rsidRPr="00762593">
        <w:rPr>
          <w:snapToGrid w:val="0"/>
        </w:rPr>
        <w:t>u</w:t>
      </w:r>
      <w:r w:rsidRPr="00762593">
        <w:rPr>
          <w:snapToGrid w:val="0"/>
        </w:rPr>
        <w:t>-länder. Den rika världens länder verkar ha glömt bort sin egen historia. D</w:t>
      </w:r>
      <w:r w:rsidR="00966D5F" w:rsidRPr="00762593">
        <w:rPr>
          <w:snapToGrid w:val="0"/>
        </w:rPr>
        <w:t>en historia som dagens i</w:t>
      </w:r>
      <w:r w:rsidRPr="00762593">
        <w:rPr>
          <w:snapToGrid w:val="0"/>
        </w:rPr>
        <w:t>-länder bär med sig bygger på att välfärden just byggdes upp genom att man skyddade sin egen livsmedelsind</w:t>
      </w:r>
      <w:r w:rsidRPr="00762593">
        <w:rPr>
          <w:snapToGrid w:val="0"/>
        </w:rPr>
        <w:t>u</w:t>
      </w:r>
      <w:r w:rsidRPr="00762593">
        <w:rPr>
          <w:snapToGrid w:val="0"/>
        </w:rPr>
        <w:t>stri, gav stöd åt viktig industriproduktion och hade en kontroll över import- och exportflödena av varor, tjänster, valuta och finansiella instrument.</w:t>
      </w:r>
    </w:p>
    <w:p w:rsidR="00DF46D1" w:rsidRPr="00762593" w:rsidRDefault="00DF46D1">
      <w:pPr>
        <w:pStyle w:val="Normaltindrag"/>
        <w:rPr>
          <w:snapToGrid w:val="0"/>
        </w:rPr>
      </w:pPr>
      <w:r w:rsidRPr="00762593">
        <w:rPr>
          <w:snapToGrid w:val="0"/>
        </w:rPr>
        <w:t xml:space="preserve">Avreglering handlar i grunden om att flytta fram positionerna för dem som äger kapital på de globala marknaderna. Det är en utveckling som inte bidrar till en mer jämlik värld. Inkomstskillnaderna har på de senaste tio åren ökat mellan </w:t>
      </w:r>
      <w:r w:rsidR="00966D5F" w:rsidRPr="00762593">
        <w:rPr>
          <w:snapToGrid w:val="0"/>
        </w:rPr>
        <w:t>n</w:t>
      </w:r>
      <w:r w:rsidRPr="00762593">
        <w:rPr>
          <w:snapToGrid w:val="0"/>
        </w:rPr>
        <w:t xml:space="preserve">ord och </w:t>
      </w:r>
      <w:r w:rsidR="00966D5F" w:rsidRPr="00762593">
        <w:rPr>
          <w:snapToGrid w:val="0"/>
        </w:rPr>
        <w:t>s</w:t>
      </w:r>
      <w:r w:rsidRPr="00762593">
        <w:rPr>
          <w:snapToGrid w:val="0"/>
        </w:rPr>
        <w:t xml:space="preserve">yd, men också mellan människor i </w:t>
      </w:r>
      <w:r w:rsidR="00966D5F" w:rsidRPr="00762593">
        <w:rPr>
          <w:snapToGrid w:val="0"/>
        </w:rPr>
        <w:t>i</w:t>
      </w:r>
      <w:r w:rsidRPr="00762593">
        <w:rPr>
          <w:snapToGrid w:val="0"/>
        </w:rPr>
        <w:t>-länder (t.ex. USA, Storbritannien, Nya Zeeland och Japan). Avregleringar leder alltså inte till minskade inkomstskillnader som många vill hävda.</w:t>
      </w:r>
    </w:p>
    <w:p w:rsidR="00DF46D1" w:rsidRPr="00762593" w:rsidRDefault="00DF46D1">
      <w:pPr>
        <w:pStyle w:val="Normaltindrag"/>
        <w:rPr>
          <w:snapToGrid w:val="0"/>
        </w:rPr>
      </w:pPr>
      <w:r w:rsidRPr="00762593">
        <w:rPr>
          <w:snapToGrid w:val="0"/>
        </w:rPr>
        <w:t>Det är nog riktigt att helt isolerade länder har svårt att utvecklas ekon</w:t>
      </w:r>
      <w:r w:rsidRPr="00762593">
        <w:rPr>
          <w:snapToGrid w:val="0"/>
        </w:rPr>
        <w:t>o</w:t>
      </w:r>
      <w:r w:rsidRPr="00762593">
        <w:rPr>
          <w:snapToGrid w:val="0"/>
        </w:rPr>
        <w:t>miskt. Samtidigt måste man också vara på det klara med att det inte finns något klart empiriskt fastställt samband mellan å ena sidan avregleringar och avlägsnande av handelshinder samt å andra sidan ekonomisk utveckling.</w:t>
      </w:r>
    </w:p>
    <w:p w:rsidR="00DF46D1" w:rsidRPr="00762593" w:rsidRDefault="00DF46D1">
      <w:pPr>
        <w:pStyle w:val="Normaltindrag"/>
        <w:rPr>
          <w:snapToGrid w:val="0"/>
        </w:rPr>
      </w:pPr>
      <w:r w:rsidRPr="00762593">
        <w:rPr>
          <w:snapToGrid w:val="0"/>
        </w:rPr>
        <w:t>V</w:t>
      </w:r>
      <w:r w:rsidR="000F3A41" w:rsidRPr="00762593">
        <w:rPr>
          <w:snapToGrid w:val="0"/>
        </w:rPr>
        <w:t>änsterpartiet</w:t>
      </w:r>
      <w:r w:rsidRPr="00762593">
        <w:rPr>
          <w:snapToGrid w:val="0"/>
        </w:rPr>
        <w:t xml:space="preserve"> anser att det är varje lands valfrihet att själv få bestämma politisk inriktning och vilka verktyg som ska användas för att uppnå god ekonomisk politik.</w:t>
      </w:r>
    </w:p>
    <w:p w:rsidR="00DF46D1" w:rsidRPr="00762593" w:rsidRDefault="00DF46D1" w:rsidP="00BE4AA5">
      <w:pPr>
        <w:pStyle w:val="Normaltindrag"/>
      </w:pPr>
      <w:r w:rsidRPr="00762593">
        <w:t>Utifrån ovanstående bör Sverige verka för att det genomförs utvärderingar och konsekvensanalyser utifrån sociala, ekonomiska och miljömässiga effe</w:t>
      </w:r>
      <w:r w:rsidRPr="00762593">
        <w:t>k</w:t>
      </w:r>
      <w:r w:rsidRPr="00762593">
        <w:t>ter när det gäller avreglering av handel. Detta bör riksdagen som sin mening ge regeringen till känna.</w:t>
      </w:r>
    </w:p>
    <w:p w:rsidR="00DF46D1" w:rsidRPr="00762593" w:rsidRDefault="00DF46D1">
      <w:pPr>
        <w:pStyle w:val="Rubrik1"/>
      </w:pPr>
      <w:bookmarkStart w:id="9" w:name="_Toc115841148"/>
      <w:bookmarkStart w:id="10" w:name="_Toc118957452"/>
      <w:r w:rsidRPr="00762593">
        <w:t xml:space="preserve">Mer demokrati </w:t>
      </w:r>
      <w:r w:rsidR="00EE347B" w:rsidRPr="00762593">
        <w:t>–</w:t>
      </w:r>
      <w:r w:rsidRPr="00762593">
        <w:t xml:space="preserve"> större insyn och öppenhet</w:t>
      </w:r>
      <w:bookmarkEnd w:id="9"/>
      <w:bookmarkEnd w:id="10"/>
    </w:p>
    <w:p w:rsidR="00DF46D1" w:rsidRPr="00762593" w:rsidRDefault="00DF46D1">
      <w:r w:rsidRPr="00762593">
        <w:t>Det är inte alltid lätt för allmänhet, riksdag och frivilligorganisationer att ta del av hur handelsavtal framförhandla</w:t>
      </w:r>
      <w:r w:rsidR="00966D5F" w:rsidRPr="00762593">
        <w:t>t</w:t>
      </w:r>
      <w:r w:rsidRPr="00762593">
        <w:t>s och vilka åsikter Sverige drivit. Nyl</w:t>
      </w:r>
      <w:r w:rsidRPr="00762593">
        <w:t>i</w:t>
      </w:r>
      <w:r w:rsidRPr="00762593">
        <w:t>gen presenterade regeringen en skrivelse (</w:t>
      </w:r>
      <w:r w:rsidRPr="00762593">
        <w:rPr>
          <w:i/>
          <w:snapToGrid w:val="0"/>
        </w:rPr>
        <w:t xml:space="preserve">Regeringens skrivelse 2005/06:9 </w:t>
      </w:r>
      <w:r w:rsidRPr="00762593">
        <w:rPr>
          <w:i/>
        </w:rPr>
        <w:t>Ökad välfärd och global utveckling</w:t>
      </w:r>
      <w:r w:rsidR="00966D5F" w:rsidRPr="00762593">
        <w:rPr>
          <w:i/>
        </w:rPr>
        <w:t xml:space="preserve"> –</w:t>
      </w:r>
      <w:r w:rsidRPr="00762593">
        <w:rPr>
          <w:i/>
        </w:rPr>
        <w:t xml:space="preserve"> </w:t>
      </w:r>
      <w:r w:rsidR="00966D5F" w:rsidRPr="00762593">
        <w:rPr>
          <w:i/>
        </w:rPr>
        <w:t>S</w:t>
      </w:r>
      <w:r w:rsidRPr="00762593">
        <w:rPr>
          <w:i/>
        </w:rPr>
        <w:t>vensk handelspolitik i WTO:s Doh</w:t>
      </w:r>
      <w:r w:rsidRPr="00762593">
        <w:rPr>
          <w:i/>
        </w:rPr>
        <w:t>a</w:t>
      </w:r>
      <w:r w:rsidRPr="00762593">
        <w:rPr>
          <w:i/>
        </w:rPr>
        <w:t>rund</w:t>
      </w:r>
      <w:r w:rsidR="00011626" w:rsidRPr="00762593">
        <w:rPr>
          <w:i/>
        </w:rPr>
        <w:t>a</w:t>
      </w:r>
      <w:r w:rsidRPr="00762593">
        <w:t>)</w:t>
      </w:r>
      <w:r w:rsidRPr="00762593">
        <w:rPr>
          <w:i/>
        </w:rPr>
        <w:t xml:space="preserve"> </w:t>
      </w:r>
      <w:r w:rsidRPr="00762593">
        <w:t>som beskriver utvecklingen inom WTO (World Trade Organi</w:t>
      </w:r>
      <w:r w:rsidR="00966D5F" w:rsidRPr="00762593">
        <w:t>za</w:t>
      </w:r>
      <w:r w:rsidRPr="00762593">
        <w:t>tion), hur Sverige agerat och vilken inställning Sverige avser att driva inför WTO-konferensen i december 2005. Dokumentet är ett led i att öka insynen och öppenheten. Men skrivelsen borde lämnas årligen till riksdagen.</w:t>
      </w:r>
      <w:r w:rsidRPr="00762593">
        <w:rPr>
          <w:b/>
        </w:rPr>
        <w:t xml:space="preserve"> </w:t>
      </w:r>
      <w:r w:rsidRPr="00762593">
        <w:t>Historien och erfarenheter visar att handel är ett mycket komplext område och att det sker en icke förutsägbar förändrin</w:t>
      </w:r>
      <w:r w:rsidR="00966D5F" w:rsidRPr="00762593">
        <w:t>g inom världshandel och ekonomi</w:t>
      </w:r>
      <w:r w:rsidRPr="00762593">
        <w:t xml:space="preserve"> som påverkar svensk handelspolitik. Regeringen bör årligen rapportera till riksdagen om utvecklingen inom den internationella handeln och Sveriges ställningstagande i frågor som rör WTO och handel. Detta bör riksdagen som sin mening ge regeringen till känna.</w:t>
      </w:r>
    </w:p>
    <w:p w:rsidR="00DF46D1" w:rsidRPr="00762593" w:rsidRDefault="00DF46D1">
      <w:pPr>
        <w:pStyle w:val="Normaltindrag"/>
        <w:rPr>
          <w:strike/>
        </w:rPr>
      </w:pPr>
      <w:r w:rsidRPr="00762593">
        <w:rPr>
          <w:snapToGrid w:val="0"/>
        </w:rPr>
        <w:t xml:space="preserve">Sverige lade i skrivelsen </w:t>
      </w:r>
      <w:r w:rsidRPr="00762593">
        <w:rPr>
          <w:i/>
          <w:snapToGrid w:val="0"/>
        </w:rPr>
        <w:t xml:space="preserve">Öppen handel – </w:t>
      </w:r>
      <w:r w:rsidR="00966D5F" w:rsidRPr="00762593">
        <w:rPr>
          <w:i/>
          <w:snapToGrid w:val="0"/>
        </w:rPr>
        <w:t>R</w:t>
      </w:r>
      <w:r w:rsidRPr="00762593">
        <w:rPr>
          <w:i/>
          <w:snapToGrid w:val="0"/>
        </w:rPr>
        <w:t xml:space="preserve">ättvisa spelregler </w:t>
      </w:r>
      <w:r w:rsidR="00966D5F" w:rsidRPr="00762593">
        <w:rPr>
          <w:snapToGrid w:val="0"/>
        </w:rPr>
        <w:t>(</w:t>
      </w:r>
      <w:r w:rsidR="000F3A41" w:rsidRPr="00762593">
        <w:rPr>
          <w:snapToGrid w:val="0"/>
        </w:rPr>
        <w:t>1998/99:58</w:t>
      </w:r>
      <w:r w:rsidR="00966D5F" w:rsidRPr="00762593">
        <w:rPr>
          <w:snapToGrid w:val="0"/>
        </w:rPr>
        <w:t>)</w:t>
      </w:r>
      <w:r w:rsidRPr="00762593">
        <w:rPr>
          <w:snapToGrid w:val="0"/>
        </w:rPr>
        <w:t xml:space="preserve"> fast Sveriges linje (positioner) när det gäller WTO och handel. Skrivelsen lades </w:t>
      </w:r>
      <w:r w:rsidR="00966D5F" w:rsidRPr="00762593">
        <w:rPr>
          <w:snapToGrid w:val="0"/>
        </w:rPr>
        <w:t xml:space="preserve">fram </w:t>
      </w:r>
      <w:r w:rsidRPr="00762593">
        <w:rPr>
          <w:snapToGrid w:val="0"/>
        </w:rPr>
        <w:t xml:space="preserve">i samband med att EU:s politik inför ministermötet i Seattle skulle fastställas. </w:t>
      </w:r>
      <w:r w:rsidR="00966D5F" w:rsidRPr="00762593">
        <w:rPr>
          <w:snapToGrid w:val="0"/>
        </w:rPr>
        <w:t>Inte v</w:t>
      </w:r>
      <w:r w:rsidRPr="00762593">
        <w:rPr>
          <w:snapToGrid w:val="0"/>
        </w:rPr>
        <w:t>are sig Sverige eller EU har reviderat sitt positionspapper sedan dess. Dock har en konstant diskussion förts med många nya analyser, fallstudier och diskussionsunderlag vilket lett till att Sverige på en rad omr</w:t>
      </w:r>
      <w:r w:rsidRPr="00762593">
        <w:rPr>
          <w:snapToGrid w:val="0"/>
        </w:rPr>
        <w:t>å</w:t>
      </w:r>
      <w:r w:rsidRPr="00762593">
        <w:rPr>
          <w:snapToGrid w:val="0"/>
        </w:rPr>
        <w:t>den ändrat sig</w:t>
      </w:r>
      <w:r w:rsidR="00966D5F" w:rsidRPr="00762593">
        <w:rPr>
          <w:snapToGrid w:val="0"/>
        </w:rPr>
        <w:t>,</w:t>
      </w:r>
      <w:r w:rsidRPr="00762593">
        <w:rPr>
          <w:snapToGrid w:val="0"/>
        </w:rPr>
        <w:t xml:space="preserve"> och det har även tillkommit områden som inte berörs i pos</w:t>
      </w:r>
      <w:r w:rsidRPr="00762593">
        <w:rPr>
          <w:snapToGrid w:val="0"/>
        </w:rPr>
        <w:t>i</w:t>
      </w:r>
      <w:r w:rsidRPr="00762593">
        <w:rPr>
          <w:snapToGrid w:val="0"/>
        </w:rPr>
        <w:t>tionspappret.</w:t>
      </w:r>
    </w:p>
    <w:p w:rsidR="00DF46D1" w:rsidRPr="00762593" w:rsidRDefault="00DF46D1">
      <w:pPr>
        <w:pStyle w:val="Normaltindrag"/>
      </w:pPr>
      <w:r w:rsidRPr="00762593">
        <w:t>För att ge möjlighet till allmänhet och frivilligorganisationer att få diskut</w:t>
      </w:r>
      <w:r w:rsidRPr="00762593">
        <w:t>e</w:t>
      </w:r>
      <w:r w:rsidRPr="00762593">
        <w:t xml:space="preserve">ra och ta del av regeringens linje i internationella handelsfrågor är det viktigt med en offentlig dialog. Regeringen bör årligen anordna en offentlig </w:t>
      </w:r>
      <w:r w:rsidR="00966D5F" w:rsidRPr="00762593">
        <w:t>”</w:t>
      </w:r>
      <w:r w:rsidRPr="00762593">
        <w:t>he</w:t>
      </w:r>
      <w:r w:rsidRPr="00762593">
        <w:t>a</w:t>
      </w:r>
      <w:r w:rsidRPr="00762593">
        <w:t>ring</w:t>
      </w:r>
      <w:r w:rsidR="00966D5F" w:rsidRPr="00762593">
        <w:t>”</w:t>
      </w:r>
      <w:r w:rsidRPr="00762593">
        <w:t xml:space="preserve"> med anledning av hur Sverige agerat och kommer att agera i EU och i andra internationella sammanhang när det gäller WTO och handel. Detta bör riksdagen som sin mening ge regeringen till</w:t>
      </w:r>
      <w:r w:rsidR="00966D5F" w:rsidRPr="00762593">
        <w:t xml:space="preserve"> </w:t>
      </w:r>
      <w:r w:rsidRPr="00762593">
        <w:t>känna.</w:t>
      </w:r>
    </w:p>
    <w:p w:rsidR="00DF46D1" w:rsidRPr="00762593" w:rsidRDefault="00DF46D1">
      <w:pPr>
        <w:pStyle w:val="Rubrik1"/>
      </w:pPr>
      <w:bookmarkStart w:id="11" w:name="_Toc115841149"/>
      <w:bookmarkStart w:id="12" w:name="_Toc118957453"/>
      <w:r w:rsidRPr="00762593">
        <w:t>Fattigdom, läkemedel och alkohol</w:t>
      </w:r>
      <w:bookmarkEnd w:id="11"/>
      <w:bookmarkEnd w:id="12"/>
    </w:p>
    <w:p w:rsidR="00DF46D1" w:rsidRPr="00762593" w:rsidRDefault="00DF46D1">
      <w:r w:rsidRPr="00762593">
        <w:t xml:space="preserve">I </w:t>
      </w:r>
      <w:r w:rsidRPr="00762593">
        <w:rPr>
          <w:i/>
        </w:rPr>
        <w:t>Sveriges politik för global utveckling</w:t>
      </w:r>
      <w:r w:rsidRPr="00762593">
        <w:t xml:space="preserve"> ställdes nya krav på utformandet av vår handelspolitik både nationellt och internationellt. Det är av största vikt att Sverige på alla nivåer för fram krav som leder till en global rättvisa samt att ohälsa och fattigdom bekämpas.</w:t>
      </w:r>
    </w:p>
    <w:p w:rsidR="00DF46D1" w:rsidRPr="00762593" w:rsidRDefault="00DF46D1">
      <w:pPr>
        <w:pStyle w:val="Normaltindrag"/>
      </w:pPr>
      <w:r w:rsidRPr="00762593">
        <w:t xml:space="preserve">Det är av avgörande betydelse att handelsavtal beaktar hur väl de når FN:s mål om halvering av fattigdomen till år 2015. Regeringen bör därför i EU och WTO driva krav på att handelsavtal måste utformas och utvärderas utifrån </w:t>
      </w:r>
      <w:r w:rsidR="00966D5F" w:rsidRPr="00762593">
        <w:t>m</w:t>
      </w:r>
      <w:r w:rsidRPr="00762593">
        <w:t>illen</w:t>
      </w:r>
      <w:r w:rsidR="00011626" w:rsidRPr="00762593">
        <w:t>n</w:t>
      </w:r>
      <w:r w:rsidRPr="00762593">
        <w:t>i</w:t>
      </w:r>
      <w:r w:rsidR="00966D5F" w:rsidRPr="00762593">
        <w:t>e</w:t>
      </w:r>
      <w:r w:rsidRPr="00762593">
        <w:t>målen om fattigdomsbekämpning, hälsa och mänskliga rättigheter. Detta bör riksdagen som sin mening ge regeringen tillkänna.</w:t>
      </w:r>
    </w:p>
    <w:p w:rsidR="00DF46D1" w:rsidRPr="00762593" w:rsidRDefault="00DF46D1">
      <w:pPr>
        <w:pStyle w:val="Rubrik2"/>
      </w:pPr>
      <w:bookmarkStart w:id="13" w:name="_Toc115841150"/>
      <w:bookmarkStart w:id="14" w:name="_Toc118957454"/>
      <w:r w:rsidRPr="00762593">
        <w:t>Läkemedel</w:t>
      </w:r>
      <w:bookmarkEnd w:id="13"/>
      <w:bookmarkEnd w:id="14"/>
    </w:p>
    <w:p w:rsidR="00DF46D1" w:rsidRPr="00762593" w:rsidRDefault="00DF46D1">
      <w:r w:rsidRPr="00762593">
        <w:t xml:space="preserve">Det handelsavtal som reglerar </w:t>
      </w:r>
      <w:r w:rsidR="00966D5F" w:rsidRPr="00762593">
        <w:t>s.k.</w:t>
      </w:r>
      <w:r w:rsidRPr="00762593">
        <w:t xml:space="preserve"> immaterialrätt, bl</w:t>
      </w:r>
      <w:r w:rsidR="00966D5F" w:rsidRPr="00762593">
        <w:t>.</w:t>
      </w:r>
      <w:r w:rsidRPr="00762593">
        <w:t>a</w:t>
      </w:r>
      <w:r w:rsidR="00966D5F" w:rsidRPr="00762593">
        <w:t>.</w:t>
      </w:r>
      <w:r w:rsidRPr="00762593">
        <w:t xml:space="preserve"> patent på exempelvis läkemedel och genetiska resurser, är T</w:t>
      </w:r>
      <w:r w:rsidR="00966D5F" w:rsidRPr="00762593">
        <w:t>rips</w:t>
      </w:r>
      <w:r w:rsidRPr="00762593">
        <w:t xml:space="preserve"> (Trade Related Acpects of Intelle</w:t>
      </w:r>
      <w:r w:rsidRPr="00762593">
        <w:t>c</w:t>
      </w:r>
      <w:r w:rsidRPr="00762593">
        <w:t>tutal Property Rights). Avtalet har inneburit att alla medlemsländer tvingas införa patentlagstiftning på en hög nivå och med ett innehåll som i första hand passar industriländerna och deras företags intressen och behov. För ett u</w:t>
      </w:r>
      <w:r w:rsidRPr="00762593">
        <w:t>t</w:t>
      </w:r>
      <w:r w:rsidRPr="00762593">
        <w:t>vecklingsland innebär det i allmänhet inga fördelar, men däremot höga kos</w:t>
      </w:r>
      <w:r w:rsidRPr="00762593">
        <w:t>t</w:t>
      </w:r>
      <w:r w:rsidRPr="00762593">
        <w:t>nader för genomförandet.</w:t>
      </w:r>
    </w:p>
    <w:p w:rsidR="00DF46D1" w:rsidRPr="00762593" w:rsidRDefault="00DF46D1" w:rsidP="009E0845">
      <w:pPr>
        <w:pStyle w:val="Normaltindrag"/>
        <w:rPr>
          <w:color w:val="000000"/>
        </w:rPr>
      </w:pPr>
      <w:r w:rsidRPr="00762593">
        <w:rPr>
          <w:snapToGrid w:val="0"/>
        </w:rPr>
        <w:t xml:space="preserve">FN:s kommitté för de mänskliga rättigheterna och UNDP (United Nations Development Programme) </w:t>
      </w:r>
      <w:r w:rsidR="009E0845" w:rsidRPr="00762593">
        <w:rPr>
          <w:snapToGrid w:val="0"/>
        </w:rPr>
        <w:t xml:space="preserve">har </w:t>
      </w:r>
      <w:r w:rsidRPr="00762593">
        <w:rPr>
          <w:snapToGrid w:val="0"/>
        </w:rPr>
        <w:t xml:space="preserve">konstaterat att det finns motsättningar mellan </w:t>
      </w:r>
      <w:r w:rsidR="00966D5F" w:rsidRPr="00762593">
        <w:t>Trips</w:t>
      </w:r>
      <w:r w:rsidRPr="00762593">
        <w:rPr>
          <w:snapToGrid w:val="0"/>
        </w:rPr>
        <w:t xml:space="preserve">avtalet och möjligheterna att förverkliga de mänskliga rättigheterna – speciellt rätten till hälsa. </w:t>
      </w:r>
      <w:r w:rsidRPr="00762593">
        <w:rPr>
          <w:color w:val="000000"/>
        </w:rPr>
        <w:t>Med tanke på att omkring 15 miljoner människor varje år dör av infektionssjukdomar som kan behandlas med mediciner, är dessa frågor akuta.</w:t>
      </w:r>
    </w:p>
    <w:p w:rsidR="00DF46D1" w:rsidRPr="00762593" w:rsidRDefault="00DF46D1">
      <w:pPr>
        <w:pStyle w:val="Normaltindrag"/>
        <w:rPr>
          <w:color w:val="000000"/>
        </w:rPr>
      </w:pPr>
      <w:r w:rsidRPr="00762593">
        <w:rPr>
          <w:snapToGrid w:val="0"/>
        </w:rPr>
        <w:t>I</w:t>
      </w:r>
      <w:r w:rsidR="00966D5F" w:rsidRPr="00762593">
        <w:rPr>
          <w:snapToGrid w:val="0"/>
        </w:rPr>
        <w:t xml:space="preserve"> dag finns över 40 miljoner hiv</w:t>
      </w:r>
      <w:r w:rsidRPr="00762593">
        <w:rPr>
          <w:snapToGrid w:val="0"/>
        </w:rPr>
        <w:t>smittade.</w:t>
      </w:r>
      <w:r w:rsidRPr="00762593">
        <w:rPr>
          <w:color w:val="000000"/>
        </w:rPr>
        <w:t xml:space="preserve"> </w:t>
      </w:r>
      <w:r w:rsidRPr="00762593">
        <w:rPr>
          <w:snapToGrid w:val="0"/>
        </w:rPr>
        <w:t>Genom medicinerin</w:t>
      </w:r>
      <w:r w:rsidR="00966D5F" w:rsidRPr="00762593">
        <w:rPr>
          <w:snapToGrid w:val="0"/>
        </w:rPr>
        <w:t>g, mat och sjukvård behöver hiv/</w:t>
      </w:r>
      <w:r w:rsidRPr="00762593">
        <w:rPr>
          <w:snapToGrid w:val="0"/>
        </w:rPr>
        <w:t xml:space="preserve">aids inte längre vara en dödlig sjukdom. Men priserna på bromsmedicin i originalvarianterna är skyhöga jämfört med de billiga kopior som produceras av länder som ännu ej anpassat sig till </w:t>
      </w:r>
      <w:r w:rsidR="00966D5F" w:rsidRPr="00762593">
        <w:t>Trips</w:t>
      </w:r>
      <w:r w:rsidRPr="00762593">
        <w:rPr>
          <w:snapToGrid w:val="0"/>
        </w:rPr>
        <w:t xml:space="preserve">avtalet. Kostnaderna för en månads behandling </w:t>
      </w:r>
      <w:r w:rsidR="00966D5F" w:rsidRPr="00762593">
        <w:rPr>
          <w:snapToGrid w:val="0"/>
        </w:rPr>
        <w:t>med</w:t>
      </w:r>
      <w:r w:rsidRPr="00762593">
        <w:rPr>
          <w:snapToGrid w:val="0"/>
        </w:rPr>
        <w:t xml:space="preserve"> mediciner i originalvarianterna – märkesvarorna </w:t>
      </w:r>
      <w:r w:rsidR="009E0845" w:rsidRPr="00762593">
        <w:rPr>
          <w:snapToGrid w:val="0"/>
        </w:rPr>
        <w:t>–</w:t>
      </w:r>
      <w:r w:rsidRPr="00762593">
        <w:rPr>
          <w:snapToGrid w:val="0"/>
        </w:rPr>
        <w:t xml:space="preserve"> motsvarar</w:t>
      </w:r>
      <w:r w:rsidR="009E0845" w:rsidRPr="00762593">
        <w:rPr>
          <w:snapToGrid w:val="0"/>
        </w:rPr>
        <w:t xml:space="preserve"> </w:t>
      </w:r>
      <w:r w:rsidRPr="00762593">
        <w:rPr>
          <w:snapToGrid w:val="0"/>
        </w:rPr>
        <w:t>ofta årslönerna för vanliga arbetare i t.ex. Syda</w:t>
      </w:r>
      <w:r w:rsidRPr="00762593">
        <w:rPr>
          <w:snapToGrid w:val="0"/>
        </w:rPr>
        <w:t>f</w:t>
      </w:r>
      <w:r w:rsidRPr="00762593">
        <w:rPr>
          <w:snapToGrid w:val="0"/>
        </w:rPr>
        <w:t xml:space="preserve">rika eller Thailand. Priserna på originalmedicinerna kan vara 15 gånger högre än priset på de billigare kopiorna som </w:t>
      </w:r>
      <w:r w:rsidR="009E0845" w:rsidRPr="00762593">
        <w:rPr>
          <w:snapToGrid w:val="0"/>
        </w:rPr>
        <w:t xml:space="preserve">har </w:t>
      </w:r>
      <w:r w:rsidRPr="00762593">
        <w:rPr>
          <w:snapToGrid w:val="0"/>
        </w:rPr>
        <w:t xml:space="preserve">producerats i ett utvecklingsland. </w:t>
      </w:r>
      <w:r w:rsidRPr="00762593">
        <w:rPr>
          <w:color w:val="000000"/>
        </w:rPr>
        <w:t>D</w:t>
      </w:r>
      <w:r w:rsidR="00966D5F" w:rsidRPr="00762593">
        <w:rPr>
          <w:color w:val="000000"/>
        </w:rPr>
        <w:t>e flesta som är smittade av hiv/</w:t>
      </w:r>
      <w:r w:rsidRPr="00762593">
        <w:rPr>
          <w:color w:val="000000"/>
        </w:rPr>
        <w:t>aids är fattiga människor. De kan alltså ha tillgång till medicin, men inte råd att köpa dem.</w:t>
      </w:r>
    </w:p>
    <w:p w:rsidR="00DF46D1" w:rsidRPr="00762593" w:rsidRDefault="00DF46D1">
      <w:pPr>
        <w:pStyle w:val="Normaltindrag"/>
        <w:rPr>
          <w:snapToGrid w:val="0"/>
        </w:rPr>
      </w:pPr>
      <w:r w:rsidRPr="00762593">
        <w:rPr>
          <w:snapToGrid w:val="0"/>
        </w:rPr>
        <w:t>Det finns en överenskommelse inom WTO (från september 2003) som i</w:t>
      </w:r>
      <w:r w:rsidRPr="00762593">
        <w:rPr>
          <w:snapToGrid w:val="0"/>
        </w:rPr>
        <w:t>n</w:t>
      </w:r>
      <w:r w:rsidRPr="00762593">
        <w:rPr>
          <w:snapToGrid w:val="0"/>
        </w:rPr>
        <w:t xml:space="preserve">nebär en juridisk/politisk möjlighet för länder att producera och exportera billiga läkemedel. Men kommentarer från engagerade folkrörelser pekar på att de juridiska och politiska processerna som ett land måste gå igenom är så krångliga att det är tveksamt om </w:t>
      </w:r>
      <w:r w:rsidR="009E0845" w:rsidRPr="00762593">
        <w:rPr>
          <w:snapToGrid w:val="0"/>
        </w:rPr>
        <w:t xml:space="preserve">ett </w:t>
      </w:r>
      <w:r w:rsidRPr="00762593">
        <w:rPr>
          <w:snapToGrid w:val="0"/>
        </w:rPr>
        <w:t>land kan utnyttja möjligheten. Överen</w:t>
      </w:r>
      <w:r w:rsidRPr="00762593">
        <w:rPr>
          <w:snapToGrid w:val="0"/>
        </w:rPr>
        <w:t>s</w:t>
      </w:r>
      <w:r w:rsidRPr="00762593">
        <w:rPr>
          <w:snapToGrid w:val="0"/>
        </w:rPr>
        <w:t>kommelsen bedömdes av bl.a.</w:t>
      </w:r>
      <w:r w:rsidR="000167FC" w:rsidRPr="00762593">
        <w:rPr>
          <w:snapToGrid w:val="0"/>
        </w:rPr>
        <w:t xml:space="preserve"> </w:t>
      </w:r>
      <w:r w:rsidRPr="00762593">
        <w:rPr>
          <w:snapToGrid w:val="0"/>
        </w:rPr>
        <w:t>Läkare utan gränser snarast som ytterligare ett hinder för produktion och export av billiga läkemedel.</w:t>
      </w:r>
    </w:p>
    <w:p w:rsidR="00DF46D1" w:rsidRPr="00762593" w:rsidRDefault="00DF46D1">
      <w:pPr>
        <w:pStyle w:val="Normaltindrag"/>
        <w:rPr>
          <w:snapToGrid w:val="0"/>
        </w:rPr>
      </w:pPr>
      <w:r w:rsidRPr="00762593">
        <w:rPr>
          <w:snapToGrid w:val="0"/>
        </w:rPr>
        <w:t>Det är viktigt att länder ges möjlighet att verkligen utnyttja den flexibilitet som finns inom regelverket, och då särskilt möjligheten till förlängda öve</w:t>
      </w:r>
      <w:r w:rsidRPr="00762593">
        <w:rPr>
          <w:snapToGrid w:val="0"/>
        </w:rPr>
        <w:t>r</w:t>
      </w:r>
      <w:r w:rsidRPr="00762593">
        <w:rPr>
          <w:snapToGrid w:val="0"/>
        </w:rPr>
        <w:t>gångstider för de minst utvecklade länderna. Men det krävs även en revid</w:t>
      </w:r>
      <w:r w:rsidRPr="00762593">
        <w:rPr>
          <w:snapToGrid w:val="0"/>
        </w:rPr>
        <w:t>e</w:t>
      </w:r>
      <w:r w:rsidRPr="00762593">
        <w:rPr>
          <w:snapToGrid w:val="0"/>
        </w:rPr>
        <w:t>ring av själva avtalet. Den s.k. tvångslicensieringen måste ändras så att fattiga länder får rätt att både producera och köpa/sälja mediciner som räddar liv.</w:t>
      </w:r>
    </w:p>
    <w:p w:rsidR="00DF46D1" w:rsidRPr="00762593" w:rsidRDefault="00DF46D1" w:rsidP="009E0845">
      <w:pPr>
        <w:pStyle w:val="Normaltindrag"/>
      </w:pPr>
      <w:r w:rsidRPr="00762593">
        <w:t>Regeringen ska verka för att WTO-avtalen och deras genomförande inte får stå i konflikt med eller motverka främjandet av fattiga människors tillgång till läkemedel. Detta bör riksdagen som sin mening ge regeringen till</w:t>
      </w:r>
      <w:r w:rsidR="00966D5F" w:rsidRPr="00762593">
        <w:t xml:space="preserve"> </w:t>
      </w:r>
      <w:r w:rsidRPr="00762593">
        <w:t>känna.</w:t>
      </w:r>
    </w:p>
    <w:p w:rsidR="00DF46D1" w:rsidRPr="00762593" w:rsidRDefault="00DF46D1">
      <w:pPr>
        <w:pStyle w:val="Normaltindrag"/>
      </w:pPr>
      <w:r w:rsidRPr="00762593">
        <w:t xml:space="preserve">Vidare bör regeringen verka för att problemet kring begränsningen med </w:t>
      </w:r>
      <w:r w:rsidR="00966D5F" w:rsidRPr="00762593">
        <w:t>”tvångsli</w:t>
      </w:r>
      <w:r w:rsidRPr="00762593">
        <w:t>censieringen</w:t>
      </w:r>
      <w:r w:rsidR="00966D5F" w:rsidRPr="00762593">
        <w:t>”</w:t>
      </w:r>
      <w:r w:rsidRPr="00762593">
        <w:t xml:space="preserve"> får en lösning som innebär att även de fattigaste u</w:t>
      </w:r>
      <w:r w:rsidRPr="00762593">
        <w:t>t</w:t>
      </w:r>
      <w:r w:rsidRPr="00762593">
        <w:t>vecklingsländerna kan säkerställa en god tillgång till läkemedel. Detta bör riksdagen som sin mening ge regeringen till</w:t>
      </w:r>
      <w:r w:rsidR="00966D5F" w:rsidRPr="00762593">
        <w:t xml:space="preserve"> </w:t>
      </w:r>
      <w:r w:rsidRPr="00762593">
        <w:t>känna.</w:t>
      </w:r>
    </w:p>
    <w:p w:rsidR="00DF46D1" w:rsidRPr="00762593" w:rsidRDefault="00DF46D1">
      <w:pPr>
        <w:pStyle w:val="Rubrik2"/>
      </w:pPr>
      <w:bookmarkStart w:id="15" w:name="_Toc115841151"/>
      <w:bookmarkStart w:id="16" w:name="_Toc118957455"/>
      <w:r w:rsidRPr="00762593">
        <w:t>Alkohol</w:t>
      </w:r>
      <w:bookmarkEnd w:id="15"/>
      <w:bookmarkEnd w:id="16"/>
    </w:p>
    <w:p w:rsidR="00DF46D1" w:rsidRPr="00762593" w:rsidRDefault="00DF46D1">
      <w:r w:rsidRPr="00762593">
        <w:t>Alkohol är ett område som omfattas av GATS (General Agreement on Trade in Services) och där alkohol betraktas som vilken marknadsvara som helst. Alkoholens sociala och hälsomässiga konsekvenser underordnas krav på ekonomisk tillväxt. Sveriges agerande i dessa frågor är kluven. Regeringen driver nationellt krav på en restriktiv alkoholpolitik, samtidigt som man kr</w:t>
      </w:r>
      <w:r w:rsidRPr="00762593">
        <w:t>ä</w:t>
      </w:r>
      <w:r w:rsidRPr="00762593">
        <w:t>ver att sådana restriktioner ska tas bort i många andra länder.</w:t>
      </w:r>
    </w:p>
    <w:p w:rsidR="00DF46D1" w:rsidRPr="00762593" w:rsidRDefault="00DF46D1">
      <w:pPr>
        <w:pStyle w:val="Normaltindrag"/>
      </w:pPr>
      <w:r w:rsidRPr="00762593">
        <w:t>Vänsterpartiet menar att alkohol inte kan betraktas som vilken handelsvara som helst. Stora negativa hälsomässiga och sociala konsekvenser kan i annat fall bli omfattande. Dessa varor hör därmed inte hemma i multilaterala ha</w:t>
      </w:r>
      <w:r w:rsidRPr="00762593">
        <w:t>n</w:t>
      </w:r>
      <w:r w:rsidRPr="00762593">
        <w:t xml:space="preserve">delsavtal. Sverige bör i WTO och i EU verka för </w:t>
      </w:r>
      <w:r w:rsidR="003C4AB3" w:rsidRPr="00762593">
        <w:t xml:space="preserve">att </w:t>
      </w:r>
      <w:r w:rsidRPr="00762593">
        <w:t>alkohol inte ska ingå i multilaterala handelsavtal. Detta bör riksdagen som sin mening ge regeringen till känna.</w:t>
      </w:r>
    </w:p>
    <w:p w:rsidR="00DF46D1" w:rsidRPr="00762593" w:rsidRDefault="00DF46D1">
      <w:pPr>
        <w:pStyle w:val="Rubrik1"/>
      </w:pPr>
      <w:bookmarkStart w:id="17" w:name="_Toc115841152"/>
      <w:bookmarkStart w:id="18" w:name="_Toc118957456"/>
      <w:r w:rsidRPr="00762593">
        <w:t>Miljö</w:t>
      </w:r>
      <w:bookmarkEnd w:id="17"/>
      <w:bookmarkEnd w:id="18"/>
    </w:p>
    <w:p w:rsidR="00DF46D1" w:rsidRPr="00762593" w:rsidRDefault="00DF46D1">
      <w:pPr>
        <w:rPr>
          <w:snapToGrid w:val="0"/>
        </w:rPr>
      </w:pPr>
      <w:r w:rsidRPr="00762593">
        <w:rPr>
          <w:snapToGrid w:val="0"/>
        </w:rPr>
        <w:t>Det finns i</w:t>
      </w:r>
      <w:r w:rsidR="00966D5F" w:rsidRPr="00762593">
        <w:rPr>
          <w:snapToGrid w:val="0"/>
        </w:rPr>
        <w:t xml:space="preserve"> </w:t>
      </w:r>
      <w:r w:rsidRPr="00762593">
        <w:rPr>
          <w:snapToGrid w:val="0"/>
        </w:rPr>
        <w:t>dag över 200 multilaterala miljökonventioner och avtal och av dessa innehåller ca 30 stycken föreskrifter om handelsåtgärder. Det är därför inte märkligt om det uppstår konflikter mellan WTO-regelverket och alla dessa miljöavtal. Vissa åtgärder som förespråkas i ett avtal kanske är förbju</w:t>
      </w:r>
      <w:r w:rsidRPr="00762593">
        <w:rPr>
          <w:snapToGrid w:val="0"/>
        </w:rPr>
        <w:t>d</w:t>
      </w:r>
      <w:r w:rsidRPr="00762593">
        <w:rPr>
          <w:snapToGrid w:val="0"/>
        </w:rPr>
        <w:t>na i ett annat eller tvärtom. Det finns även en konflikt om vem som har makt att bestämma vilken tolkning som ska gälla.</w:t>
      </w:r>
    </w:p>
    <w:p w:rsidR="00DF46D1" w:rsidRPr="00762593" w:rsidRDefault="00DF46D1">
      <w:pPr>
        <w:pStyle w:val="Normaltindrag"/>
        <w:rPr>
          <w:snapToGrid w:val="0"/>
        </w:rPr>
      </w:pPr>
      <w:r w:rsidRPr="00762593">
        <w:rPr>
          <w:snapToGrid w:val="0"/>
        </w:rPr>
        <w:t>Som svar på ovan</w:t>
      </w:r>
      <w:r w:rsidR="00966D5F" w:rsidRPr="00762593">
        <w:rPr>
          <w:snapToGrid w:val="0"/>
        </w:rPr>
        <w:t>stående</w:t>
      </w:r>
      <w:r w:rsidRPr="00762593">
        <w:rPr>
          <w:snapToGrid w:val="0"/>
        </w:rPr>
        <w:t xml:space="preserve"> kritik framförs oft</w:t>
      </w:r>
      <w:r w:rsidR="00966D5F" w:rsidRPr="00762593">
        <w:rPr>
          <w:snapToGrid w:val="0"/>
        </w:rPr>
        <w:t>a att de olika regelverken ska</w:t>
      </w:r>
      <w:r w:rsidRPr="00762593">
        <w:rPr>
          <w:snapToGrid w:val="0"/>
        </w:rPr>
        <w:t xml:space="preserve"> vara </w:t>
      </w:r>
      <w:r w:rsidR="00966D5F" w:rsidRPr="00762593">
        <w:rPr>
          <w:snapToGrid w:val="0"/>
        </w:rPr>
        <w:t>”</w:t>
      </w:r>
      <w:r w:rsidRPr="00762593">
        <w:rPr>
          <w:snapToGrid w:val="0"/>
        </w:rPr>
        <w:t>ömsesidigt stödjande</w:t>
      </w:r>
      <w:r w:rsidR="00966D5F" w:rsidRPr="00762593">
        <w:rPr>
          <w:snapToGrid w:val="0"/>
        </w:rPr>
        <w:t>”</w:t>
      </w:r>
      <w:r w:rsidRPr="00762593">
        <w:rPr>
          <w:snapToGrid w:val="0"/>
        </w:rPr>
        <w:t>. Problemet är att ingen vet vad det i praktiken betyder. Det behövs antagligen en helt annan strategi om man vill att milj</w:t>
      </w:r>
      <w:r w:rsidRPr="00762593">
        <w:rPr>
          <w:snapToGrid w:val="0"/>
        </w:rPr>
        <w:t>ö</w:t>
      </w:r>
      <w:r w:rsidRPr="00762593">
        <w:rPr>
          <w:snapToGrid w:val="0"/>
        </w:rPr>
        <w:t>konventionernas mål ska genomföras. Det kan då handla om att reformera WTO utifrån ett miljöperspektiv eller att samordna de olika miljökonventi</w:t>
      </w:r>
      <w:r w:rsidRPr="00762593">
        <w:rPr>
          <w:snapToGrid w:val="0"/>
        </w:rPr>
        <w:t>o</w:t>
      </w:r>
      <w:r w:rsidRPr="00762593">
        <w:rPr>
          <w:snapToGrid w:val="0"/>
        </w:rPr>
        <w:t>nerna för att på så sätt göra de</w:t>
      </w:r>
      <w:r w:rsidR="00966D5F" w:rsidRPr="00762593">
        <w:rPr>
          <w:snapToGrid w:val="0"/>
        </w:rPr>
        <w:t>m</w:t>
      </w:r>
      <w:r w:rsidRPr="00762593">
        <w:rPr>
          <w:snapToGrid w:val="0"/>
        </w:rPr>
        <w:t xml:space="preserve"> mer slagkraftiga. Men det finns ett intressant förslag för att komma till</w:t>
      </w:r>
      <w:r w:rsidR="00966D5F" w:rsidRPr="00762593">
        <w:rPr>
          <w:snapToGrid w:val="0"/>
        </w:rPr>
        <w:t xml:space="preserve"> </w:t>
      </w:r>
      <w:r w:rsidRPr="00762593">
        <w:rPr>
          <w:snapToGrid w:val="0"/>
        </w:rPr>
        <w:t>rätta med tvistlösningar. Det går ut på att lyfta tvi</w:t>
      </w:r>
      <w:r w:rsidRPr="00762593">
        <w:rPr>
          <w:snapToGrid w:val="0"/>
        </w:rPr>
        <w:t>s</w:t>
      </w:r>
      <w:r w:rsidRPr="00762593">
        <w:rPr>
          <w:snapToGrid w:val="0"/>
        </w:rPr>
        <w:t>ter mellan WTO och miljökonventionerna till Internationella domstolen i Haag.</w:t>
      </w:r>
    </w:p>
    <w:p w:rsidR="00DF46D1" w:rsidRPr="00762593" w:rsidRDefault="00DF46D1">
      <w:pPr>
        <w:pStyle w:val="Normaltindrag"/>
      </w:pPr>
      <w:r w:rsidRPr="00762593">
        <w:rPr>
          <w:snapToGrid w:val="0"/>
        </w:rPr>
        <w:t>Regeringen bör i internationella sammanhang initiera en diskussion om hur tvistlösning mellan WTO och miljökonventionerna ska hanteras och att det utreds om Internationella domstolen i Haag kan vara ett lämpligt forum för att lösa tvister som rör motsättningar mellan WTO och miljökonventioner. Detta bör riksdagen som sin mening ge regeringen till känna.</w:t>
      </w:r>
    </w:p>
    <w:p w:rsidR="00DF46D1" w:rsidRPr="00762593" w:rsidRDefault="00DF46D1">
      <w:pPr>
        <w:pStyle w:val="Rubrik1"/>
      </w:pPr>
      <w:bookmarkStart w:id="19" w:name="_Toc115841153"/>
      <w:bookmarkStart w:id="20" w:name="_Toc118957457"/>
      <w:r w:rsidRPr="00762593">
        <w:t>Exportkrediter</w:t>
      </w:r>
      <w:bookmarkEnd w:id="19"/>
      <w:bookmarkEnd w:id="20"/>
    </w:p>
    <w:p w:rsidR="00DF46D1" w:rsidRPr="00762593" w:rsidRDefault="00DF46D1">
      <w:r w:rsidRPr="00762593">
        <w:t>Exportkreditnämnden (EKN) utfärdar exportkreditgarantier till företag som en försäkring mot uteblivna betalningar från köparen. EKN kan även försäkra mot politiska risker</w:t>
      </w:r>
      <w:r w:rsidR="00966D5F" w:rsidRPr="00762593">
        <w:t>,</w:t>
      </w:r>
      <w:r w:rsidRPr="00762593">
        <w:t xml:space="preserve"> t.ex. krig, lagändringar och revolutioner.</w:t>
      </w:r>
    </w:p>
    <w:p w:rsidR="00DF46D1" w:rsidRPr="00762593" w:rsidRDefault="00DF46D1">
      <w:pPr>
        <w:pStyle w:val="Normaltindrag"/>
      </w:pPr>
      <w:r w:rsidRPr="00762593">
        <w:t>När EKN ska bevilja en exportkreditinvesteringsgaranti ansöker</w:t>
      </w:r>
      <w:r w:rsidR="00966D5F" w:rsidRPr="00762593">
        <w:t>;</w:t>
      </w:r>
      <w:r w:rsidRPr="00762593">
        <w:t xml:space="preserve"> det e</w:t>
      </w:r>
      <w:r w:rsidRPr="00762593">
        <w:t>x</w:t>
      </w:r>
      <w:r w:rsidRPr="00762593">
        <w:t>porterande företaget om en garanti. En han</w:t>
      </w:r>
      <w:r w:rsidR="00011626" w:rsidRPr="00762593">
        <w:t>dläggare på EKN bereder ansökan;</w:t>
      </w:r>
      <w:r w:rsidRPr="00762593">
        <w:t xml:space="preserve"> därefter beslutar myndigheten om garanti ska</w:t>
      </w:r>
      <w:r w:rsidR="004F7F11" w:rsidRPr="00762593">
        <w:t xml:space="preserve"> </w:t>
      </w:r>
      <w:r w:rsidRPr="00762593">
        <w:t>utgå eller ej. I beslutet beskrivs vad som försäkras och om vilka villkor som gäller. Det är risken, försäkring</w:t>
      </w:r>
      <w:r w:rsidRPr="00762593">
        <w:t>s</w:t>
      </w:r>
      <w:r w:rsidRPr="00762593">
        <w:t>beloppet, kundens kreditvärdighet m</w:t>
      </w:r>
      <w:r w:rsidR="004F7F11" w:rsidRPr="00762593">
        <w:t>.</w:t>
      </w:r>
      <w:r w:rsidRPr="00762593">
        <w:t>m. som bestämmer premien. Om det exporterande företaget tycker att garantin är till dess fördel, betalar de prem</w:t>
      </w:r>
      <w:r w:rsidRPr="00762593">
        <w:t>i</w:t>
      </w:r>
      <w:r w:rsidRPr="00762593">
        <w:t>en, och garantin träder i kraft. Om företaget inte får sin betalning för levera</w:t>
      </w:r>
      <w:r w:rsidRPr="00762593">
        <w:t>n</w:t>
      </w:r>
      <w:r w:rsidRPr="00762593">
        <w:t>ser, kan de kräva ersättning från EKN. EKN försöker i sin tur få tillbaka de pengar som skulle betalats till företaget.</w:t>
      </w:r>
    </w:p>
    <w:p w:rsidR="00DF46D1" w:rsidRPr="00762593" w:rsidRDefault="00DF46D1">
      <w:pPr>
        <w:pStyle w:val="Normaltindrag"/>
      </w:pPr>
      <w:r w:rsidRPr="00762593">
        <w:t>Den löpande verksamheten finansierar EKN genom exportföretagens pr</w:t>
      </w:r>
      <w:r w:rsidRPr="00762593">
        <w:t>e</w:t>
      </w:r>
      <w:r w:rsidRPr="00762593">
        <w:t>mier. Men den kapitalstock som EKN handhar kommer från skattemedel. Det är även staten som är den slutgiltiga garanten om affärerna går fel. En av förklaringarna till att EKN:s garantier är så fördelaktiga är att EKN inte har samma vinstkrav som vinstdrivande försäkringsbolag.</w:t>
      </w:r>
    </w:p>
    <w:p w:rsidR="00DF46D1" w:rsidRPr="00762593" w:rsidRDefault="00DF46D1">
      <w:pPr>
        <w:pStyle w:val="Rubrik2"/>
      </w:pPr>
      <w:bookmarkStart w:id="21" w:name="_Toc115841154"/>
      <w:bookmarkStart w:id="22" w:name="_Toc118957458"/>
      <w:r w:rsidRPr="00762593">
        <w:t>Bättre miljöpolicy</w:t>
      </w:r>
      <w:bookmarkEnd w:id="21"/>
      <w:bookmarkEnd w:id="22"/>
    </w:p>
    <w:p w:rsidR="00DF46D1" w:rsidRPr="00762593" w:rsidRDefault="00DF46D1">
      <w:r w:rsidRPr="00762593">
        <w:t>EKN gör en obligatorisk miljögranskning för samtliga projekt som kan få en negativ konsekvens på miljön. Men det gäller bara projekt som omfattar minst 100 miljoner kronor. I</w:t>
      </w:r>
      <w:r w:rsidR="00966D5F" w:rsidRPr="00762593">
        <w:t xml:space="preserve"> </w:t>
      </w:r>
      <w:r w:rsidRPr="00762593">
        <w:t>dag skall ett projekt som har stark negativ miljöpåve</w:t>
      </w:r>
      <w:r w:rsidRPr="00762593">
        <w:t>r</w:t>
      </w:r>
      <w:r w:rsidRPr="00762593">
        <w:t xml:space="preserve">kan avslås, men det finns inte klara regler för vad som är en stark negativ miljöpåverkan. Det behövs tydliga riktlinjer för vilken miljöpåverkan som är acceptabel, och vad som inte ryms inom den ramen. EKN behöver förbättra sin miljöpolicy, då den nuvarande har brister. </w:t>
      </w:r>
      <w:r w:rsidR="00805CD0" w:rsidRPr="00762593">
        <w:t>R</w:t>
      </w:r>
      <w:r w:rsidRPr="00762593">
        <w:t>egeringen bör initiera en öve</w:t>
      </w:r>
      <w:r w:rsidRPr="00762593">
        <w:t>r</w:t>
      </w:r>
      <w:r w:rsidRPr="00762593">
        <w:t>syn av EKN:s miljöpolicy så att det framgår vad som är en acceptabel milj</w:t>
      </w:r>
      <w:r w:rsidRPr="00762593">
        <w:t>ö</w:t>
      </w:r>
      <w:r w:rsidRPr="00762593">
        <w:t>påverkan samt att projekt även under 100 miljoner omfattas. Detta bör riksd</w:t>
      </w:r>
      <w:r w:rsidRPr="00762593">
        <w:t>a</w:t>
      </w:r>
      <w:r w:rsidRPr="00762593">
        <w:t>gen som sin mening ge regeringen till känna.</w:t>
      </w:r>
    </w:p>
    <w:p w:rsidR="00DF46D1" w:rsidRPr="00762593" w:rsidRDefault="00DF46D1">
      <w:pPr>
        <w:pStyle w:val="Normaltindrag"/>
      </w:pPr>
      <w:r w:rsidRPr="00762593">
        <w:t xml:space="preserve">När det behövs en </w:t>
      </w:r>
      <w:r w:rsidR="00966D5F" w:rsidRPr="00762593">
        <w:t>m</w:t>
      </w:r>
      <w:r w:rsidRPr="00762593">
        <w:t xml:space="preserve">iljökonsekvensbeskrivning (MKB) ska det enskilda företaget leverera en sådan till EKN. Det förekommer från EKN:s sida ingen styrning om upplägg och inriktning </w:t>
      </w:r>
      <w:r w:rsidR="00966D5F" w:rsidRPr="00762593">
        <w:t>av MKB:n. Det vore mer rimligt</w:t>
      </w:r>
      <w:r w:rsidRPr="00762593">
        <w:t xml:space="preserve"> om det var EKN som var ansvarig för att utföra </w:t>
      </w:r>
      <w:r w:rsidR="00966D5F" w:rsidRPr="00762593">
        <w:t>m</w:t>
      </w:r>
      <w:r w:rsidRPr="00762593">
        <w:t>iljökonsekvensbeskrivningen. R</w:t>
      </w:r>
      <w:r w:rsidRPr="00762593">
        <w:t>e</w:t>
      </w:r>
      <w:r w:rsidRPr="00762593">
        <w:t>geringen bör tillse att det är EKN, och inte det enskilda företaget, som ansv</w:t>
      </w:r>
      <w:r w:rsidRPr="00762593">
        <w:t>a</w:t>
      </w:r>
      <w:r w:rsidRPr="00762593">
        <w:t>rar för att miljökonsekvensbeskrivningar genomförs</w:t>
      </w:r>
      <w:r w:rsidR="00966D5F" w:rsidRPr="00762593">
        <w:t>.</w:t>
      </w:r>
      <w:r w:rsidRPr="00762593">
        <w:t xml:space="preserve"> Detta bör riksdagen som sin mening ge regeringen till känna.</w:t>
      </w:r>
    </w:p>
    <w:p w:rsidR="00DF46D1" w:rsidRPr="00762593" w:rsidRDefault="00DF46D1">
      <w:pPr>
        <w:pStyle w:val="Rubrik2"/>
      </w:pPr>
      <w:bookmarkStart w:id="23" w:name="_Toc115841155"/>
      <w:bookmarkStart w:id="24" w:name="_Toc118957459"/>
      <w:r w:rsidRPr="00762593">
        <w:t>Mänskliga rättigheter</w:t>
      </w:r>
      <w:bookmarkEnd w:id="23"/>
      <w:bookmarkEnd w:id="24"/>
    </w:p>
    <w:p w:rsidR="00DF46D1" w:rsidRPr="00762593" w:rsidRDefault="00DF46D1">
      <w:r w:rsidRPr="00762593">
        <w:t>Sverige har skrivit under ILO-konventionen, barnkonventionen och konve</w:t>
      </w:r>
      <w:r w:rsidRPr="00762593">
        <w:t>n</w:t>
      </w:r>
      <w:r w:rsidRPr="00762593">
        <w:t xml:space="preserve">tionen om mänskliga rättigheter. Dessa konventioner anser </w:t>
      </w:r>
      <w:r w:rsidR="00A5150E" w:rsidRPr="00762593">
        <w:t>V</w:t>
      </w:r>
      <w:r w:rsidRPr="00762593">
        <w:t>änsterpartiet att företag som erhåller exportkrediter från EKN måste följa. Det bör vara ett krav för att staten ska garantera krediten till företaget. Sverige skulle då även kunna bli ett föregångsland när det gäller krav på exportföretag som uppbär statliga garantier.</w:t>
      </w:r>
    </w:p>
    <w:p w:rsidR="00DF46D1" w:rsidRPr="00762593" w:rsidRDefault="00DF46D1">
      <w:pPr>
        <w:pStyle w:val="Normaltindrag"/>
      </w:pPr>
      <w:r w:rsidRPr="00762593">
        <w:t xml:space="preserve">Regeringen bör tillse att EKN </w:t>
      </w:r>
      <w:r w:rsidR="00966D5F" w:rsidRPr="00762593">
        <w:t>följer</w:t>
      </w:r>
      <w:r w:rsidRPr="00762593">
        <w:t xml:space="preserve"> grundläggande regler för arbetsrätt, barnkonvention och konvention om mänskliga rättigheter. Detta bör riksd</w:t>
      </w:r>
      <w:r w:rsidRPr="00762593">
        <w:t>a</w:t>
      </w:r>
      <w:r w:rsidRPr="00762593">
        <w:t>gen som sin mening ge regeringen till känna.</w:t>
      </w:r>
    </w:p>
    <w:p w:rsidR="00DF46D1" w:rsidRPr="00762593" w:rsidRDefault="00DF46D1">
      <w:pPr>
        <w:pStyle w:val="Rubrik1"/>
      </w:pPr>
      <w:bookmarkStart w:id="25" w:name="_Toc115841156"/>
      <w:bookmarkStart w:id="26" w:name="_Toc118957460"/>
      <w:r w:rsidRPr="00762593">
        <w:t>EPA måste förändras</w:t>
      </w:r>
      <w:bookmarkEnd w:id="25"/>
      <w:bookmarkEnd w:id="26"/>
    </w:p>
    <w:p w:rsidR="00DF46D1" w:rsidRPr="00762593" w:rsidRDefault="00DF46D1">
      <w:pPr>
        <w:rPr>
          <w:snapToGrid w:val="0"/>
          <w:color w:val="000000"/>
        </w:rPr>
      </w:pPr>
      <w:r w:rsidRPr="00762593">
        <w:rPr>
          <w:snapToGrid w:val="0"/>
          <w:color w:val="000000"/>
        </w:rPr>
        <w:t>EU försöker tillsammans med länder i Afrika, Västindien och Stilla Havet (de s</w:t>
      </w:r>
      <w:r w:rsidR="00966D5F" w:rsidRPr="00762593">
        <w:rPr>
          <w:snapToGrid w:val="0"/>
          <w:color w:val="000000"/>
        </w:rPr>
        <w:t>.</w:t>
      </w:r>
      <w:r w:rsidRPr="00762593">
        <w:rPr>
          <w:snapToGrid w:val="0"/>
          <w:color w:val="000000"/>
        </w:rPr>
        <w:t>k</w:t>
      </w:r>
      <w:r w:rsidR="00966D5F" w:rsidRPr="00762593">
        <w:rPr>
          <w:snapToGrid w:val="0"/>
          <w:color w:val="000000"/>
        </w:rPr>
        <w:t>.</w:t>
      </w:r>
      <w:r w:rsidRPr="00762593">
        <w:rPr>
          <w:snapToGrid w:val="0"/>
          <w:color w:val="000000"/>
        </w:rPr>
        <w:t xml:space="preserve"> AVS-länderna) förhandla fram ett handelsavtal som går under namnet EPA (Economic Partnership Agreement). Det är tänkt att träda i kraft den 31 december 2007.</w:t>
      </w:r>
    </w:p>
    <w:p w:rsidR="00DF46D1" w:rsidRPr="00762593" w:rsidRDefault="00DF46D1">
      <w:pPr>
        <w:pStyle w:val="Normaltindrag"/>
        <w:rPr>
          <w:snapToGrid w:val="0"/>
        </w:rPr>
      </w:pPr>
      <w:r w:rsidRPr="00762593">
        <w:rPr>
          <w:snapToGrid w:val="0"/>
        </w:rPr>
        <w:t>EU vill i detta avtal förhandla om regler för investeringar, konkurrens och offentlig upphandling. Detta har väckt mycket stark kritik från fattiga länder och folkrörelser. När i-länder försökte göra samma försök i WTO stoppades processen och regler om investeringar, konkurrens och offentlig upphandling lyftes ut ur förhandlingarna.</w:t>
      </w:r>
    </w:p>
    <w:p w:rsidR="00DF46D1" w:rsidRPr="00762593" w:rsidRDefault="00DF46D1">
      <w:pPr>
        <w:pStyle w:val="Normaltindrag"/>
        <w:rPr>
          <w:snapToGrid w:val="0"/>
        </w:rPr>
      </w:pPr>
      <w:r w:rsidRPr="00762593">
        <w:rPr>
          <w:snapToGrid w:val="0"/>
        </w:rPr>
        <w:t>Det finns en risk att regler inom dessa områden skulle urholka möjligheten för fattiga länder att själva bestämma över sin utvecklingspolitik, t</w:t>
      </w:r>
      <w:r w:rsidR="00966D5F" w:rsidRPr="00762593">
        <w:rPr>
          <w:snapToGrid w:val="0"/>
        </w:rPr>
        <w:t>.</w:t>
      </w:r>
      <w:r w:rsidRPr="00762593">
        <w:rPr>
          <w:snapToGrid w:val="0"/>
        </w:rPr>
        <w:t>ex</w:t>
      </w:r>
      <w:r w:rsidR="00966D5F" w:rsidRPr="00762593">
        <w:rPr>
          <w:snapToGrid w:val="0"/>
        </w:rPr>
        <w:t>.</w:t>
      </w:r>
      <w:r w:rsidRPr="00762593">
        <w:rPr>
          <w:snapToGrid w:val="0"/>
        </w:rPr>
        <w:t xml:space="preserve"> när det gäller att ställa krav på utländska företag. Det land i EU som känner störst tveksamhet till förslaget är Storbritannien. Den svenska regeringen har hittills inte stött Storbritanniens och AVS-ländernas krav på ökad hänsyn till utvec</w:t>
      </w:r>
      <w:r w:rsidRPr="00762593">
        <w:rPr>
          <w:snapToGrid w:val="0"/>
        </w:rPr>
        <w:t>k</w:t>
      </w:r>
      <w:r w:rsidRPr="00762593">
        <w:rPr>
          <w:snapToGrid w:val="0"/>
        </w:rPr>
        <w:t>lingsländernas behov.</w:t>
      </w:r>
    </w:p>
    <w:p w:rsidR="00DF46D1" w:rsidRPr="00762593" w:rsidRDefault="00DF46D1" w:rsidP="00BE4AA5">
      <w:pPr>
        <w:pStyle w:val="Normaltindrag"/>
      </w:pPr>
      <w:r w:rsidRPr="00762593">
        <w:t>Med anledning av ovanstående anser vi att regeringen i EU bör verka för att EPA utformas så att det är utvecklingsländerna själva som får bestämma när de är redo att öppna sina marknader.</w:t>
      </w:r>
      <w:r w:rsidR="00762FBE" w:rsidRPr="00762593">
        <w:t xml:space="preserve"> Detta bör riksdagen </w:t>
      </w:r>
      <w:r w:rsidR="004A0010" w:rsidRPr="00762593">
        <w:t>s</w:t>
      </w:r>
      <w:r w:rsidR="00762FBE" w:rsidRPr="00762593">
        <w:t>om sin mening ge regeringen till känna.</w:t>
      </w:r>
    </w:p>
    <w:p w:rsidR="009F7C1C" w:rsidRPr="00762593" w:rsidRDefault="00DF46D1" w:rsidP="00BE4AA5">
      <w:pPr>
        <w:pStyle w:val="Normaltindrag"/>
      </w:pPr>
      <w:r w:rsidRPr="00762593">
        <w:t>Vidare anser vi att regeringen i EU, i enlighet med de afrikanska ländernas önskemål, verkar för att lyfta ur investerings-, konkurrens- och upphandling</w:t>
      </w:r>
      <w:r w:rsidRPr="00762593">
        <w:t>s</w:t>
      </w:r>
      <w:r w:rsidRPr="00762593">
        <w:t>reglerna från EPA-förhandlingarna.</w:t>
      </w:r>
      <w:r w:rsidR="009F7C1C" w:rsidRPr="00762593">
        <w:t xml:space="preserve"> Detta bör riksdagen </w:t>
      </w:r>
      <w:r w:rsidR="004A0010" w:rsidRPr="00762593">
        <w:t>s</w:t>
      </w:r>
      <w:r w:rsidR="009F7C1C" w:rsidRPr="00762593">
        <w:t>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4AA5" w:rsidRPr="00762593">
        <w:tblPrEx>
          <w:tblCellMar>
            <w:top w:w="0" w:type="dxa"/>
            <w:bottom w:w="0" w:type="dxa"/>
          </w:tblCellMar>
        </w:tblPrEx>
        <w:trPr>
          <w:cantSplit/>
        </w:trPr>
        <w:tc>
          <w:tcPr>
            <w:tcW w:w="3046" w:type="dxa"/>
          </w:tcPr>
          <w:p w:rsidR="00BE4AA5" w:rsidRPr="00762593" w:rsidRDefault="00BE4AA5" w:rsidP="00BE4AA5">
            <w:pPr>
              <w:pStyle w:val="UnderskriftDatum"/>
              <w:spacing w:before="0"/>
            </w:pPr>
            <w:r w:rsidRPr="00762593">
              <w:t>Stockholm den 3 oktober 2005</w:t>
            </w:r>
          </w:p>
        </w:tc>
        <w:tc>
          <w:tcPr>
            <w:tcW w:w="3047" w:type="dxa"/>
          </w:tcPr>
          <w:p w:rsidR="00BE4AA5" w:rsidRPr="00762593" w:rsidRDefault="00BE4AA5" w:rsidP="00BE4AA5">
            <w:pPr>
              <w:pStyle w:val="Underskrifter"/>
            </w:pPr>
          </w:p>
        </w:tc>
      </w:tr>
      <w:tr w:rsidR="00BE4AA5" w:rsidRPr="00762593">
        <w:tblPrEx>
          <w:tblCellMar>
            <w:top w:w="0" w:type="dxa"/>
            <w:bottom w:w="0" w:type="dxa"/>
          </w:tblCellMar>
        </w:tblPrEx>
        <w:trPr>
          <w:cantSplit/>
        </w:trPr>
        <w:tc>
          <w:tcPr>
            <w:tcW w:w="3046" w:type="dxa"/>
          </w:tcPr>
          <w:p w:rsidR="00BE4AA5" w:rsidRPr="00762593" w:rsidRDefault="00BE4AA5" w:rsidP="00BE4AA5">
            <w:pPr>
              <w:pStyle w:val="Underskrifter"/>
            </w:pPr>
            <w:r w:rsidRPr="00762593">
              <w:t>Gunilla Wahlén (v)</w:t>
            </w:r>
          </w:p>
        </w:tc>
        <w:tc>
          <w:tcPr>
            <w:tcW w:w="3047" w:type="dxa"/>
          </w:tcPr>
          <w:p w:rsidR="00BE4AA5" w:rsidRPr="00762593" w:rsidRDefault="00BE4AA5" w:rsidP="00BE4AA5">
            <w:pPr>
              <w:pStyle w:val="Underskrifter"/>
            </w:pPr>
          </w:p>
        </w:tc>
      </w:tr>
      <w:tr w:rsidR="00BE4AA5" w:rsidRPr="00762593">
        <w:tblPrEx>
          <w:tblCellMar>
            <w:top w:w="0" w:type="dxa"/>
            <w:bottom w:w="0" w:type="dxa"/>
          </w:tblCellMar>
        </w:tblPrEx>
        <w:trPr>
          <w:cantSplit/>
        </w:trPr>
        <w:tc>
          <w:tcPr>
            <w:tcW w:w="3046" w:type="dxa"/>
          </w:tcPr>
          <w:p w:rsidR="00BE4AA5" w:rsidRPr="00762593" w:rsidRDefault="00BE4AA5" w:rsidP="00BE4AA5">
            <w:pPr>
              <w:pStyle w:val="Underskrifter"/>
            </w:pPr>
            <w:r w:rsidRPr="00762593">
              <w:t>Lennart Beijer (v)</w:t>
            </w:r>
          </w:p>
        </w:tc>
        <w:tc>
          <w:tcPr>
            <w:tcW w:w="3047" w:type="dxa"/>
          </w:tcPr>
          <w:p w:rsidR="00BE4AA5" w:rsidRPr="00762593" w:rsidRDefault="00BE4AA5" w:rsidP="00BE4AA5">
            <w:pPr>
              <w:pStyle w:val="Underskrifter"/>
            </w:pPr>
            <w:r w:rsidRPr="00762593">
              <w:t>Lars Bäckström (v)</w:t>
            </w:r>
          </w:p>
        </w:tc>
      </w:tr>
      <w:tr w:rsidR="00BE4AA5" w:rsidRPr="00762593">
        <w:tblPrEx>
          <w:tblCellMar>
            <w:top w:w="0" w:type="dxa"/>
            <w:bottom w:w="0" w:type="dxa"/>
          </w:tblCellMar>
        </w:tblPrEx>
        <w:trPr>
          <w:cantSplit/>
        </w:trPr>
        <w:tc>
          <w:tcPr>
            <w:tcW w:w="3046" w:type="dxa"/>
          </w:tcPr>
          <w:p w:rsidR="00BE4AA5" w:rsidRPr="00762593" w:rsidRDefault="00BE4AA5" w:rsidP="00BE4AA5">
            <w:pPr>
              <w:pStyle w:val="Underskrifter"/>
            </w:pPr>
            <w:r w:rsidRPr="00762593">
              <w:t>Marie Engström (v)</w:t>
            </w:r>
          </w:p>
        </w:tc>
        <w:tc>
          <w:tcPr>
            <w:tcW w:w="3047" w:type="dxa"/>
          </w:tcPr>
          <w:p w:rsidR="00BE4AA5" w:rsidRPr="00762593" w:rsidRDefault="00BE4AA5" w:rsidP="00BE4AA5">
            <w:pPr>
              <w:pStyle w:val="Underskrifter"/>
            </w:pPr>
            <w:r w:rsidRPr="00762593">
              <w:t>Siv Holma (v)</w:t>
            </w:r>
          </w:p>
        </w:tc>
      </w:tr>
      <w:tr w:rsidR="00BE4AA5" w:rsidRPr="00762593">
        <w:tblPrEx>
          <w:tblCellMar>
            <w:top w:w="0" w:type="dxa"/>
            <w:bottom w:w="0" w:type="dxa"/>
          </w:tblCellMar>
        </w:tblPrEx>
        <w:trPr>
          <w:cantSplit/>
        </w:trPr>
        <w:tc>
          <w:tcPr>
            <w:tcW w:w="3046" w:type="dxa"/>
          </w:tcPr>
          <w:p w:rsidR="00BE4AA5" w:rsidRPr="00762593" w:rsidRDefault="00BE4AA5" w:rsidP="00BE4AA5">
            <w:pPr>
              <w:pStyle w:val="Underskrifter"/>
            </w:pPr>
            <w:r w:rsidRPr="00762593">
              <w:t>Per Rosengren (v)</w:t>
            </w:r>
          </w:p>
        </w:tc>
        <w:tc>
          <w:tcPr>
            <w:tcW w:w="3047" w:type="dxa"/>
          </w:tcPr>
          <w:p w:rsidR="00BE4AA5" w:rsidRPr="00762593" w:rsidRDefault="00BE4AA5" w:rsidP="00BE4AA5">
            <w:pPr>
              <w:pStyle w:val="Underskrifter"/>
            </w:pPr>
          </w:p>
        </w:tc>
      </w:tr>
    </w:tbl>
    <w:p w:rsidR="00DF46D1" w:rsidRPr="00762593" w:rsidRDefault="00DF46D1" w:rsidP="00BE4AA5">
      <w:pPr>
        <w:pStyle w:val="Normaltindrag"/>
      </w:pPr>
    </w:p>
    <w:sectPr w:rsidR="00DF46D1" w:rsidRPr="00762593" w:rsidSect="00BE4A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DCF" w:rsidRPr="00762593" w:rsidRDefault="00FF0DCF">
      <w:r w:rsidRPr="00762593">
        <w:separator/>
      </w:r>
    </w:p>
  </w:endnote>
  <w:endnote w:type="continuationSeparator" w:id="0">
    <w:p w:rsidR="00FF0DCF" w:rsidRPr="00762593" w:rsidRDefault="00FF0DCF">
      <w:r w:rsidRPr="007625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A5" w:rsidRPr="00762593" w:rsidRDefault="00762593" w:rsidP="00BE4AA5">
    <w:pPr>
      <w:pStyle w:val="Sidfot"/>
    </w:pPr>
    <w:r w:rsidRPr="007625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07843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5" w:rsidRDefault="00BE4AA5">
                          <w:pPr>
                            <w:pStyle w:val="NormalS5sidnrV"/>
                          </w:pPr>
                          <w:r>
                            <w:fldChar w:fldCharType="begin"/>
                          </w:r>
                          <w:r>
                            <w:instrText xml:space="preserve"> PAGE *\charformat</w:instrText>
                          </w:r>
                          <w:r>
                            <w:fldChar w:fldCharType="separate"/>
                          </w:r>
                          <w:r w:rsidR="00C748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AA5" w:rsidRDefault="00BE4AA5">
                    <w:pPr>
                      <w:pStyle w:val="NormalS5sidnrV"/>
                    </w:pPr>
                    <w:r>
                      <w:fldChar w:fldCharType="begin"/>
                    </w:r>
                    <w:r>
                      <w:instrText xml:space="preserve"> PAGE *\charformat</w:instrText>
                    </w:r>
                    <w:r>
                      <w:fldChar w:fldCharType="separate"/>
                    </w:r>
                    <w:r w:rsidR="00C748A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10" w:rsidRPr="00762593" w:rsidRDefault="00762593" w:rsidP="00BE4AA5">
    <w:pPr>
      <w:pStyle w:val="Sidfot"/>
    </w:pPr>
    <w:r w:rsidRPr="007625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7476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5" w:rsidRDefault="00BE4AA5">
                          <w:pPr>
                            <w:pStyle w:val="NormalS5sidnrH"/>
                            <w:ind w:right="0"/>
                          </w:pPr>
                          <w:r>
                            <w:fldChar w:fldCharType="begin"/>
                          </w:r>
                          <w:r>
                            <w:instrText xml:space="preserve"> PAGE *\charformat</w:instrText>
                          </w:r>
                          <w:r>
                            <w:fldChar w:fldCharType="separate"/>
                          </w:r>
                          <w:r w:rsidR="00C748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AA5" w:rsidRDefault="00BE4AA5">
                    <w:pPr>
                      <w:pStyle w:val="NormalS5sidnrH"/>
                      <w:ind w:right="0"/>
                    </w:pPr>
                    <w:r>
                      <w:fldChar w:fldCharType="begin"/>
                    </w:r>
                    <w:r>
                      <w:instrText xml:space="preserve"> PAGE *\charformat</w:instrText>
                    </w:r>
                    <w:r>
                      <w:fldChar w:fldCharType="separate"/>
                    </w:r>
                    <w:r w:rsidR="00C748A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10" w:rsidRPr="00762593" w:rsidRDefault="00762593" w:rsidP="00BE4AA5">
    <w:pPr>
      <w:pStyle w:val="Sidfot"/>
    </w:pPr>
    <w:r w:rsidRPr="007625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33594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5" w:rsidRDefault="00BE4AA5">
                          <w:pPr>
                            <w:pStyle w:val="NormalS5sidnrH"/>
                            <w:ind w:right="0"/>
                          </w:pPr>
                          <w:r>
                            <w:fldChar w:fldCharType="begin"/>
                          </w:r>
                          <w:r>
                            <w:instrText xml:space="preserve"> PAGE *\charformat</w:instrText>
                          </w:r>
                          <w:r>
                            <w:fldChar w:fldCharType="separate"/>
                          </w:r>
                          <w:r w:rsidR="00C748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AA5" w:rsidRDefault="00BE4AA5">
                    <w:pPr>
                      <w:pStyle w:val="NormalS5sidnrH"/>
                      <w:ind w:right="0"/>
                    </w:pPr>
                    <w:r>
                      <w:fldChar w:fldCharType="begin"/>
                    </w:r>
                    <w:r>
                      <w:instrText xml:space="preserve"> PAGE *\charformat</w:instrText>
                    </w:r>
                    <w:r>
                      <w:fldChar w:fldCharType="separate"/>
                    </w:r>
                    <w:r w:rsidR="00C748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DCF" w:rsidRPr="00762593" w:rsidRDefault="00FF0DCF">
      <w:r w:rsidRPr="00762593">
        <w:separator/>
      </w:r>
    </w:p>
  </w:footnote>
  <w:footnote w:type="continuationSeparator" w:id="0">
    <w:p w:rsidR="00FF0DCF" w:rsidRPr="00762593" w:rsidRDefault="00FF0DCF">
      <w:r w:rsidRPr="007625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A5" w:rsidRPr="00762593" w:rsidRDefault="00762593" w:rsidP="00BE4AA5">
    <w:pPr>
      <w:pStyle w:val="Sidhuvud"/>
    </w:pPr>
    <w:r w:rsidRPr="007625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40738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5" w:rsidRDefault="00BE4AA5">
                          <w:pPr>
                            <w:pStyle w:val="KantRubrikS5V"/>
                          </w:pPr>
                          <w:r>
                            <w:fldChar w:fldCharType="begin"/>
                          </w:r>
                          <w:r>
                            <w:instrText xml:space="preserve"> DOCPROPERTY "YearUser" *\charformat </w:instrText>
                          </w:r>
                          <w:r>
                            <w:fldChar w:fldCharType="separate"/>
                          </w:r>
                          <w:r w:rsidR="00C748AC">
                            <w:t>2005/06</w:t>
                          </w:r>
                          <w:r>
                            <w:fldChar w:fldCharType="end"/>
                          </w:r>
                          <w:r>
                            <w:t>:</w:t>
                          </w:r>
                          <w:r>
                            <w:fldChar w:fldCharType="begin"/>
                          </w:r>
                          <w:r>
                            <w:instrText xml:space="preserve"> DOCPROPERTY "Motionsnummer" *\charformat </w:instrText>
                          </w:r>
                          <w:r>
                            <w:fldChar w:fldCharType="separate"/>
                          </w:r>
                          <w:r w:rsidR="00C748AC">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AA5" w:rsidRDefault="00BE4AA5">
                    <w:pPr>
                      <w:pStyle w:val="KantRubrikS5V"/>
                    </w:pPr>
                    <w:r>
                      <w:fldChar w:fldCharType="begin"/>
                    </w:r>
                    <w:r>
                      <w:instrText xml:space="preserve"> DOCPROPERTY "YearUser" *\charformat </w:instrText>
                    </w:r>
                    <w:r>
                      <w:fldChar w:fldCharType="separate"/>
                    </w:r>
                    <w:r w:rsidR="00C748AC">
                      <w:t>2005/06</w:t>
                    </w:r>
                    <w:r>
                      <w:fldChar w:fldCharType="end"/>
                    </w:r>
                    <w:r>
                      <w:t>:</w:t>
                    </w:r>
                    <w:r>
                      <w:fldChar w:fldCharType="begin"/>
                    </w:r>
                    <w:r>
                      <w:instrText xml:space="preserve"> DOCPROPERTY "Motionsnummer" *\charformat </w:instrText>
                    </w:r>
                    <w:r>
                      <w:fldChar w:fldCharType="separate"/>
                    </w:r>
                    <w:r w:rsidR="00C748AC">
                      <w:t>N385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10" w:rsidRPr="00762593" w:rsidRDefault="00762593" w:rsidP="00BE4AA5">
    <w:pPr>
      <w:pStyle w:val="Sidhuvud"/>
    </w:pPr>
    <w:r w:rsidRPr="007625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67188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AA5" w:rsidRDefault="00BE4AA5">
                          <w:pPr>
                            <w:pStyle w:val="KantRubrikS5H"/>
                            <w:ind w:right="0"/>
                          </w:pPr>
                          <w:r>
                            <w:fldChar w:fldCharType="begin"/>
                          </w:r>
                          <w:r>
                            <w:instrText xml:space="preserve"> DOCPROPERTY "YearUser" *\charformat </w:instrText>
                          </w:r>
                          <w:r>
                            <w:fldChar w:fldCharType="separate"/>
                          </w:r>
                          <w:r w:rsidR="00C748AC">
                            <w:t>2005/06</w:t>
                          </w:r>
                          <w:r>
                            <w:fldChar w:fldCharType="end"/>
                          </w:r>
                          <w:r>
                            <w:t>:</w:t>
                          </w:r>
                          <w:r>
                            <w:fldChar w:fldCharType="begin"/>
                          </w:r>
                          <w:r>
                            <w:instrText xml:space="preserve"> DOCPROPERTY "Motionsnummer" *\charformat </w:instrText>
                          </w:r>
                          <w:r>
                            <w:fldChar w:fldCharType="separate"/>
                          </w:r>
                          <w:r w:rsidR="00C748AC">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AA5" w:rsidRDefault="00BE4AA5">
                    <w:pPr>
                      <w:pStyle w:val="KantRubrikS5H"/>
                      <w:ind w:right="0"/>
                    </w:pPr>
                    <w:r>
                      <w:fldChar w:fldCharType="begin"/>
                    </w:r>
                    <w:r>
                      <w:instrText xml:space="preserve"> DOCPROPERTY "YearUser" *\charformat </w:instrText>
                    </w:r>
                    <w:r>
                      <w:fldChar w:fldCharType="separate"/>
                    </w:r>
                    <w:r w:rsidR="00C748AC">
                      <w:t>2005/06</w:t>
                    </w:r>
                    <w:r>
                      <w:fldChar w:fldCharType="end"/>
                    </w:r>
                    <w:r>
                      <w:t>:</w:t>
                    </w:r>
                    <w:r>
                      <w:fldChar w:fldCharType="begin"/>
                    </w:r>
                    <w:r>
                      <w:instrText xml:space="preserve"> DOCPROPERTY "Motionsnummer" *\charformat </w:instrText>
                    </w:r>
                    <w:r>
                      <w:fldChar w:fldCharType="separate"/>
                    </w:r>
                    <w:r w:rsidR="00C748AC">
                      <w:t>N385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A5" w:rsidRPr="00762593" w:rsidRDefault="00BE4AA5">
    <w:pPr>
      <w:pStyle w:val="FSHNormal"/>
      <w:tabs>
        <w:tab w:val="right" w:pos="5840"/>
      </w:tabs>
    </w:pPr>
    <w:r w:rsidRPr="00762593">
      <w:br/>
    </w:r>
    <w:r w:rsidRPr="00762593">
      <w:fldChar w:fldCharType="begin" w:fldLock="1"/>
    </w:r>
    <w:r w:rsidRPr="00762593">
      <w:instrText xml:space="preserve"> DOCPROPERTY</w:instrText>
    </w:r>
    <w:r w:rsidRPr="00762593">
      <w:rPr>
        <w:sz w:val="18"/>
      </w:rPr>
      <w:instrText xml:space="preserve"> "YearUser" *\charformat </w:instrText>
    </w:r>
    <w:r w:rsidRPr="00762593">
      <w:fldChar w:fldCharType="separate"/>
    </w:r>
    <w:r w:rsidR="00C748AC" w:rsidRPr="00762593">
      <w:t>2005/06</w:t>
    </w:r>
    <w:r w:rsidRPr="00762593">
      <w:fldChar w:fldCharType="end"/>
    </w:r>
    <w:r w:rsidRPr="00762593">
      <w:t xml:space="preserve"> </w:t>
    </w:r>
    <w:r w:rsidRPr="00762593">
      <w:tab/>
      <w:t xml:space="preserve">mnr: </w:t>
    </w:r>
    <w:r w:rsidRPr="00762593">
      <w:fldChar w:fldCharType="begin" w:fldLock="1"/>
    </w:r>
    <w:r w:rsidRPr="00762593">
      <w:instrText xml:space="preserve"> DOCPROPERTY</w:instrText>
    </w:r>
    <w:r w:rsidRPr="00762593">
      <w:rPr>
        <w:sz w:val="18"/>
      </w:rPr>
      <w:instrText xml:space="preserve"> "Motionsnummer" *\charformat </w:instrText>
    </w:r>
    <w:r w:rsidRPr="00762593">
      <w:fldChar w:fldCharType="separate"/>
    </w:r>
    <w:r w:rsidR="00C748AC" w:rsidRPr="00762593">
      <w:t>N385</w:t>
    </w:r>
    <w:r w:rsidRPr="00762593">
      <w:fldChar w:fldCharType="end"/>
    </w:r>
    <w:r w:rsidRPr="00762593">
      <w:br/>
    </w:r>
    <w:r w:rsidRPr="00762593">
      <w:fldChar w:fldCharType="begin" w:fldLock="1"/>
    </w:r>
    <w:r w:rsidRPr="00762593">
      <w:instrText xml:space="preserve"> DOCPROPERTY</w:instrText>
    </w:r>
    <w:r w:rsidRPr="00762593">
      <w:rPr>
        <w:sz w:val="18"/>
      </w:rPr>
      <w:instrText xml:space="preserve"> "Samling" *\charformat </w:instrText>
    </w:r>
    <w:r w:rsidRPr="00762593">
      <w:fldChar w:fldCharType="end"/>
    </w:r>
    <w:r w:rsidRPr="00762593">
      <w:tab/>
      <w:t xml:space="preserve">pnr: </w:t>
    </w:r>
    <w:r w:rsidRPr="00762593">
      <w:fldChar w:fldCharType="begin" w:fldLock="1"/>
    </w:r>
    <w:r w:rsidRPr="00762593">
      <w:instrText xml:space="preserve"> DOCPROPERTY</w:instrText>
    </w:r>
    <w:r w:rsidRPr="00762593">
      <w:rPr>
        <w:sz w:val="18"/>
      </w:rPr>
      <w:instrText xml:space="preserve"> "Partinummer" *\charformat </w:instrText>
    </w:r>
    <w:r w:rsidRPr="00762593">
      <w:fldChar w:fldCharType="separate"/>
    </w:r>
    <w:r w:rsidR="00C748AC" w:rsidRPr="00762593">
      <w:t>v203</w:t>
    </w:r>
    <w:r w:rsidRPr="00762593">
      <w:fldChar w:fldCharType="end"/>
    </w:r>
  </w:p>
  <w:p w:rsidR="00BE4AA5" w:rsidRPr="00762593" w:rsidRDefault="00BE4AA5">
    <w:pPr>
      <w:pStyle w:val="FSHRub1"/>
    </w:pPr>
    <w:r w:rsidRPr="00762593">
      <w:t>Motion till riksdagen</w:t>
    </w:r>
    <w:r w:rsidRPr="00762593">
      <w:br/>
    </w:r>
    <w:r w:rsidRPr="00762593">
      <w:fldChar w:fldCharType="begin" w:fldLock="1"/>
    </w:r>
    <w:r w:rsidRPr="00762593">
      <w:instrText xml:space="preserve"> DOCPROPERTY "YearUser" *\charformat </w:instrText>
    </w:r>
    <w:r w:rsidRPr="00762593">
      <w:fldChar w:fldCharType="separate"/>
    </w:r>
    <w:r w:rsidR="00C748AC" w:rsidRPr="00762593">
      <w:t>2005/06</w:t>
    </w:r>
    <w:r w:rsidRPr="00762593">
      <w:fldChar w:fldCharType="end"/>
    </w:r>
    <w:r w:rsidRPr="00762593">
      <w:t>:</w:t>
    </w:r>
    <w:r w:rsidRPr="00762593">
      <w:fldChar w:fldCharType="begin" w:fldLock="1"/>
    </w:r>
    <w:r w:rsidRPr="00762593">
      <w:instrText xml:space="preserve"> DOCPROPERTY "Motionsnummer" *\charformat </w:instrText>
    </w:r>
    <w:r w:rsidRPr="00762593">
      <w:fldChar w:fldCharType="separate"/>
    </w:r>
    <w:r w:rsidR="00C748AC" w:rsidRPr="00762593">
      <w:t>N385</w:t>
    </w:r>
    <w:r w:rsidRPr="00762593">
      <w:fldChar w:fldCharType="end"/>
    </w:r>
  </w:p>
  <w:p w:rsidR="00BE4AA5" w:rsidRPr="00762593" w:rsidRDefault="00BE4AA5">
    <w:pPr>
      <w:pStyle w:val="FSHNormalS5"/>
    </w:pPr>
    <w:r w:rsidRPr="00762593">
      <w:fldChar w:fldCharType="begin" w:fldLock="1"/>
    </w:r>
    <w:r w:rsidRPr="00762593">
      <w:instrText xml:space="preserve"> DOCPROPERTY "MotionarText" *\charformat </w:instrText>
    </w:r>
    <w:r w:rsidRPr="00762593">
      <w:fldChar w:fldCharType="separate"/>
    </w:r>
    <w:r w:rsidR="00C748AC" w:rsidRPr="00762593">
      <w:t>av Gunilla Wahlén m.fl. (v)</w:t>
    </w:r>
    <w:r w:rsidRPr="00762593">
      <w:fldChar w:fldCharType="end"/>
    </w:r>
    <w:r w:rsidRPr="00762593">
      <w:br/>
    </w:r>
    <w:r w:rsidRPr="00762593">
      <w:fldChar w:fldCharType="begin" w:fldLock="1"/>
    </w:r>
    <w:r w:rsidRPr="00762593">
      <w:instrText xml:space="preserve"> DOCPROPERTY "SvarFrasKort" *\charformat </w:instrText>
    </w:r>
    <w:r w:rsidRPr="00762593">
      <w:fldChar w:fldCharType="end"/>
    </w:r>
  </w:p>
  <w:p w:rsidR="00BE4AA5" w:rsidRPr="00762593" w:rsidRDefault="00BE4AA5">
    <w:pPr>
      <w:pStyle w:val="FSHTitel"/>
    </w:pPr>
    <w:r w:rsidRPr="00762593">
      <w:fldChar w:fldCharType="begin" w:fldLock="1"/>
    </w:r>
    <w:r w:rsidRPr="00762593">
      <w:instrText xml:space="preserve"> DOCPROPERTY</w:instrText>
    </w:r>
    <w:r w:rsidRPr="00762593">
      <w:rPr>
        <w:sz w:val="18"/>
      </w:rPr>
      <w:instrText xml:space="preserve"> "RubrikSvar" *\charformat </w:instrText>
    </w:r>
    <w:r w:rsidRPr="00762593">
      <w:fldChar w:fldCharType="separate"/>
    </w:r>
    <w:r w:rsidR="00C748AC" w:rsidRPr="00762593">
      <w:t>WTO och internationell handel</w:t>
    </w:r>
    <w:r w:rsidRPr="00762593">
      <w:fldChar w:fldCharType="end"/>
    </w:r>
  </w:p>
  <w:p w:rsidR="00BE4AA5" w:rsidRPr="00762593" w:rsidRDefault="00011626" w:rsidP="00BE4AA5">
    <w:pPr>
      <w:pStyle w:val="Normal00"/>
      <w:rPr>
        <w:i/>
      </w:rPr>
    </w:pPr>
    <w:r w:rsidRPr="0076259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6A00EA"/>
    <w:multiLevelType w:val="multilevel"/>
    <w:tmpl w:val="8D323E1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391349"/>
    <w:multiLevelType w:val="hybridMultilevel"/>
    <w:tmpl w:val="1CF8C810"/>
    <w:lvl w:ilvl="0" w:tplc="456A5F0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B130689"/>
    <w:multiLevelType w:val="multilevel"/>
    <w:tmpl w:val="AC6421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DAA423F"/>
    <w:multiLevelType w:val="multilevel"/>
    <w:tmpl w:val="C55849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3558350">
    <w:abstractNumId w:val="15"/>
  </w:num>
  <w:num w:numId="2" w16cid:durableId="1831824551">
    <w:abstractNumId w:val="10"/>
  </w:num>
  <w:num w:numId="3" w16cid:durableId="190727833">
    <w:abstractNumId w:val="12"/>
  </w:num>
  <w:num w:numId="4" w16cid:durableId="244531021">
    <w:abstractNumId w:val="14"/>
  </w:num>
  <w:num w:numId="5" w16cid:durableId="652296104">
    <w:abstractNumId w:val="8"/>
  </w:num>
  <w:num w:numId="6" w16cid:durableId="1663657943">
    <w:abstractNumId w:val="3"/>
  </w:num>
  <w:num w:numId="7" w16cid:durableId="2104104414">
    <w:abstractNumId w:val="2"/>
  </w:num>
  <w:num w:numId="8" w16cid:durableId="713965443">
    <w:abstractNumId w:val="1"/>
  </w:num>
  <w:num w:numId="9" w16cid:durableId="1408531058">
    <w:abstractNumId w:val="0"/>
  </w:num>
  <w:num w:numId="10" w16cid:durableId="713847786">
    <w:abstractNumId w:val="9"/>
  </w:num>
  <w:num w:numId="11" w16cid:durableId="693650325">
    <w:abstractNumId w:val="7"/>
  </w:num>
  <w:num w:numId="12" w16cid:durableId="1950503724">
    <w:abstractNumId w:val="6"/>
  </w:num>
  <w:num w:numId="13" w16cid:durableId="1980919081">
    <w:abstractNumId w:val="5"/>
  </w:num>
  <w:num w:numId="14" w16cid:durableId="2099909731">
    <w:abstractNumId w:val="4"/>
  </w:num>
  <w:num w:numId="15" w16cid:durableId="1260526910">
    <w:abstractNumId w:val="13"/>
  </w:num>
  <w:num w:numId="16" w16cid:durableId="93716953">
    <w:abstractNumId w:val="16"/>
  </w:num>
  <w:num w:numId="17" w16cid:durableId="459955242">
    <w:abstractNumId w:val="17"/>
  </w:num>
  <w:num w:numId="18" w16cid:durableId="218901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DF46D1"/>
    <w:rsid w:val="00011626"/>
    <w:rsid w:val="000167FC"/>
    <w:rsid w:val="000E1B19"/>
    <w:rsid w:val="000F3A41"/>
    <w:rsid w:val="001608EB"/>
    <w:rsid w:val="002A1583"/>
    <w:rsid w:val="002B1B69"/>
    <w:rsid w:val="00395087"/>
    <w:rsid w:val="003C4AB3"/>
    <w:rsid w:val="00481D97"/>
    <w:rsid w:val="004A0010"/>
    <w:rsid w:val="004F4B18"/>
    <w:rsid w:val="004F7F11"/>
    <w:rsid w:val="005B3A13"/>
    <w:rsid w:val="00742FB0"/>
    <w:rsid w:val="00762593"/>
    <w:rsid w:val="00762FBE"/>
    <w:rsid w:val="007667F3"/>
    <w:rsid w:val="00805CD0"/>
    <w:rsid w:val="00966D5F"/>
    <w:rsid w:val="00995F1F"/>
    <w:rsid w:val="009E0845"/>
    <w:rsid w:val="009F7C1C"/>
    <w:rsid w:val="00A5150E"/>
    <w:rsid w:val="00BE4AA5"/>
    <w:rsid w:val="00C748AC"/>
    <w:rsid w:val="00DC68F1"/>
    <w:rsid w:val="00DD2022"/>
    <w:rsid w:val="00DF46D1"/>
    <w:rsid w:val="00E0327E"/>
    <w:rsid w:val="00EE347B"/>
    <w:rsid w:val="00FF0D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B2BF89-33D4-4A01-8FCA-95614FE7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01162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11626"/>
    <w:pPr>
      <w:numPr>
        <w:ilvl w:val="1"/>
      </w:numPr>
      <w:spacing w:before="500" w:line="250" w:lineRule="exact"/>
      <w:outlineLvl w:val="1"/>
    </w:pPr>
    <w:rPr>
      <w:sz w:val="27"/>
    </w:rPr>
  </w:style>
  <w:style w:type="paragraph" w:styleId="Rubrik3">
    <w:name w:val="heading 3"/>
    <w:aliases w:val="Mellanrubrik"/>
    <w:basedOn w:val="Rubrik2"/>
    <w:next w:val="Normal"/>
    <w:qFormat/>
    <w:rsid w:val="00011626"/>
    <w:pPr>
      <w:numPr>
        <w:ilvl w:val="2"/>
      </w:numPr>
      <w:spacing w:before="250" w:after="0"/>
      <w:outlineLvl w:val="2"/>
    </w:pPr>
    <w:rPr>
      <w:b/>
      <w:sz w:val="21"/>
    </w:rPr>
  </w:style>
  <w:style w:type="paragraph" w:styleId="Rubrik4">
    <w:name w:val="heading 4"/>
    <w:aliases w:val="KursivRubrik"/>
    <w:basedOn w:val="Rubrik3"/>
    <w:next w:val="Normal"/>
    <w:qFormat/>
    <w:rsid w:val="00011626"/>
    <w:pPr>
      <w:numPr>
        <w:ilvl w:val="3"/>
      </w:numPr>
      <w:outlineLvl w:val="3"/>
    </w:pPr>
    <w:rPr>
      <w:b w:val="0"/>
      <w:i/>
    </w:rPr>
  </w:style>
  <w:style w:type="paragraph" w:styleId="Rubrik5">
    <w:name w:val="heading 5"/>
    <w:aliases w:val="PackadFetRubrik,PackadKursivRubrik"/>
    <w:basedOn w:val="Rubrik4"/>
    <w:next w:val="Normal"/>
    <w:qFormat/>
    <w:rsid w:val="00011626"/>
    <w:pPr>
      <w:numPr>
        <w:ilvl w:val="4"/>
      </w:numPr>
      <w:tabs>
        <w:tab w:val="clear" w:pos="1021"/>
      </w:tabs>
      <w:spacing w:before="125"/>
      <w:outlineLvl w:val="4"/>
    </w:pPr>
    <w:rPr>
      <w:i w:val="0"/>
      <w:sz w:val="19"/>
    </w:rPr>
  </w:style>
  <w:style w:type="paragraph" w:styleId="Rubrik6">
    <w:name w:val="heading 6"/>
    <w:basedOn w:val="Rubrik5"/>
    <w:next w:val="Normal"/>
    <w:qFormat/>
    <w:rsid w:val="00011626"/>
    <w:pPr>
      <w:numPr>
        <w:ilvl w:val="5"/>
      </w:numPr>
      <w:spacing w:before="50" w:line="200" w:lineRule="exact"/>
      <w:outlineLvl w:val="5"/>
    </w:pPr>
    <w:rPr>
      <w:caps/>
      <w:sz w:val="14"/>
    </w:rPr>
  </w:style>
  <w:style w:type="paragraph" w:styleId="Rubrik7">
    <w:name w:val="heading 7"/>
    <w:basedOn w:val="Rubrik6"/>
    <w:next w:val="Normal"/>
    <w:qFormat/>
    <w:rsid w:val="00011626"/>
    <w:pPr>
      <w:numPr>
        <w:ilvl w:val="6"/>
      </w:numPr>
      <w:spacing w:before="0"/>
      <w:outlineLvl w:val="6"/>
    </w:pPr>
  </w:style>
  <w:style w:type="paragraph" w:styleId="Rubrik8">
    <w:name w:val="heading 8"/>
    <w:basedOn w:val="Rubrik7"/>
    <w:next w:val="Normal"/>
    <w:qFormat/>
    <w:rsid w:val="00011626"/>
    <w:pPr>
      <w:numPr>
        <w:ilvl w:val="7"/>
      </w:numPr>
      <w:outlineLvl w:val="7"/>
    </w:pPr>
  </w:style>
  <w:style w:type="paragraph" w:styleId="Rubrik9">
    <w:name w:val="heading 9"/>
    <w:basedOn w:val="Rubrik8"/>
    <w:next w:val="Normal"/>
    <w:qFormat/>
    <w:rsid w:val="0001162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EE347B"/>
    <w:pPr>
      <w:spacing w:after="250"/>
    </w:pPr>
  </w:style>
  <w:style w:type="paragraph" w:styleId="Ballongtext">
    <w:name w:val="Balloon Text"/>
    <w:basedOn w:val="Normal"/>
    <w:semiHidden/>
    <w:rsid w:val="00BE4AA5"/>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BE4AA5"/>
    <w:pPr>
      <w:keepLines/>
      <w:numPr>
        <w:numId w:val="15"/>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3458</Words>
  <Characters>19852</Characters>
  <Application>Microsoft Office Word</Application>
  <DocSecurity>4</DocSecurity>
  <Lines>405</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N385</vt:lpstr>
      <vt:lpstr>v203</vt:lpstr>
    </vt:vector>
  </TitlesOfParts>
  <Company>Riksdagen</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N385</dc:title>
  <dc:subject>N385</dc:subject>
  <dc:creator>Riksdagen</dc:creator>
  <cp:keywords>Riksdagen</cp:keywords>
  <dc:description/>
  <cp:lastModifiedBy>Lars Brink</cp:lastModifiedBy>
  <cp:revision>2</cp:revision>
  <cp:lastPrinted>2005-11-11T06:48:00Z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WTO och internationell handel</vt:lpwstr>
  </property>
  <property fmtid="{D5CDD505-2E9C-101B-9397-08002B2CF9AE}" pid="11" name="SvarFrasKort">
    <vt:lpwstr/>
  </property>
  <property fmtid="{D5CDD505-2E9C-101B-9397-08002B2CF9AE}" pid="12" name="Svar">
    <vt:lpwstr/>
  </property>
  <property fmtid="{D5CDD505-2E9C-101B-9397-08002B2CF9AE}" pid="13" name="SvarNr">
    <vt:lpwstr>2005/06:203</vt:lpwstr>
  </property>
  <property fmtid="{D5CDD505-2E9C-101B-9397-08002B2CF9AE}" pid="14" name="RubrikSvar">
    <vt:lpwstr>WTO och internationell 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20052006000000000118000002030075</vt:lpwstr>
  </property>
  <property fmtid="{D5CDD505-2E9C-101B-9397-08002B2CF9AE}" pid="47" name="datum">
    <vt:lpwstr>051003</vt:lpwstr>
  </property>
  <property fmtid="{D5CDD505-2E9C-101B-9397-08002B2CF9AE}" pid="48" name="avsändar-e-post">
    <vt:lpwstr>maya.ek@riksdagen.se</vt:lpwstr>
  </property>
  <property fmtid="{D5CDD505-2E9C-101B-9397-08002B2CF9AE}" pid="49" name="id">
    <vt:lpwstr>20052006000000000118000002030075</vt:lpwstr>
  </property>
  <property fmtid="{D5CDD505-2E9C-101B-9397-08002B2CF9AE}" pid="50" name="nummer">
    <vt:lpwstr>385</vt:lpwstr>
  </property>
  <property fmtid="{D5CDD505-2E9C-101B-9397-08002B2CF9AE}" pid="51" name="utskottsbeteckning">
    <vt:lpwstr>N</vt:lpwstr>
  </property>
</Properties>
</file>