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11 februari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2015/16:339 av Anti Avsan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Fastställande av ålder på tilltalade i brottmål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2015/16:354 av Beatrice Ask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ett bättre brottsförebyggande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2015/16:356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marginalskatter och effekter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2015/16:RB1 Årsredovisning för Sveriges riksbank för räkenskapsåret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2015/16:RB2 Förslag till disposition av Riksbankens vinst för räkenskapsåret 2015 samt riksbanksfullmäktiges verksamhetsberättelse för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2015/16:319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svenska stödet till Frankrike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2015/16:322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arbete för fred i Syrien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2015/16:334 av Robert Hannah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för det assyriska folket i al-Hasakah-provinsen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2015/16:324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Hotande inbördeskrig i Turkiet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2015/16:333 av Hans Linde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Ökande kränkningar av de mänskliga rättigheterna i Turkiet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2015/16:384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Repression i Turkiet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2015/16:390 av Fredrik Malm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Belägring av städer i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2015/16:331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 och trakasserier på asylboenden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2015/16:340 av Ellen Juntti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 i nära relationer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2015/16:323 av Christina Örnebjär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Barnäktenskap och familjeplaceringar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Förenklade biståndsbedömningar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2015/16:329 av Lars-Arne Staxäng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Särskilda boendeformer för äldre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2015/16:330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Klimat- och miljöminister Åsa Romson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Kristina Persson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11 februari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2016-02-11</SAFIR_Sammantradesdatum_Doc>
    <SAFIR_SammantradeID xmlns="C07A1A6C-0B19-41D9-BDF8-F523BA3921EB">22f0c27a-ee3b-4cd1-961c-3fb189c3647a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B6AD2-88AB-405D-A9B2-AF47FD7E70D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