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4A58B8" w:rsidRPr="00F02FA5">
        <w:tblPrEx>
          <w:tblCellMar>
            <w:top w:w="0" w:type="dxa"/>
            <w:bottom w:w="0" w:type="dxa"/>
          </w:tblCellMar>
        </w:tblPrEx>
        <w:tc>
          <w:tcPr>
            <w:tcW w:w="2268" w:type="dxa"/>
          </w:tcPr>
          <w:p w:rsidR="004A58B8" w:rsidRPr="00F02FA5" w:rsidRDefault="004A58B8">
            <w:pPr>
              <w:framePr w:w="4400" w:h="1644" w:wrap="notBeside" w:vAnchor="page" w:hAnchor="page" w:x="6573" w:y="721"/>
              <w:rPr>
                <w:rFonts w:ascii="TradeGothic" w:hAnsi="TradeGothic"/>
                <w:i/>
                <w:sz w:val="18"/>
              </w:rPr>
            </w:pPr>
          </w:p>
        </w:tc>
        <w:tc>
          <w:tcPr>
            <w:tcW w:w="2347" w:type="dxa"/>
            <w:gridSpan w:val="2"/>
          </w:tcPr>
          <w:p w:rsidR="004A58B8" w:rsidRPr="00F02FA5" w:rsidRDefault="004A58B8">
            <w:pPr>
              <w:framePr w:w="4400" w:h="1644" w:wrap="notBeside" w:vAnchor="page" w:hAnchor="page" w:x="6573" w:y="721"/>
              <w:rPr>
                <w:rFonts w:ascii="TradeGothic" w:hAnsi="TradeGothic"/>
                <w:i/>
                <w:sz w:val="18"/>
              </w:rPr>
            </w:pPr>
          </w:p>
        </w:tc>
      </w:tr>
      <w:tr w:rsidR="004A58B8" w:rsidRPr="00F02FA5">
        <w:tblPrEx>
          <w:tblCellMar>
            <w:top w:w="0" w:type="dxa"/>
            <w:bottom w:w="0" w:type="dxa"/>
          </w:tblCellMar>
        </w:tblPrEx>
        <w:trPr>
          <w:cantSplit/>
        </w:trPr>
        <w:tc>
          <w:tcPr>
            <w:tcW w:w="4615" w:type="dxa"/>
            <w:gridSpan w:val="3"/>
          </w:tcPr>
          <w:p w:rsidR="004A58B8" w:rsidRPr="00F02FA5" w:rsidRDefault="004A58B8">
            <w:pPr>
              <w:framePr w:w="4400" w:h="1644" w:wrap="notBeside" w:vAnchor="page" w:hAnchor="page" w:x="6573" w:y="721"/>
              <w:rPr>
                <w:rFonts w:ascii="TradeGothic" w:hAnsi="TradeGothic"/>
                <w:b/>
                <w:sz w:val="22"/>
              </w:rPr>
            </w:pPr>
            <w:r w:rsidRPr="00F02FA5">
              <w:rPr>
                <w:rFonts w:ascii="TradeGothic" w:hAnsi="TradeGothic"/>
                <w:b/>
                <w:sz w:val="22"/>
              </w:rPr>
              <w:t>Rådspromemoria</w:t>
            </w:r>
          </w:p>
        </w:tc>
      </w:tr>
      <w:tr w:rsidR="004A58B8" w:rsidRPr="00F02FA5">
        <w:tblPrEx>
          <w:tblCellMar>
            <w:top w:w="0" w:type="dxa"/>
            <w:bottom w:w="0" w:type="dxa"/>
          </w:tblCellMar>
        </w:tblPrEx>
        <w:tc>
          <w:tcPr>
            <w:tcW w:w="3402" w:type="dxa"/>
            <w:gridSpan w:val="2"/>
          </w:tcPr>
          <w:p w:rsidR="004A58B8" w:rsidRPr="00F02FA5" w:rsidRDefault="00195418">
            <w:pPr>
              <w:framePr w:w="4400" w:h="1644" w:wrap="notBeside" w:vAnchor="page" w:hAnchor="page" w:x="6573" w:y="721"/>
              <w:rPr>
                <w:i/>
              </w:rPr>
            </w:pPr>
            <w:r w:rsidRPr="00F02FA5">
              <w:rPr>
                <w:i/>
              </w:rPr>
              <w:t>Bilaga</w:t>
            </w:r>
            <w:r w:rsidR="000B3D01" w:rsidRPr="00F02FA5">
              <w:rPr>
                <w:i/>
              </w:rPr>
              <w:t xml:space="preserve"> 4</w:t>
            </w:r>
          </w:p>
        </w:tc>
        <w:tc>
          <w:tcPr>
            <w:tcW w:w="1213" w:type="dxa"/>
          </w:tcPr>
          <w:p w:rsidR="004A58B8" w:rsidRPr="00F02FA5" w:rsidRDefault="004A58B8">
            <w:pPr>
              <w:framePr w:w="4400" w:h="1644" w:wrap="notBeside" w:vAnchor="page" w:hAnchor="page" w:x="6573" w:y="721"/>
            </w:pPr>
          </w:p>
        </w:tc>
      </w:tr>
      <w:tr w:rsidR="004A58B8" w:rsidRPr="00F02FA5">
        <w:tblPrEx>
          <w:tblCellMar>
            <w:top w:w="0" w:type="dxa"/>
            <w:bottom w:w="0" w:type="dxa"/>
          </w:tblCellMar>
        </w:tblPrEx>
        <w:tc>
          <w:tcPr>
            <w:tcW w:w="2268" w:type="dxa"/>
          </w:tcPr>
          <w:p w:rsidR="004A58B8" w:rsidRPr="00F02FA5" w:rsidRDefault="007478EB">
            <w:pPr>
              <w:framePr w:w="4400" w:h="1644" w:wrap="notBeside" w:vAnchor="page" w:hAnchor="page" w:x="6573" w:y="721"/>
            </w:pPr>
            <w:r w:rsidRPr="00F02FA5">
              <w:t>20</w:t>
            </w:r>
            <w:r w:rsidR="00800008" w:rsidRPr="00F02FA5">
              <w:t>11-0</w:t>
            </w:r>
            <w:r w:rsidR="00F315EC" w:rsidRPr="00F02FA5">
              <w:t>3-03</w:t>
            </w:r>
          </w:p>
        </w:tc>
        <w:tc>
          <w:tcPr>
            <w:tcW w:w="2347" w:type="dxa"/>
            <w:gridSpan w:val="2"/>
          </w:tcPr>
          <w:p w:rsidR="004A58B8" w:rsidRPr="00F02FA5" w:rsidRDefault="004A58B8">
            <w:pPr>
              <w:framePr w:w="4400" w:h="1644" w:wrap="notBeside" w:vAnchor="page" w:hAnchor="page" w:x="6573" w:y="721"/>
            </w:pPr>
          </w:p>
        </w:tc>
      </w:tr>
      <w:tr w:rsidR="004A58B8" w:rsidRPr="00F02FA5">
        <w:tblPrEx>
          <w:tblCellMar>
            <w:top w:w="0" w:type="dxa"/>
            <w:bottom w:w="0" w:type="dxa"/>
          </w:tblCellMar>
        </w:tblPrEx>
        <w:tc>
          <w:tcPr>
            <w:tcW w:w="2268" w:type="dxa"/>
          </w:tcPr>
          <w:p w:rsidR="004A58B8" w:rsidRPr="00F02FA5" w:rsidRDefault="004A58B8">
            <w:pPr>
              <w:framePr w:w="4400" w:h="1644" w:wrap="notBeside" w:vAnchor="page" w:hAnchor="page" w:x="6573" w:y="721"/>
            </w:pPr>
          </w:p>
        </w:tc>
        <w:tc>
          <w:tcPr>
            <w:tcW w:w="2347" w:type="dxa"/>
            <w:gridSpan w:val="2"/>
          </w:tcPr>
          <w:p w:rsidR="004A58B8" w:rsidRPr="00F02FA5" w:rsidRDefault="004A58B8">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4A58B8" w:rsidRPr="00F02FA5">
        <w:tblPrEx>
          <w:tblCellMar>
            <w:top w:w="0" w:type="dxa"/>
            <w:bottom w:w="0" w:type="dxa"/>
          </w:tblCellMar>
        </w:tblPrEx>
        <w:trPr>
          <w:trHeight w:val="284"/>
        </w:trPr>
        <w:tc>
          <w:tcPr>
            <w:tcW w:w="4911" w:type="dxa"/>
          </w:tcPr>
          <w:p w:rsidR="004A58B8" w:rsidRPr="00F02FA5" w:rsidRDefault="004A58B8">
            <w:pPr>
              <w:pStyle w:val="Avsndare"/>
              <w:framePr w:h="2483" w:wrap="notBeside" w:x="1504"/>
              <w:rPr>
                <w:b/>
                <w:i w:val="0"/>
                <w:sz w:val="22"/>
              </w:rPr>
            </w:pPr>
            <w:r w:rsidRPr="00F02FA5">
              <w:rPr>
                <w:b/>
                <w:i w:val="0"/>
                <w:sz w:val="22"/>
              </w:rPr>
              <w:t>Miljö</w:t>
            </w:r>
            <w:r w:rsidR="007478EB" w:rsidRPr="00F02FA5">
              <w:rPr>
                <w:b/>
                <w:i w:val="0"/>
                <w:sz w:val="22"/>
              </w:rPr>
              <w:t>departementet</w:t>
            </w:r>
          </w:p>
        </w:tc>
      </w:tr>
      <w:tr w:rsidR="004A58B8" w:rsidRPr="00F02FA5">
        <w:tblPrEx>
          <w:tblCellMar>
            <w:top w:w="0" w:type="dxa"/>
            <w:bottom w:w="0" w:type="dxa"/>
          </w:tblCellMar>
        </w:tblPrEx>
        <w:trPr>
          <w:trHeight w:val="284"/>
        </w:trPr>
        <w:tc>
          <w:tcPr>
            <w:tcW w:w="4911" w:type="dxa"/>
          </w:tcPr>
          <w:p w:rsidR="00824479" w:rsidRPr="00F02FA5" w:rsidRDefault="00824479" w:rsidP="00F6612D">
            <w:pPr>
              <w:pStyle w:val="Avsndare"/>
              <w:framePr w:h="2483" w:wrap="notBeside" w:x="1504"/>
              <w:rPr>
                <w:bCs/>
                <w:iCs/>
              </w:rPr>
            </w:pPr>
          </w:p>
        </w:tc>
      </w:tr>
      <w:tr w:rsidR="004A58B8" w:rsidRPr="00F02FA5">
        <w:tblPrEx>
          <w:tblCellMar>
            <w:top w:w="0" w:type="dxa"/>
            <w:bottom w:w="0" w:type="dxa"/>
          </w:tblCellMar>
        </w:tblPrEx>
        <w:trPr>
          <w:trHeight w:val="284"/>
        </w:trPr>
        <w:tc>
          <w:tcPr>
            <w:tcW w:w="4911" w:type="dxa"/>
          </w:tcPr>
          <w:p w:rsidR="00ED2EF1" w:rsidRPr="00F02FA5" w:rsidRDefault="00ED2EF1">
            <w:pPr>
              <w:pStyle w:val="Avsndare"/>
              <w:framePr w:h="2483" w:wrap="notBeside" w:x="1504"/>
              <w:rPr>
                <w:bCs/>
                <w:iCs/>
              </w:rPr>
            </w:pPr>
          </w:p>
        </w:tc>
      </w:tr>
      <w:tr w:rsidR="004A58B8" w:rsidRPr="00F02FA5">
        <w:tblPrEx>
          <w:tblCellMar>
            <w:top w:w="0" w:type="dxa"/>
            <w:bottom w:w="0" w:type="dxa"/>
          </w:tblCellMar>
        </w:tblPrEx>
        <w:trPr>
          <w:trHeight w:val="284"/>
        </w:trPr>
        <w:tc>
          <w:tcPr>
            <w:tcW w:w="4911" w:type="dxa"/>
          </w:tcPr>
          <w:p w:rsidR="004A58B8" w:rsidRPr="00F02FA5" w:rsidRDefault="004A58B8">
            <w:pPr>
              <w:pStyle w:val="Avsndare"/>
              <w:framePr w:h="2483" w:wrap="notBeside" w:x="1504"/>
              <w:rPr>
                <w:bCs/>
                <w:iCs/>
              </w:rPr>
            </w:pPr>
          </w:p>
        </w:tc>
      </w:tr>
      <w:tr w:rsidR="004A58B8" w:rsidRPr="00F02FA5">
        <w:tblPrEx>
          <w:tblCellMar>
            <w:top w:w="0" w:type="dxa"/>
            <w:bottom w:w="0" w:type="dxa"/>
          </w:tblCellMar>
        </w:tblPrEx>
        <w:trPr>
          <w:trHeight w:val="284"/>
        </w:trPr>
        <w:tc>
          <w:tcPr>
            <w:tcW w:w="4911" w:type="dxa"/>
          </w:tcPr>
          <w:p w:rsidR="004A58B8" w:rsidRPr="00F02FA5" w:rsidRDefault="004A58B8">
            <w:pPr>
              <w:pStyle w:val="Avsndare"/>
              <w:framePr w:h="2483" w:wrap="notBeside" w:x="1504"/>
              <w:rPr>
                <w:bCs/>
                <w:iCs/>
              </w:rPr>
            </w:pPr>
          </w:p>
        </w:tc>
      </w:tr>
      <w:tr w:rsidR="004A58B8" w:rsidRPr="00F02FA5">
        <w:tblPrEx>
          <w:tblCellMar>
            <w:top w:w="0" w:type="dxa"/>
            <w:bottom w:w="0" w:type="dxa"/>
          </w:tblCellMar>
        </w:tblPrEx>
        <w:trPr>
          <w:trHeight w:val="284"/>
        </w:trPr>
        <w:tc>
          <w:tcPr>
            <w:tcW w:w="4911" w:type="dxa"/>
          </w:tcPr>
          <w:p w:rsidR="004A58B8" w:rsidRPr="00F02FA5" w:rsidRDefault="004A58B8">
            <w:pPr>
              <w:pStyle w:val="Avsndare"/>
              <w:framePr w:h="2483" w:wrap="notBeside" w:x="1504"/>
              <w:rPr>
                <w:bCs/>
                <w:iCs/>
              </w:rPr>
            </w:pPr>
          </w:p>
        </w:tc>
      </w:tr>
      <w:tr w:rsidR="004A58B8" w:rsidRPr="00F02FA5">
        <w:tblPrEx>
          <w:tblCellMar>
            <w:top w:w="0" w:type="dxa"/>
            <w:bottom w:w="0" w:type="dxa"/>
          </w:tblCellMar>
        </w:tblPrEx>
        <w:trPr>
          <w:trHeight w:val="284"/>
        </w:trPr>
        <w:tc>
          <w:tcPr>
            <w:tcW w:w="4911" w:type="dxa"/>
          </w:tcPr>
          <w:p w:rsidR="004A58B8" w:rsidRPr="00F02FA5" w:rsidRDefault="004A58B8">
            <w:pPr>
              <w:pStyle w:val="Avsndare"/>
              <w:framePr w:h="2483" w:wrap="notBeside" w:x="1504"/>
              <w:rPr>
                <w:bCs/>
                <w:iCs/>
              </w:rPr>
            </w:pPr>
          </w:p>
        </w:tc>
      </w:tr>
      <w:tr w:rsidR="004A58B8" w:rsidRPr="00F02FA5">
        <w:tblPrEx>
          <w:tblCellMar>
            <w:top w:w="0" w:type="dxa"/>
            <w:bottom w:w="0" w:type="dxa"/>
          </w:tblCellMar>
        </w:tblPrEx>
        <w:trPr>
          <w:trHeight w:val="284"/>
        </w:trPr>
        <w:tc>
          <w:tcPr>
            <w:tcW w:w="4911" w:type="dxa"/>
          </w:tcPr>
          <w:p w:rsidR="004A58B8" w:rsidRPr="00F02FA5" w:rsidRDefault="004A58B8">
            <w:pPr>
              <w:pStyle w:val="Avsndare"/>
              <w:framePr w:h="2483" w:wrap="notBeside" w:x="1504"/>
              <w:rPr>
                <w:bCs/>
                <w:iCs/>
              </w:rPr>
            </w:pPr>
          </w:p>
        </w:tc>
      </w:tr>
      <w:tr w:rsidR="004A58B8" w:rsidRPr="00F02FA5">
        <w:tblPrEx>
          <w:tblCellMar>
            <w:top w:w="0" w:type="dxa"/>
            <w:bottom w:w="0" w:type="dxa"/>
          </w:tblCellMar>
        </w:tblPrEx>
        <w:trPr>
          <w:trHeight w:val="284"/>
        </w:trPr>
        <w:tc>
          <w:tcPr>
            <w:tcW w:w="4911" w:type="dxa"/>
          </w:tcPr>
          <w:p w:rsidR="004A58B8" w:rsidRPr="00F02FA5" w:rsidRDefault="004A58B8">
            <w:pPr>
              <w:pStyle w:val="Avsndare"/>
              <w:framePr w:h="2483" w:wrap="notBeside" w:x="1504"/>
              <w:rPr>
                <w:bCs/>
                <w:iCs/>
              </w:rPr>
            </w:pPr>
          </w:p>
        </w:tc>
      </w:tr>
    </w:tbl>
    <w:p w:rsidR="004A58B8" w:rsidRPr="00F02FA5" w:rsidRDefault="004A58B8">
      <w:pPr>
        <w:framePr w:w="4400" w:h="2523" w:wrap="notBeside" w:vAnchor="page" w:hAnchor="page" w:x="6453" w:y="2445"/>
        <w:ind w:left="142"/>
        <w:rPr>
          <w:b/>
        </w:rPr>
      </w:pPr>
    </w:p>
    <w:p w:rsidR="004A58B8" w:rsidRPr="00F02FA5" w:rsidRDefault="0053699B">
      <w:pPr>
        <w:pStyle w:val="RKrubrik"/>
        <w:pBdr>
          <w:bottom w:val="single" w:sz="6" w:space="1" w:color="auto"/>
        </w:pBdr>
      </w:pPr>
      <w:bookmarkStart w:id="0" w:name="bRubrik"/>
      <w:bookmarkEnd w:id="0"/>
      <w:r w:rsidRPr="00F02FA5">
        <w:t>Miljör</w:t>
      </w:r>
      <w:r w:rsidR="004A58B8" w:rsidRPr="00F02FA5">
        <w:t xml:space="preserve">ådets möte </w:t>
      </w:r>
      <w:r w:rsidR="00800008" w:rsidRPr="00F02FA5">
        <w:t>14 mars 2011</w:t>
      </w:r>
    </w:p>
    <w:p w:rsidR="004A58B8" w:rsidRPr="00F02FA5" w:rsidRDefault="004A58B8">
      <w:pPr>
        <w:pStyle w:val="RKnormal"/>
      </w:pPr>
    </w:p>
    <w:p w:rsidR="004A58B8" w:rsidRPr="00F02FA5" w:rsidRDefault="006A0C9C">
      <w:pPr>
        <w:pStyle w:val="RKnormal"/>
        <w:rPr>
          <w:szCs w:val="24"/>
        </w:rPr>
      </w:pPr>
      <w:r w:rsidRPr="00F02FA5">
        <w:rPr>
          <w:szCs w:val="24"/>
        </w:rPr>
        <w:t>Dagordningspunkt 9</w:t>
      </w:r>
    </w:p>
    <w:p w:rsidR="004A58B8" w:rsidRPr="00F02FA5" w:rsidRDefault="006A0C9C">
      <w:pPr>
        <w:pStyle w:val="RKnormal"/>
        <w:rPr>
          <w:szCs w:val="24"/>
        </w:rPr>
      </w:pPr>
      <w:r w:rsidRPr="00F02FA5">
        <w:rPr>
          <w:szCs w:val="24"/>
        </w:rPr>
        <w:t>Bidrag till den Europeiska terminen – allmän debatt</w:t>
      </w:r>
    </w:p>
    <w:p w:rsidR="00043089" w:rsidRPr="00F02FA5" w:rsidRDefault="00043089">
      <w:pPr>
        <w:pStyle w:val="RKnormal"/>
        <w:rPr>
          <w:szCs w:val="24"/>
        </w:rPr>
      </w:pPr>
    </w:p>
    <w:p w:rsidR="00043089" w:rsidRPr="00F02FA5" w:rsidRDefault="00043089">
      <w:pPr>
        <w:pStyle w:val="RKnormal"/>
        <w:rPr>
          <w:szCs w:val="24"/>
        </w:rPr>
      </w:pPr>
      <w:r w:rsidRPr="00F02FA5">
        <w:rPr>
          <w:szCs w:val="24"/>
        </w:rPr>
        <w:t>Dokument:</w:t>
      </w:r>
    </w:p>
    <w:tbl>
      <w:tblPr>
        <w:tblW w:w="7655" w:type="dxa"/>
        <w:tblLayout w:type="fixed"/>
        <w:tblCellMar>
          <w:left w:w="0" w:type="dxa"/>
          <w:right w:w="0" w:type="dxa"/>
        </w:tblCellMar>
        <w:tblLook w:val="0000" w:firstRow="0" w:lastRow="0" w:firstColumn="0" w:lastColumn="0" w:noHBand="0" w:noVBand="0"/>
      </w:tblPr>
      <w:tblGrid>
        <w:gridCol w:w="7655"/>
      </w:tblGrid>
      <w:tr w:rsidR="00043089" w:rsidRPr="00F02FA5" w:rsidTr="006D7B8B">
        <w:tblPrEx>
          <w:tblCellMar>
            <w:top w:w="0" w:type="dxa"/>
            <w:left w:w="0" w:type="dxa"/>
            <w:bottom w:w="0" w:type="dxa"/>
            <w:right w:w="0" w:type="dxa"/>
          </w:tblCellMar>
        </w:tblPrEx>
        <w:trPr>
          <w:trHeight w:val="120"/>
        </w:trPr>
        <w:tc>
          <w:tcPr>
            <w:tcW w:w="6095" w:type="dxa"/>
          </w:tcPr>
          <w:p w:rsidR="00043089" w:rsidRPr="00F02FA5" w:rsidRDefault="00043089" w:rsidP="006D7B8B">
            <w:pPr>
              <w:rPr>
                <w:szCs w:val="24"/>
              </w:rPr>
            </w:pPr>
            <w:r w:rsidRPr="00F02FA5">
              <w:rPr>
                <w:szCs w:val="24"/>
              </w:rPr>
              <w:t>Meddelande från kommissionen</w:t>
            </w:r>
          </w:p>
        </w:tc>
      </w:tr>
      <w:tr w:rsidR="00043089" w:rsidRPr="00F02FA5" w:rsidTr="006D7B8B">
        <w:tblPrEx>
          <w:tblCellMar>
            <w:top w:w="0" w:type="dxa"/>
            <w:left w:w="0" w:type="dxa"/>
            <w:bottom w:w="0" w:type="dxa"/>
            <w:right w:w="0" w:type="dxa"/>
          </w:tblCellMar>
        </w:tblPrEx>
        <w:trPr>
          <w:trHeight w:val="120"/>
        </w:trPr>
        <w:tc>
          <w:tcPr>
            <w:tcW w:w="6095" w:type="dxa"/>
          </w:tcPr>
          <w:p w:rsidR="00043089" w:rsidRPr="00F02FA5" w:rsidRDefault="00043089" w:rsidP="006D7B8B">
            <w:pPr>
              <w:pStyle w:val="Normaltindrag"/>
              <w:ind w:firstLine="0"/>
              <w:jc w:val="left"/>
              <w:rPr>
                <w:rFonts w:ascii="OrigGarmnd BT" w:hAnsi="OrigGarmnd BT"/>
                <w:b/>
                <w:bCs/>
                <w:sz w:val="24"/>
                <w:szCs w:val="24"/>
              </w:rPr>
            </w:pPr>
            <w:r w:rsidRPr="00F02FA5">
              <w:rPr>
                <w:rFonts w:ascii="OrigGarmnd BT" w:hAnsi="OrigGarmnd BT"/>
                <w:b/>
                <w:bCs/>
                <w:sz w:val="24"/>
                <w:szCs w:val="24"/>
              </w:rPr>
              <w:t xml:space="preserve">Årlig tillväxtöversikt: vidareutveckling av EU:s samlade insatser mot krisen, </w:t>
            </w:r>
            <w:r w:rsidRPr="00F02FA5">
              <w:rPr>
                <w:rFonts w:ascii="OrigGarmnd BT" w:hAnsi="OrigGarmnd BT"/>
                <w:bCs/>
                <w:sz w:val="24"/>
                <w:szCs w:val="24"/>
              </w:rPr>
              <w:t>KOM</w:t>
            </w:r>
            <w:r w:rsidRPr="00F02FA5">
              <w:rPr>
                <w:rFonts w:ascii="OrigGarmnd BT" w:hAnsi="OrigGarmnd BT"/>
                <w:sz w:val="24"/>
                <w:szCs w:val="24"/>
              </w:rPr>
              <w:t xml:space="preserve"> (2011) 11 slutlig</w:t>
            </w:r>
          </w:p>
          <w:p w:rsidR="00043089" w:rsidRPr="00F02FA5" w:rsidRDefault="00043089" w:rsidP="006D7B8B">
            <w:pPr>
              <w:pStyle w:val="Normaltindrag"/>
              <w:ind w:firstLine="0"/>
              <w:jc w:val="left"/>
              <w:rPr>
                <w:rFonts w:ascii="OrigGarmnd BT" w:hAnsi="OrigGarmnd BT"/>
                <w:sz w:val="24"/>
                <w:szCs w:val="24"/>
              </w:rPr>
            </w:pPr>
          </w:p>
          <w:p w:rsidR="00043089" w:rsidRPr="00F02FA5" w:rsidRDefault="00043089" w:rsidP="006D7B8B">
            <w:pPr>
              <w:pStyle w:val="Normaltindrag"/>
              <w:ind w:firstLine="0"/>
              <w:jc w:val="left"/>
              <w:rPr>
                <w:rFonts w:ascii="OrigGarmnd BT" w:hAnsi="OrigGarmnd BT"/>
                <w:sz w:val="24"/>
                <w:szCs w:val="24"/>
              </w:rPr>
            </w:pPr>
            <w:r w:rsidRPr="00F02FA5">
              <w:rPr>
                <w:rFonts w:ascii="OrigGarmnd BT" w:hAnsi="OrigGarmnd BT"/>
                <w:sz w:val="24"/>
                <w:szCs w:val="24"/>
              </w:rPr>
              <w:t>BILAGA 1 - LÄGESR</w:t>
            </w:r>
            <w:r w:rsidR="00483724" w:rsidRPr="00F02FA5">
              <w:rPr>
                <w:rFonts w:ascii="OrigGarmnd BT" w:hAnsi="OrigGarmnd BT"/>
                <w:sz w:val="24"/>
                <w:szCs w:val="24"/>
              </w:rPr>
              <w:t>APPORT OM EUROPA 2020-STRATEGIN, 18066/10</w:t>
            </w:r>
          </w:p>
          <w:p w:rsidR="00F14109" w:rsidRPr="00F02FA5" w:rsidRDefault="00F14109" w:rsidP="00F14109">
            <w:pPr>
              <w:pStyle w:val="Normaltindrag"/>
              <w:ind w:firstLine="0"/>
              <w:rPr>
                <w:rFonts w:ascii="OrigGarmnd BT" w:hAnsi="OrigGarmnd BT"/>
                <w:sz w:val="24"/>
                <w:szCs w:val="24"/>
              </w:rPr>
            </w:pPr>
          </w:p>
          <w:p w:rsidR="00483724" w:rsidRPr="00F02FA5" w:rsidRDefault="00F14109" w:rsidP="00F14109">
            <w:pPr>
              <w:pStyle w:val="Normaltindrag"/>
              <w:ind w:firstLine="0"/>
              <w:rPr>
                <w:rFonts w:ascii="OrigGarmnd BT" w:hAnsi="OrigGarmnd BT"/>
                <w:sz w:val="24"/>
                <w:szCs w:val="24"/>
              </w:rPr>
            </w:pPr>
            <w:r w:rsidRPr="00F02FA5">
              <w:rPr>
                <w:rFonts w:ascii="OrigGarmnd BT" w:hAnsi="OrigGarmnd BT"/>
                <w:sz w:val="24"/>
                <w:szCs w:val="24"/>
              </w:rPr>
              <w:t>Meddelande från kommissionen till Europaparlamentet, rådet, Europeiska ekonomiska och sociala kommittén samt Regionkommittén för ett resurseffektivt Europa - flaggskeppsinitiativ under Europa 2020 strategin</w:t>
            </w:r>
            <w:r w:rsidRPr="00F02FA5">
              <w:rPr>
                <w:rFonts w:ascii="OrigGarmnd BT" w:hAnsi="OrigGarmnd BT"/>
                <w:sz w:val="24"/>
                <w:szCs w:val="24"/>
              </w:rPr>
              <w:cr/>
              <w:t xml:space="preserve"> KOM(2011) 21</w:t>
            </w:r>
          </w:p>
        </w:tc>
      </w:tr>
    </w:tbl>
    <w:p w:rsidR="004A58B8" w:rsidRPr="00F02FA5" w:rsidRDefault="004A58B8">
      <w:pPr>
        <w:pStyle w:val="RKnormal"/>
        <w:rPr>
          <w:szCs w:val="24"/>
        </w:rPr>
      </w:pPr>
    </w:p>
    <w:p w:rsidR="00F14109" w:rsidRPr="00F02FA5" w:rsidRDefault="007478EB">
      <w:pPr>
        <w:pStyle w:val="RKnormal"/>
        <w:rPr>
          <w:szCs w:val="24"/>
        </w:rPr>
      </w:pPr>
      <w:r w:rsidRPr="00F02FA5">
        <w:rPr>
          <w:szCs w:val="24"/>
        </w:rPr>
        <w:t xml:space="preserve">Tidigare dokument:  </w:t>
      </w:r>
    </w:p>
    <w:p w:rsidR="00F14109" w:rsidRPr="00F02FA5" w:rsidRDefault="007478EB">
      <w:pPr>
        <w:pStyle w:val="RKnormal"/>
        <w:rPr>
          <w:szCs w:val="24"/>
        </w:rPr>
      </w:pPr>
      <w:r w:rsidRPr="00F02FA5">
        <w:rPr>
          <w:szCs w:val="24"/>
        </w:rPr>
        <w:t xml:space="preserve">Faktapromemoria  </w:t>
      </w:r>
      <w:r w:rsidR="00F5798E" w:rsidRPr="00F02FA5">
        <w:rPr>
          <w:szCs w:val="24"/>
        </w:rPr>
        <w:t>2010/2011: FPM 73</w:t>
      </w:r>
    </w:p>
    <w:p w:rsidR="00F14109" w:rsidRPr="00F02FA5" w:rsidRDefault="00F14109" w:rsidP="00F14109">
      <w:pPr>
        <w:pStyle w:val="RKnormal"/>
        <w:rPr>
          <w:szCs w:val="24"/>
        </w:rPr>
      </w:pPr>
      <w:r w:rsidRPr="00F02FA5">
        <w:rPr>
          <w:szCs w:val="24"/>
        </w:rPr>
        <w:t>Faktapromemoria  2010/2011: FPM 70</w:t>
      </w:r>
    </w:p>
    <w:p w:rsidR="004A58B8" w:rsidRPr="00F02FA5" w:rsidRDefault="004A58B8">
      <w:pPr>
        <w:pStyle w:val="RKnormal"/>
        <w:rPr>
          <w:szCs w:val="24"/>
        </w:rPr>
      </w:pPr>
    </w:p>
    <w:p w:rsidR="004A58B8" w:rsidRPr="00F02FA5" w:rsidRDefault="004A58B8">
      <w:pPr>
        <w:pStyle w:val="RKnormal"/>
        <w:rPr>
          <w:szCs w:val="24"/>
        </w:rPr>
      </w:pPr>
      <w:r w:rsidRPr="00F02FA5">
        <w:rPr>
          <w:szCs w:val="24"/>
        </w:rPr>
        <w:t>Tidigare behan</w:t>
      </w:r>
      <w:r w:rsidR="00B57E39" w:rsidRPr="00F02FA5">
        <w:rPr>
          <w:szCs w:val="24"/>
        </w:rPr>
        <w:t>dlad</w:t>
      </w:r>
      <w:r w:rsidR="00FC6DB1" w:rsidRPr="00F02FA5">
        <w:rPr>
          <w:szCs w:val="24"/>
        </w:rPr>
        <w:t xml:space="preserve"> vid samråd med</w:t>
      </w:r>
      <w:r w:rsidR="00800008" w:rsidRPr="00F02FA5">
        <w:rPr>
          <w:szCs w:val="24"/>
        </w:rPr>
        <w:t xml:space="preserve"> </w:t>
      </w:r>
      <w:r w:rsidR="000E4618" w:rsidRPr="00F02FA5">
        <w:rPr>
          <w:szCs w:val="24"/>
        </w:rPr>
        <w:t>EU</w:t>
      </w:r>
      <w:r w:rsidR="0053699B" w:rsidRPr="00F02FA5">
        <w:rPr>
          <w:szCs w:val="24"/>
        </w:rPr>
        <w:t>-</w:t>
      </w:r>
      <w:r w:rsidR="000E4618" w:rsidRPr="00F02FA5">
        <w:rPr>
          <w:szCs w:val="24"/>
        </w:rPr>
        <w:t>nämnden</w:t>
      </w:r>
      <w:r w:rsidR="00FC6DB1" w:rsidRPr="00F02FA5">
        <w:rPr>
          <w:szCs w:val="24"/>
        </w:rPr>
        <w:t>: inför rådet (utbildning, ungdom, kultur) den 11 februari 2011, inför rådet (allmänna frågor) den 28 januari 2011</w:t>
      </w:r>
      <w:r w:rsidR="00EC45C7" w:rsidRPr="00F02FA5">
        <w:rPr>
          <w:szCs w:val="24"/>
        </w:rPr>
        <w:t>.</w:t>
      </w:r>
    </w:p>
    <w:p w:rsidR="004A58B8" w:rsidRPr="00F02FA5" w:rsidRDefault="004A58B8" w:rsidP="005437E2">
      <w:pPr>
        <w:pStyle w:val="RKrubrik"/>
      </w:pPr>
      <w:r w:rsidRPr="00F02FA5">
        <w:t>Bakgrund</w:t>
      </w:r>
    </w:p>
    <w:p w:rsidR="00D7044B" w:rsidRPr="00F02FA5" w:rsidRDefault="00D7044B" w:rsidP="00D7044B">
      <w:pPr>
        <w:overflowPunct/>
        <w:spacing w:line="240" w:lineRule="auto"/>
        <w:textAlignment w:val="auto"/>
        <w:rPr>
          <w:rFonts w:cs="Helv"/>
          <w:color w:val="000000"/>
          <w:szCs w:val="24"/>
          <w:lang w:eastAsia="sv-SE"/>
        </w:rPr>
      </w:pPr>
      <w:r w:rsidRPr="00F02FA5">
        <w:rPr>
          <w:rFonts w:cs="Helv"/>
          <w:color w:val="000000"/>
          <w:szCs w:val="24"/>
          <w:lang w:eastAsia="sv-SE"/>
        </w:rPr>
        <w:t>Vid miljömålsmötet den 14 mars</w:t>
      </w:r>
      <w:r w:rsidR="00FC6DB1" w:rsidRPr="00F02FA5">
        <w:rPr>
          <w:rFonts w:cs="Helv"/>
          <w:color w:val="000000"/>
          <w:szCs w:val="24"/>
          <w:lang w:eastAsia="sv-SE"/>
        </w:rPr>
        <w:t xml:space="preserve"> k</w:t>
      </w:r>
      <w:r w:rsidR="00256105" w:rsidRPr="00F02FA5">
        <w:rPr>
          <w:rFonts w:cs="Helv"/>
          <w:color w:val="000000"/>
          <w:szCs w:val="24"/>
          <w:lang w:eastAsia="sv-SE"/>
        </w:rPr>
        <w:t>ommer en debatt att hållas där m</w:t>
      </w:r>
      <w:r w:rsidR="00FC6DB1" w:rsidRPr="00F02FA5">
        <w:rPr>
          <w:rFonts w:cs="Helv"/>
          <w:color w:val="000000"/>
          <w:szCs w:val="24"/>
          <w:lang w:eastAsia="sv-SE"/>
        </w:rPr>
        <w:t xml:space="preserve">inistrarna </w:t>
      </w:r>
      <w:r w:rsidR="00FC6DB1" w:rsidRPr="00F02FA5">
        <w:t>inbjuds att kommentera tillväxtrapportens slutsatser och hur</w:t>
      </w:r>
      <w:r w:rsidR="00FC6DB1" w:rsidRPr="00F02FA5">
        <w:rPr>
          <w:color w:val="000000"/>
          <w:szCs w:val="24"/>
          <w:lang w:eastAsia="sv-SE"/>
        </w:rPr>
        <w:t xml:space="preserve"> medlemsländerna bedömer EUs klimat- och miljömålen kan uppnås. Tre frågor har tagits fram för att styra debatten och dessa </w:t>
      </w:r>
      <w:r w:rsidR="00FC6DB1" w:rsidRPr="00F02FA5">
        <w:rPr>
          <w:rFonts w:cs="Helv"/>
          <w:color w:val="000000"/>
          <w:szCs w:val="24"/>
          <w:lang w:eastAsia="sv-SE"/>
        </w:rPr>
        <w:t>baseras</w:t>
      </w:r>
      <w:r w:rsidRPr="00F02FA5">
        <w:rPr>
          <w:rFonts w:cs="Helv"/>
          <w:color w:val="000000"/>
          <w:szCs w:val="24"/>
          <w:lang w:eastAsia="sv-SE"/>
        </w:rPr>
        <w:t xml:space="preserve"> på </w:t>
      </w:r>
      <w:r w:rsidR="00F14109" w:rsidRPr="00F02FA5">
        <w:rPr>
          <w:rFonts w:cs="Helv"/>
          <w:color w:val="000000"/>
          <w:szCs w:val="24"/>
          <w:lang w:eastAsia="sv-SE"/>
        </w:rPr>
        <w:t xml:space="preserve">kommissionens årliga </w:t>
      </w:r>
      <w:r w:rsidRPr="00F02FA5">
        <w:rPr>
          <w:rFonts w:cs="Helv"/>
          <w:color w:val="000000"/>
          <w:szCs w:val="24"/>
          <w:lang w:eastAsia="sv-SE"/>
        </w:rPr>
        <w:t>tillväxt</w:t>
      </w:r>
      <w:r w:rsidR="00B57E39" w:rsidRPr="00F02FA5">
        <w:rPr>
          <w:rFonts w:cs="Helv"/>
          <w:color w:val="000000"/>
          <w:szCs w:val="24"/>
          <w:lang w:eastAsia="sv-SE"/>
        </w:rPr>
        <w:softHyphen/>
      </w:r>
      <w:r w:rsidRPr="00F02FA5">
        <w:rPr>
          <w:rFonts w:cs="Helv"/>
          <w:color w:val="000000"/>
          <w:szCs w:val="24"/>
          <w:lang w:eastAsia="sv-SE"/>
        </w:rPr>
        <w:t xml:space="preserve">rapporten, </w:t>
      </w:r>
      <w:r w:rsidR="00F14109" w:rsidRPr="00F02FA5">
        <w:rPr>
          <w:rFonts w:cs="Helv"/>
          <w:color w:val="000000"/>
          <w:szCs w:val="24"/>
          <w:lang w:eastAsia="sv-SE"/>
        </w:rPr>
        <w:t>läges</w:t>
      </w:r>
      <w:r w:rsidR="00FC6DB1" w:rsidRPr="00F02FA5">
        <w:rPr>
          <w:rFonts w:cs="Helv"/>
          <w:color w:val="000000"/>
          <w:szCs w:val="24"/>
          <w:lang w:eastAsia="sv-SE"/>
        </w:rPr>
        <w:t>rapporten</w:t>
      </w:r>
      <w:r w:rsidRPr="00F02FA5">
        <w:rPr>
          <w:rFonts w:cs="Helv"/>
          <w:color w:val="000000"/>
          <w:szCs w:val="24"/>
          <w:lang w:eastAsia="sv-SE"/>
        </w:rPr>
        <w:t xml:space="preserve"> om EU 2020-strategin samt </w:t>
      </w:r>
      <w:r w:rsidR="00F14109" w:rsidRPr="00F02FA5">
        <w:rPr>
          <w:rFonts w:cs="Helv"/>
          <w:color w:val="000000"/>
          <w:szCs w:val="24"/>
          <w:lang w:eastAsia="sv-SE"/>
        </w:rPr>
        <w:t xml:space="preserve">flaggskeppsinitiativet </w:t>
      </w:r>
      <w:r w:rsidRPr="00F02FA5">
        <w:rPr>
          <w:rFonts w:cs="Helv"/>
          <w:color w:val="000000"/>
          <w:szCs w:val="24"/>
          <w:lang w:eastAsia="sv-SE"/>
        </w:rPr>
        <w:t>om ett resurseffektivt Europa. Syftet med diskussion</w:t>
      </w:r>
      <w:r w:rsidR="00256105" w:rsidRPr="00F02FA5">
        <w:rPr>
          <w:rFonts w:cs="Helv"/>
          <w:color w:val="000000"/>
          <w:szCs w:val="24"/>
          <w:lang w:eastAsia="sv-SE"/>
        </w:rPr>
        <w:t>en</w:t>
      </w:r>
      <w:r w:rsidRPr="00F02FA5">
        <w:rPr>
          <w:rFonts w:cs="Helv"/>
          <w:color w:val="000000"/>
          <w:szCs w:val="24"/>
          <w:lang w:eastAsia="sv-SE"/>
        </w:rPr>
        <w:t xml:space="preserve"> är att få </w:t>
      </w:r>
      <w:r w:rsidR="00F14109" w:rsidRPr="00F02FA5">
        <w:rPr>
          <w:rFonts w:cs="Helv"/>
          <w:color w:val="000000"/>
          <w:szCs w:val="24"/>
          <w:lang w:eastAsia="sv-SE"/>
        </w:rPr>
        <w:t xml:space="preserve">miljörådets </w:t>
      </w:r>
      <w:r w:rsidRPr="00F02FA5">
        <w:rPr>
          <w:rFonts w:cs="Helv"/>
          <w:color w:val="000000"/>
          <w:szCs w:val="24"/>
          <w:lang w:eastAsia="sv-SE"/>
        </w:rPr>
        <w:t xml:space="preserve">bidrag till den Europeiska terminen.  </w:t>
      </w:r>
    </w:p>
    <w:p w:rsidR="00E64B43" w:rsidRPr="00F02FA5" w:rsidRDefault="00E64B43" w:rsidP="00D7044B">
      <w:pPr>
        <w:overflowPunct/>
        <w:spacing w:line="240" w:lineRule="auto"/>
        <w:textAlignment w:val="auto"/>
      </w:pPr>
    </w:p>
    <w:p w:rsidR="00D7044B" w:rsidRPr="00F02FA5" w:rsidRDefault="00D7044B" w:rsidP="00D7044B">
      <w:pPr>
        <w:overflowPunct/>
        <w:spacing w:line="240" w:lineRule="auto"/>
        <w:textAlignment w:val="auto"/>
        <w:rPr>
          <w:rFonts w:cs="OrigGarmnd BT"/>
          <w:color w:val="000000"/>
          <w:szCs w:val="24"/>
          <w:lang w:eastAsia="sv-SE"/>
        </w:rPr>
      </w:pPr>
      <w:r w:rsidRPr="00F02FA5">
        <w:rPr>
          <w:rFonts w:cs="OrigGarmnd BT"/>
          <w:color w:val="000000"/>
          <w:szCs w:val="24"/>
          <w:lang w:eastAsia="sv-SE"/>
        </w:rPr>
        <w:t>Frågorna är de följande:</w:t>
      </w:r>
    </w:p>
    <w:p w:rsidR="00D7044B" w:rsidRPr="00F02FA5" w:rsidRDefault="00D7044B" w:rsidP="00D7044B">
      <w:pPr>
        <w:overflowPunct/>
        <w:spacing w:line="240" w:lineRule="auto"/>
        <w:textAlignment w:val="auto"/>
        <w:rPr>
          <w:rFonts w:cs="OrigGarmnd BT"/>
          <w:color w:val="000000"/>
          <w:szCs w:val="24"/>
          <w:lang w:eastAsia="sv-SE"/>
        </w:rPr>
      </w:pPr>
    </w:p>
    <w:p w:rsidR="00D7044B" w:rsidRPr="00F02FA5" w:rsidRDefault="00D7044B" w:rsidP="00D7044B">
      <w:pPr>
        <w:numPr>
          <w:ilvl w:val="0"/>
          <w:numId w:val="15"/>
        </w:numPr>
        <w:overflowPunct/>
        <w:spacing w:line="240" w:lineRule="auto"/>
        <w:textAlignment w:val="auto"/>
        <w:rPr>
          <w:rFonts w:cs="OrigGarmnd BT"/>
          <w:color w:val="000000"/>
          <w:szCs w:val="24"/>
          <w:lang w:eastAsia="sv-SE"/>
        </w:rPr>
      </w:pPr>
      <w:r w:rsidRPr="00F02FA5">
        <w:rPr>
          <w:rFonts w:cs="OrigGarmnd BT"/>
          <w:color w:val="000000"/>
          <w:szCs w:val="24"/>
          <w:lang w:eastAsia="sv-SE"/>
        </w:rPr>
        <w:t>Hur bedömer ni uttalandena om klimatförändringar och miljö i 2011 års årliga</w:t>
      </w:r>
      <w:r w:rsidR="006565BE" w:rsidRPr="00F02FA5">
        <w:rPr>
          <w:rFonts w:cs="OrigGarmnd BT"/>
          <w:color w:val="000000"/>
          <w:szCs w:val="24"/>
          <w:lang w:eastAsia="sv-SE"/>
        </w:rPr>
        <w:t xml:space="preserve"> tillväxtrapport</w:t>
      </w:r>
      <w:r w:rsidRPr="00F02FA5">
        <w:rPr>
          <w:rFonts w:cs="OrigGarmnd BT"/>
          <w:color w:val="000000"/>
          <w:szCs w:val="24"/>
          <w:lang w:eastAsia="sv-SE"/>
        </w:rPr>
        <w:t>?</w:t>
      </w:r>
    </w:p>
    <w:p w:rsidR="00D7044B" w:rsidRPr="00F02FA5" w:rsidRDefault="00D7044B" w:rsidP="00D7044B">
      <w:pPr>
        <w:overflowPunct/>
        <w:spacing w:line="240" w:lineRule="auto"/>
        <w:textAlignment w:val="auto"/>
        <w:rPr>
          <w:rFonts w:cs="OrigGarmnd BT"/>
          <w:color w:val="000000"/>
          <w:szCs w:val="24"/>
          <w:lang w:eastAsia="sv-SE"/>
        </w:rPr>
      </w:pPr>
    </w:p>
    <w:p w:rsidR="00D7044B" w:rsidRPr="00F02FA5" w:rsidRDefault="00D7044B" w:rsidP="00D7044B">
      <w:pPr>
        <w:numPr>
          <w:ilvl w:val="0"/>
          <w:numId w:val="15"/>
        </w:numPr>
        <w:overflowPunct/>
        <w:spacing w:line="240" w:lineRule="auto"/>
        <w:textAlignment w:val="auto"/>
      </w:pPr>
      <w:r w:rsidRPr="00F02FA5">
        <w:t xml:space="preserve">Hur kan vi, mot bakgrund av bedömningen i </w:t>
      </w:r>
      <w:r w:rsidR="006565BE" w:rsidRPr="00F02FA5">
        <w:t>framstegsrapporten</w:t>
      </w:r>
      <w:r w:rsidRPr="00F02FA5">
        <w:t xml:space="preserve"> om Europa 2020-strategin, säkerställa att alla EU:s mål och ambitioner när det gäller klimatförändringen uppnås?</w:t>
      </w:r>
    </w:p>
    <w:p w:rsidR="00D7044B" w:rsidRPr="00F02FA5" w:rsidRDefault="00D7044B" w:rsidP="00D7044B">
      <w:pPr>
        <w:tabs>
          <w:tab w:val="left" w:pos="502"/>
        </w:tabs>
        <w:overflowPunct/>
        <w:spacing w:line="240" w:lineRule="auto"/>
        <w:ind w:left="502" w:hanging="360"/>
        <w:textAlignment w:val="auto"/>
      </w:pPr>
    </w:p>
    <w:p w:rsidR="00D7044B" w:rsidRPr="00F02FA5" w:rsidRDefault="00D7044B" w:rsidP="00D7044B">
      <w:pPr>
        <w:numPr>
          <w:ilvl w:val="0"/>
          <w:numId w:val="15"/>
        </w:numPr>
        <w:tabs>
          <w:tab w:val="left" w:pos="502"/>
        </w:tabs>
        <w:overflowPunct/>
        <w:spacing w:line="240" w:lineRule="auto"/>
        <w:textAlignment w:val="auto"/>
        <w:rPr>
          <w:rFonts w:cs="OrigGarmnd BT"/>
          <w:color w:val="000000"/>
          <w:szCs w:val="24"/>
          <w:lang w:eastAsia="sv-SE"/>
        </w:rPr>
      </w:pPr>
      <w:r w:rsidRPr="00F02FA5">
        <w:t>Med beaktande av flaggskeppsinitiativet för ett resurseffektivt Europa, vilka åtgärder anser ni vara de mest angelägna för att Europa 2020-målen på området för klimatförändring och miljö ska uppnås, och som Europeiska rådet vid sitt vårmöte bör uppmärksammas på?</w:t>
      </w:r>
    </w:p>
    <w:p w:rsidR="00FC6DB1" w:rsidRPr="00F02FA5" w:rsidRDefault="00FC6DB1" w:rsidP="00FC6DB1">
      <w:pPr>
        <w:overflowPunct/>
        <w:spacing w:line="240" w:lineRule="auto"/>
        <w:ind w:left="142"/>
        <w:textAlignment w:val="auto"/>
        <w:rPr>
          <w:rFonts w:cs="OrigGarmnd BT"/>
          <w:color w:val="000000"/>
          <w:szCs w:val="24"/>
          <w:lang w:eastAsia="sv-SE"/>
        </w:rPr>
      </w:pPr>
    </w:p>
    <w:p w:rsidR="00FC6DB1" w:rsidRPr="00F02FA5" w:rsidRDefault="00F14109" w:rsidP="00FC6DB1">
      <w:pPr>
        <w:spacing w:line="240" w:lineRule="auto"/>
      </w:pPr>
      <w:r w:rsidRPr="00F02FA5">
        <w:t xml:space="preserve">Tillväxtrapporten har och kommer att </w:t>
      </w:r>
      <w:r w:rsidR="00FC6DB1" w:rsidRPr="00F02FA5">
        <w:t xml:space="preserve">diskuteras i flera rådskonstellationer </w:t>
      </w:r>
      <w:r w:rsidRPr="00F02FA5">
        <w:t xml:space="preserve">inför </w:t>
      </w:r>
      <w:r w:rsidR="00FC6DB1" w:rsidRPr="00F02FA5">
        <w:t xml:space="preserve"> Europeiska rådet som ska lämna vägledning inför medlems</w:t>
      </w:r>
      <w:r w:rsidR="00FC6DB1" w:rsidRPr="00F02FA5">
        <w:softHyphen/>
        <w:t xml:space="preserve">staternas rapportering inom Europa 2020-strategin. </w:t>
      </w:r>
    </w:p>
    <w:p w:rsidR="00AB315B" w:rsidRPr="00F02FA5" w:rsidRDefault="00AB315B" w:rsidP="00D7044B">
      <w:pPr>
        <w:rPr>
          <w:b/>
          <w:i/>
        </w:rPr>
      </w:pPr>
    </w:p>
    <w:p w:rsidR="00E64B43" w:rsidRPr="00F02FA5" w:rsidRDefault="00E64B43" w:rsidP="00D7044B">
      <w:pPr>
        <w:rPr>
          <w:b/>
          <w:i/>
        </w:rPr>
      </w:pPr>
      <w:r w:rsidRPr="00F02FA5">
        <w:rPr>
          <w:b/>
          <w:i/>
        </w:rPr>
        <w:t>EU 2</w:t>
      </w:r>
      <w:r w:rsidR="00256105" w:rsidRPr="00F02FA5">
        <w:rPr>
          <w:b/>
          <w:i/>
        </w:rPr>
        <w:t>020-</w:t>
      </w:r>
      <w:r w:rsidRPr="00F02FA5">
        <w:rPr>
          <w:b/>
          <w:i/>
        </w:rPr>
        <w:t>strategin</w:t>
      </w:r>
    </w:p>
    <w:p w:rsidR="00E64B43" w:rsidRPr="00F02FA5" w:rsidRDefault="00E64B43" w:rsidP="00E64B43">
      <w:pPr>
        <w:overflowPunct/>
        <w:spacing w:line="240" w:lineRule="auto"/>
        <w:textAlignment w:val="auto"/>
      </w:pPr>
      <w:r w:rsidRPr="00F02FA5">
        <w:t xml:space="preserve">Vid Europeiska rådets toppmöte i mars och i juni 2010 antogs den s.k. Europa 2020-strategin för </w:t>
      </w:r>
      <w:r w:rsidR="00F14109" w:rsidRPr="00F02FA5">
        <w:t xml:space="preserve">smart och hållbar tillväxt för alla. </w:t>
      </w:r>
      <w:r w:rsidRPr="00F02FA5">
        <w:t xml:space="preserve"> Ett av de fem s.k. ”överordnade mål” som slogs fast för strategin upprepade de 202020-mål för växthusgasutsläpp, förnybar energi och energieffektivi</w:t>
      </w:r>
      <w:r w:rsidR="00256105" w:rsidRPr="00F02FA5">
        <w:softHyphen/>
      </w:r>
      <w:r w:rsidRPr="00F02FA5">
        <w:t>sering som antogs av Europeiska rådet i mars 2007: Utsläppen av växt</w:t>
      </w:r>
      <w:r w:rsidR="00256105" w:rsidRPr="00F02FA5">
        <w:softHyphen/>
      </w:r>
      <w:r w:rsidRPr="00F02FA5">
        <w:t>husgaser ska minska med 20% i förhållande till 1990 års nivå. Andelen förnybara energikällor av den slutgiltiga energikonsumtionen ska öka till 20% och en ökning med 20% energieffektivisering ska eftersträvas.</w:t>
      </w:r>
    </w:p>
    <w:p w:rsidR="00E64B43" w:rsidRPr="00F02FA5" w:rsidRDefault="00E64B43" w:rsidP="00E64B43">
      <w:pPr>
        <w:overflowPunct/>
        <w:spacing w:line="240" w:lineRule="auto"/>
        <w:textAlignment w:val="auto"/>
      </w:pPr>
    </w:p>
    <w:p w:rsidR="00E64B43" w:rsidRPr="00F02FA5" w:rsidRDefault="008B7744" w:rsidP="00E64B43">
      <w:pPr>
        <w:spacing w:line="240" w:lineRule="auto"/>
      </w:pPr>
      <w:r w:rsidRPr="00F02FA5">
        <w:t xml:space="preserve">I och med </w:t>
      </w:r>
      <w:r w:rsidR="00E64B43" w:rsidRPr="00F02FA5">
        <w:t>Europa 2020-</w:t>
      </w:r>
      <w:r w:rsidRPr="00F02FA5">
        <w:t xml:space="preserve">strategin </w:t>
      </w:r>
      <w:r w:rsidR="00256105" w:rsidRPr="00F02FA5">
        <w:t xml:space="preserve"> lanserades</w:t>
      </w:r>
      <w:r w:rsidR="00E64B43" w:rsidRPr="00F02FA5">
        <w:t xml:space="preserve"> också en ny </w:t>
      </w:r>
      <w:r w:rsidRPr="00F02FA5">
        <w:t>Europeisk termin</w:t>
      </w:r>
      <w:r w:rsidR="00E64B43" w:rsidRPr="00F02FA5">
        <w:t xml:space="preserve"> för </w:t>
      </w:r>
      <w:r w:rsidRPr="00F02FA5">
        <w:t>en förstärkt ekonomisk styrning och samordning i Europa där bl</w:t>
      </w:r>
      <w:r w:rsidR="00256105" w:rsidRPr="00F02FA5">
        <w:t>.</w:t>
      </w:r>
      <w:r w:rsidRPr="00F02FA5">
        <w:t>a</w:t>
      </w:r>
      <w:r w:rsidR="00256105" w:rsidRPr="00F02FA5">
        <w:t>.</w:t>
      </w:r>
      <w:r w:rsidRPr="00F02FA5">
        <w:t xml:space="preserve"> Europa 2020-strategin ingår. Den tog sin början </w:t>
      </w:r>
      <w:r w:rsidR="00E64B43" w:rsidRPr="00F02FA5">
        <w:t xml:space="preserve"> den 12 januari 2011 då kommissionen presenterade sin årliga tillväxtrapport och en </w:t>
      </w:r>
      <w:r w:rsidRPr="00F02FA5">
        <w:t>läges</w:t>
      </w:r>
      <w:r w:rsidR="00E64B43" w:rsidRPr="00F02FA5">
        <w:t xml:space="preserve">rapport om genomförandet av EU2020. </w:t>
      </w:r>
    </w:p>
    <w:p w:rsidR="00FC6DB1" w:rsidRPr="00F02FA5" w:rsidRDefault="00FC6DB1" w:rsidP="00D7044B">
      <w:pPr>
        <w:rPr>
          <w:b/>
          <w:i/>
        </w:rPr>
      </w:pPr>
    </w:p>
    <w:p w:rsidR="00D7044B" w:rsidRPr="00F02FA5" w:rsidRDefault="008B7744" w:rsidP="00D7044B">
      <w:pPr>
        <w:rPr>
          <w:b/>
          <w:i/>
        </w:rPr>
      </w:pPr>
      <w:r w:rsidRPr="00F02FA5">
        <w:rPr>
          <w:b/>
          <w:i/>
        </w:rPr>
        <w:t>Den årliga t</w:t>
      </w:r>
      <w:r w:rsidR="00D7044B" w:rsidRPr="00F02FA5">
        <w:rPr>
          <w:b/>
          <w:i/>
        </w:rPr>
        <w:t>illväxtrapporten</w:t>
      </w:r>
    </w:p>
    <w:p w:rsidR="00D7044B" w:rsidRPr="00F02FA5" w:rsidRDefault="00FC6DB1" w:rsidP="00252A1F">
      <w:pPr>
        <w:spacing w:line="240" w:lineRule="auto"/>
      </w:pPr>
      <w:r w:rsidRPr="00F02FA5">
        <w:t>Tillväxtrapporten identifierar en kostnadseffektiv tillgång på energi som en viktig förutsättning för tillväxt oc</w:t>
      </w:r>
      <w:r w:rsidR="00256105" w:rsidRPr="00F02FA5">
        <w:t>h pekar särskilt ut uppnående</w:t>
      </w:r>
      <w:r w:rsidRPr="00F02FA5">
        <w:t xml:space="preserve"> av målet om 20 procents energieffektivisering som ett viktigt </w:t>
      </w:r>
      <w:r w:rsidR="00256105" w:rsidRPr="00F02FA5">
        <w:t>bidrag</w:t>
      </w:r>
      <w:r w:rsidRPr="00F02FA5">
        <w:t xml:space="preserve"> för att skapa jobb och tillväxt. Rapporten lyfter också fram genomförandet av den inre marknaden, infrastrukturutveckling och EU-gemensamma standarder för energieffektiva produkter som centrala åtgärder.</w:t>
      </w:r>
      <w:r w:rsidR="00252A1F" w:rsidRPr="00F02FA5">
        <w:t xml:space="preserve"> Rappor</w:t>
      </w:r>
      <w:r w:rsidR="00252A1F" w:rsidRPr="00F02FA5">
        <w:softHyphen/>
        <w:t xml:space="preserve">ten </w:t>
      </w:r>
      <w:r w:rsidR="00B57E39" w:rsidRPr="00F02FA5">
        <w:t>anger</w:t>
      </w:r>
      <w:r w:rsidR="00D7044B" w:rsidRPr="00F02FA5">
        <w:t xml:space="preserve"> </w:t>
      </w:r>
      <w:r w:rsidR="00252A1F" w:rsidRPr="00F02FA5">
        <w:t xml:space="preserve">också </w:t>
      </w:r>
      <w:r w:rsidR="00D7044B" w:rsidRPr="00F02FA5">
        <w:t>vikten av att medlemsstaterna och EU nu tar krafttag för att konsolidera sina budgetar, genomför nödvän</w:t>
      </w:r>
      <w:r w:rsidR="00774AAC" w:rsidRPr="00F02FA5">
        <w:softHyphen/>
      </w:r>
      <w:r w:rsidR="00D7044B" w:rsidRPr="00F02FA5">
        <w:t xml:space="preserve">diga reformer på arbetsmarknaden och prioriterar tillväxtstimulerande åtgärder. </w:t>
      </w:r>
      <w:r w:rsidR="00B57E39" w:rsidRPr="00F02FA5">
        <w:t xml:space="preserve"> </w:t>
      </w:r>
    </w:p>
    <w:p w:rsidR="008B7744" w:rsidRPr="00F02FA5" w:rsidRDefault="008B7744" w:rsidP="00252A1F">
      <w:pPr>
        <w:spacing w:line="240" w:lineRule="auto"/>
      </w:pPr>
    </w:p>
    <w:p w:rsidR="008B7744" w:rsidRPr="00F02FA5" w:rsidRDefault="008B7744" w:rsidP="008B7744">
      <w:pPr>
        <w:spacing w:line="240" w:lineRule="auto"/>
        <w:rPr>
          <w:b/>
          <w:i/>
        </w:rPr>
      </w:pPr>
      <w:r w:rsidRPr="00F02FA5">
        <w:rPr>
          <w:b/>
          <w:i/>
        </w:rPr>
        <w:t>Lägesrapport om Europa 2020</w:t>
      </w:r>
    </w:p>
    <w:p w:rsidR="008B7744" w:rsidRPr="00F02FA5" w:rsidRDefault="008B7744" w:rsidP="008B7744">
      <w:pPr>
        <w:spacing w:line="240" w:lineRule="auto"/>
      </w:pPr>
      <w:r w:rsidRPr="00F02FA5">
        <w:t xml:space="preserve">Framstegsrapporten utvärderar uppfyllelsen av de överordnade målen i EU 2020 strategin utifrån de nationella mål som medlemsstaterna rapporterat in i de nationella reformprogrammen. </w:t>
      </w:r>
    </w:p>
    <w:p w:rsidR="009856AA" w:rsidRPr="00F02FA5" w:rsidRDefault="009856AA" w:rsidP="00D7044B">
      <w:pPr>
        <w:rPr>
          <w:b/>
          <w:i/>
        </w:rPr>
      </w:pPr>
    </w:p>
    <w:p w:rsidR="00D7044B" w:rsidRPr="00F02FA5" w:rsidRDefault="00D7044B" w:rsidP="00D7044B">
      <w:pPr>
        <w:rPr>
          <w:b/>
          <w:i/>
        </w:rPr>
      </w:pPr>
      <w:r w:rsidRPr="00F02FA5">
        <w:rPr>
          <w:b/>
          <w:i/>
        </w:rPr>
        <w:t>Meddelandet om ett resurseffektivt Europa</w:t>
      </w:r>
    </w:p>
    <w:p w:rsidR="00737C32" w:rsidRPr="00F02FA5" w:rsidRDefault="00737C32" w:rsidP="00737C32">
      <w:pPr>
        <w:pStyle w:val="Normaltindrag"/>
        <w:spacing w:line="240" w:lineRule="auto"/>
        <w:ind w:firstLine="0"/>
        <w:jc w:val="left"/>
        <w:rPr>
          <w:rFonts w:ascii="OrigGarmnd BT" w:hAnsi="OrigGarmnd BT"/>
          <w:sz w:val="24"/>
          <w:szCs w:val="24"/>
        </w:rPr>
      </w:pPr>
      <w:r w:rsidRPr="00F02FA5">
        <w:rPr>
          <w:rFonts w:ascii="OrigGarmnd BT" w:hAnsi="OrigGarmnd BT"/>
          <w:sz w:val="24"/>
          <w:szCs w:val="24"/>
        </w:rPr>
        <w:t xml:space="preserve">Meddelandet är det sjunde och sista av </w:t>
      </w:r>
      <w:r w:rsidR="002D4ECF" w:rsidRPr="00F02FA5">
        <w:rPr>
          <w:rFonts w:ascii="OrigGarmnd BT" w:hAnsi="OrigGarmnd BT"/>
          <w:sz w:val="24"/>
          <w:szCs w:val="24"/>
        </w:rPr>
        <w:t>flaggskepps</w:t>
      </w:r>
      <w:r w:rsidRPr="00F02FA5">
        <w:rPr>
          <w:rFonts w:ascii="OrigGarmnd BT" w:hAnsi="OrigGarmnd BT"/>
          <w:sz w:val="24"/>
          <w:szCs w:val="24"/>
        </w:rPr>
        <w:t>initiativ som presentera</w:t>
      </w:r>
      <w:r w:rsidR="002D4ECF" w:rsidRPr="00F02FA5">
        <w:rPr>
          <w:rFonts w:ascii="OrigGarmnd BT" w:hAnsi="OrigGarmnd BT"/>
          <w:sz w:val="24"/>
          <w:szCs w:val="24"/>
        </w:rPr>
        <w:t>t</w:t>
      </w:r>
      <w:r w:rsidRPr="00F02FA5">
        <w:rPr>
          <w:rFonts w:ascii="OrigGarmnd BT" w:hAnsi="OrigGarmnd BT"/>
          <w:sz w:val="24"/>
          <w:szCs w:val="24"/>
        </w:rPr>
        <w:t xml:space="preserve">s av kommissionen </w:t>
      </w:r>
      <w:r w:rsidR="002D4ECF" w:rsidRPr="00F02FA5">
        <w:rPr>
          <w:rFonts w:ascii="OrigGarmnd BT" w:hAnsi="OrigGarmnd BT"/>
          <w:sz w:val="24"/>
          <w:szCs w:val="24"/>
        </w:rPr>
        <w:t xml:space="preserve">(26 januari) </w:t>
      </w:r>
      <w:r w:rsidRPr="00F02FA5">
        <w:rPr>
          <w:rFonts w:ascii="OrigGarmnd BT" w:hAnsi="OrigGarmnd BT"/>
          <w:sz w:val="24"/>
          <w:szCs w:val="24"/>
        </w:rPr>
        <w:t>och som syftar till att bygga smart och hållbar tillväxt i Europa för alla. Meddelandet kommer att följas av en mer konkret färdplan (road map) för ett resurseffektivt Europa som kommer att presenteras under det andra kvartalet 2011. Kommissionen har öppnat en konsultations</w:t>
      </w:r>
      <w:r w:rsidRPr="00F02FA5">
        <w:rPr>
          <w:rFonts w:ascii="OrigGarmnd BT" w:hAnsi="OrigGarmnd BT"/>
          <w:sz w:val="24"/>
          <w:szCs w:val="24"/>
        </w:rPr>
        <w:softHyphen/>
        <w:t>process. Sverige avser att ge inspel till denna strategi.</w:t>
      </w:r>
      <w:r w:rsidR="00EC45C7" w:rsidRPr="00F02FA5">
        <w:rPr>
          <w:rFonts w:ascii="OrigGarmnd BT" w:hAnsi="OrigGarmnd BT"/>
          <w:sz w:val="24"/>
          <w:szCs w:val="24"/>
        </w:rPr>
        <w:t xml:space="preserve"> </w:t>
      </w:r>
    </w:p>
    <w:p w:rsidR="002D4ECF" w:rsidRPr="00F02FA5" w:rsidRDefault="002D4ECF" w:rsidP="00D7044B"/>
    <w:p w:rsidR="004A58B8" w:rsidRPr="00F02FA5" w:rsidRDefault="004A58B8" w:rsidP="00D7044B">
      <w:pPr>
        <w:pStyle w:val="RKrubrik"/>
      </w:pPr>
      <w:r w:rsidRPr="00F02FA5">
        <w:t>Rättslig grund och beslutsförfarande</w:t>
      </w:r>
    </w:p>
    <w:p w:rsidR="00252A1F" w:rsidRPr="00F02FA5" w:rsidRDefault="00252A1F" w:rsidP="00252A1F">
      <w:pPr>
        <w:pStyle w:val="RKnormal"/>
      </w:pPr>
      <w:r w:rsidRPr="00F02FA5">
        <w:t>-----</w:t>
      </w:r>
    </w:p>
    <w:p w:rsidR="004A58B8" w:rsidRPr="00F02FA5" w:rsidRDefault="004A58B8">
      <w:pPr>
        <w:pStyle w:val="RKrubrik"/>
        <w:rPr>
          <w:iCs/>
        </w:rPr>
      </w:pPr>
      <w:r w:rsidRPr="00F02FA5">
        <w:rPr>
          <w:iCs/>
        </w:rPr>
        <w:t>Svensk ståndpunkt</w:t>
      </w:r>
    </w:p>
    <w:p w:rsidR="00206C0E" w:rsidRPr="00F02FA5" w:rsidRDefault="00206C0E" w:rsidP="00206C0E">
      <w:pPr>
        <w:pStyle w:val="RKnormal"/>
        <w:spacing w:line="240" w:lineRule="auto"/>
        <w:rPr>
          <w:b/>
          <w:szCs w:val="24"/>
        </w:rPr>
      </w:pPr>
      <w:r w:rsidRPr="00F02FA5">
        <w:rPr>
          <w:b/>
          <w:szCs w:val="24"/>
        </w:rPr>
        <w:t xml:space="preserve">Fråga 1 </w:t>
      </w:r>
    </w:p>
    <w:p w:rsidR="00206C0E" w:rsidRPr="00F02FA5" w:rsidRDefault="00206C0E" w:rsidP="00206C0E">
      <w:pPr>
        <w:pStyle w:val="RKnormal"/>
        <w:spacing w:line="240" w:lineRule="auto"/>
        <w:rPr>
          <w:b/>
          <w:szCs w:val="24"/>
        </w:rPr>
      </w:pPr>
      <w:r w:rsidRPr="00F02FA5">
        <w:rPr>
          <w:b/>
          <w:szCs w:val="24"/>
        </w:rPr>
        <w:t>Hur bedömer ni uttalandena om klimatförändringar och miljö i 2011 års årliga tillväxtöversikt.</w:t>
      </w:r>
    </w:p>
    <w:p w:rsidR="00B558A0" w:rsidRPr="00F02FA5" w:rsidRDefault="008B7744" w:rsidP="00B558A0">
      <w:pPr>
        <w:pStyle w:val="RKnormal"/>
        <w:spacing w:line="240" w:lineRule="auto"/>
        <w:rPr>
          <w:szCs w:val="24"/>
        </w:rPr>
      </w:pPr>
      <w:r w:rsidRPr="00F02FA5">
        <w:rPr>
          <w:szCs w:val="24"/>
        </w:rPr>
        <w:t>Regeringen</w:t>
      </w:r>
      <w:r w:rsidR="00206C0E" w:rsidRPr="00F02FA5">
        <w:rPr>
          <w:szCs w:val="24"/>
        </w:rPr>
        <w:t xml:space="preserve"> </w:t>
      </w:r>
      <w:r w:rsidR="00B558A0" w:rsidRPr="00F02FA5">
        <w:rPr>
          <w:szCs w:val="24"/>
        </w:rPr>
        <w:t xml:space="preserve">kan </w:t>
      </w:r>
      <w:r w:rsidR="00206C0E" w:rsidRPr="00F02FA5">
        <w:rPr>
          <w:szCs w:val="24"/>
        </w:rPr>
        <w:t>ställ</w:t>
      </w:r>
      <w:r w:rsidR="00B558A0" w:rsidRPr="00F02FA5">
        <w:rPr>
          <w:szCs w:val="24"/>
        </w:rPr>
        <w:t>a</w:t>
      </w:r>
      <w:r w:rsidR="00206C0E" w:rsidRPr="00F02FA5">
        <w:rPr>
          <w:szCs w:val="24"/>
        </w:rPr>
        <w:t xml:space="preserve"> sig bakom de hänvisningar som görs till klimat i tilläxt</w:t>
      </w:r>
      <w:r w:rsidR="00252A1F" w:rsidRPr="00F02FA5">
        <w:rPr>
          <w:szCs w:val="24"/>
        </w:rPr>
        <w:softHyphen/>
      </w:r>
      <w:r w:rsidR="00206C0E" w:rsidRPr="00F02FA5">
        <w:rPr>
          <w:szCs w:val="24"/>
        </w:rPr>
        <w:t>rapporten</w:t>
      </w:r>
      <w:r w:rsidRPr="00F02FA5">
        <w:rPr>
          <w:szCs w:val="24"/>
        </w:rPr>
        <w:t xml:space="preserve">. </w:t>
      </w:r>
      <w:r w:rsidR="00B558A0" w:rsidRPr="00F02FA5">
        <w:rPr>
          <w:szCs w:val="24"/>
        </w:rPr>
        <w:t>Regeringen välkomnar att rapporten betonar tillväxt</w:t>
      </w:r>
      <w:r w:rsidR="009856AA" w:rsidRPr="00F02FA5">
        <w:rPr>
          <w:szCs w:val="24"/>
        </w:rPr>
        <w:softHyphen/>
      </w:r>
      <w:r w:rsidR="00B558A0" w:rsidRPr="00F02FA5">
        <w:rPr>
          <w:szCs w:val="24"/>
        </w:rPr>
        <w:t>poten</w:t>
      </w:r>
      <w:r w:rsidR="00B558A0" w:rsidRPr="00F02FA5">
        <w:rPr>
          <w:szCs w:val="24"/>
        </w:rPr>
        <w:softHyphen/>
        <w:t>tialen och affärsmöjligheterna i omställningen till en resurseffektiv ekonomi samt Europas konkurrensfördelar vad gäller miljöprodukter och – tjänster. Regeringen saknar dock konkreta åtgärder som lyfter tillväxtpotentialen i en ökad energi och resurseffektivisering som koldioxidskatt på den icke-handlande sektorn samt främjande av grön offentlig innovativ upphandling</w:t>
      </w:r>
      <w:r w:rsidR="00D30482" w:rsidRPr="00F02FA5">
        <w:rPr>
          <w:szCs w:val="24"/>
        </w:rPr>
        <w:t xml:space="preserve"> när det kan förväntas vara det mest kostnadseffektiva styrmedlet</w:t>
      </w:r>
      <w:r w:rsidR="00B558A0" w:rsidRPr="00F02FA5">
        <w:rPr>
          <w:szCs w:val="24"/>
        </w:rPr>
        <w:t>.</w:t>
      </w:r>
    </w:p>
    <w:p w:rsidR="00F315EC" w:rsidRPr="00F02FA5" w:rsidRDefault="00F315EC" w:rsidP="00B558A0">
      <w:pPr>
        <w:pStyle w:val="RKnormal"/>
        <w:spacing w:line="240" w:lineRule="auto"/>
        <w:rPr>
          <w:szCs w:val="24"/>
        </w:rPr>
      </w:pPr>
    </w:p>
    <w:p w:rsidR="00F315EC" w:rsidRPr="00F02FA5" w:rsidRDefault="00F315EC" w:rsidP="00F315EC">
      <w:pPr>
        <w:overflowPunct/>
        <w:spacing w:line="240" w:lineRule="auto"/>
        <w:textAlignment w:val="auto"/>
        <w:rPr>
          <w:rFonts w:cs="OrigGarmnd BT"/>
          <w:color w:val="FF0000"/>
          <w:szCs w:val="24"/>
          <w:u w:val="single"/>
          <w:lang w:eastAsia="sv-SE"/>
        </w:rPr>
      </w:pPr>
      <w:r w:rsidRPr="00F02FA5">
        <w:t>Regeringen stödjer också slutsatsen om vikten av att eliminera subven</w:t>
      </w:r>
      <w:r w:rsidRPr="00F02FA5">
        <w:softHyphen/>
        <w:t>tioner och då inte minst miljöskadliga subven</w:t>
      </w:r>
      <w:r w:rsidRPr="00F02FA5">
        <w:softHyphen/>
        <w:t xml:space="preserve">tioner. </w:t>
      </w:r>
      <w:r w:rsidRPr="00F02FA5">
        <w:rPr>
          <w:rFonts w:cs="OrigGarmnd BT"/>
          <w:color w:val="000000"/>
          <w:lang w:eastAsia="sv-SE"/>
        </w:rPr>
        <w:t xml:space="preserve">Vi välkomnar därför kommande förslag från kommissionen angående en översyn av energiskattedirektivet.  </w:t>
      </w:r>
      <w:r w:rsidRPr="00F02FA5">
        <w:t xml:space="preserve">Rapporten framhåller skatteväxling som ett medel  för att uppnå EU:s klimat och energimål men regeringen saknar en diskussion om hur grön skatteväxling kan främja sysselsättning och tillväxt. </w:t>
      </w:r>
    </w:p>
    <w:p w:rsidR="00F315EC" w:rsidRPr="00F02FA5" w:rsidRDefault="00F315EC" w:rsidP="00F315EC">
      <w:pPr>
        <w:pStyle w:val="RKnormal"/>
        <w:spacing w:line="240" w:lineRule="auto"/>
        <w:rPr>
          <w:szCs w:val="24"/>
        </w:rPr>
      </w:pPr>
    </w:p>
    <w:p w:rsidR="00F315EC" w:rsidRPr="00F02FA5" w:rsidRDefault="00F315EC" w:rsidP="00F315EC">
      <w:pPr>
        <w:pStyle w:val="RKnormal"/>
        <w:spacing w:line="240" w:lineRule="auto"/>
        <w:rPr>
          <w:szCs w:val="24"/>
        </w:rPr>
      </w:pPr>
      <w:r w:rsidRPr="00F02FA5">
        <w:rPr>
          <w:szCs w:val="24"/>
        </w:rPr>
        <w:t>Vidare välkomnar regeringen förslag om standardisering, eftersom den typen av ramvillkor ger förutsättningar för att i ökad utsträckning omsätta forskning och innovation till produkter på marknaden samt ta tillvara tillväxtpotentialen i omställningen till en resurseffektiv ekonomi.</w:t>
      </w:r>
    </w:p>
    <w:p w:rsidR="00F315EC" w:rsidRPr="00F02FA5" w:rsidRDefault="00F315EC" w:rsidP="00F315EC">
      <w:pPr>
        <w:pStyle w:val="RKnormal"/>
        <w:spacing w:line="240" w:lineRule="auto"/>
        <w:rPr>
          <w:szCs w:val="24"/>
        </w:rPr>
      </w:pPr>
    </w:p>
    <w:p w:rsidR="00F315EC" w:rsidRPr="00F02FA5" w:rsidRDefault="00F315EC" w:rsidP="00F315EC">
      <w:pPr>
        <w:pStyle w:val="RKnormal"/>
        <w:spacing w:line="240" w:lineRule="auto"/>
        <w:rPr>
          <w:szCs w:val="24"/>
        </w:rPr>
      </w:pPr>
      <w:r w:rsidRPr="00F02FA5">
        <w:rPr>
          <w:szCs w:val="24"/>
        </w:rPr>
        <w:t>Slutligen tycker vi att det är bekymmersamt att rapporten saknar konkreta förslag till åtgärder i fråga om ett av målen för EU 2020- strategin, dvs. utsläppsreduktioner i EU 20/20/20 målet.</w:t>
      </w:r>
    </w:p>
    <w:p w:rsidR="00F315EC" w:rsidRPr="00F02FA5" w:rsidRDefault="00F315EC" w:rsidP="00F315EC">
      <w:pPr>
        <w:pStyle w:val="RKnormal"/>
        <w:spacing w:line="240" w:lineRule="auto"/>
        <w:rPr>
          <w:szCs w:val="24"/>
        </w:rPr>
      </w:pPr>
    </w:p>
    <w:p w:rsidR="00F315EC" w:rsidRPr="00F02FA5" w:rsidRDefault="00F315EC" w:rsidP="00F315EC">
      <w:pPr>
        <w:pStyle w:val="RKnormal"/>
        <w:spacing w:line="240" w:lineRule="auto"/>
        <w:rPr>
          <w:szCs w:val="24"/>
        </w:rPr>
      </w:pPr>
      <w:r w:rsidRPr="00F02FA5">
        <w:rPr>
          <w:szCs w:val="24"/>
        </w:rPr>
        <w:t>Fråga 2</w:t>
      </w:r>
    </w:p>
    <w:p w:rsidR="00F315EC" w:rsidRPr="00F02FA5" w:rsidRDefault="00F315EC" w:rsidP="00F315EC">
      <w:pPr>
        <w:pStyle w:val="RKnormal"/>
        <w:spacing w:line="240" w:lineRule="auto"/>
        <w:rPr>
          <w:b/>
          <w:szCs w:val="24"/>
        </w:rPr>
      </w:pPr>
      <w:r w:rsidRPr="00F02FA5">
        <w:rPr>
          <w:b/>
          <w:szCs w:val="24"/>
        </w:rPr>
        <w:t xml:space="preserve">Hur kan vi, mot bakgrund av bedömningen i lägesrapporten om Europa 2020-strategin säkerställa att alla EU:s mål och ambitioner när det gäller klimatförändringarna kan uppnås. </w:t>
      </w:r>
    </w:p>
    <w:p w:rsidR="00F315EC" w:rsidRPr="00F02FA5" w:rsidRDefault="00F315EC" w:rsidP="00F315EC">
      <w:pPr>
        <w:pStyle w:val="RKnormal"/>
        <w:spacing w:line="240" w:lineRule="auto"/>
        <w:rPr>
          <w:szCs w:val="24"/>
        </w:rPr>
      </w:pPr>
      <w:r w:rsidRPr="00F02FA5">
        <w:rPr>
          <w:szCs w:val="24"/>
        </w:rPr>
        <w:t xml:space="preserve">Enligt kommissionens bedömning  kommer EU att uppnå målet för förnybar energi. Sverige kommer, enligt egna prognoser, att överträffa sitt mål om 49 procent. Parallellt med detta verkar Sverige även för målet om 10 procent förnybart i transportsektorn. Regeringen anser att det är viktigt att åtgärderna i förnybartdirektivet implementeras och att ambitionen i de nationella handlingsplanerna upprätthålls. </w:t>
      </w:r>
    </w:p>
    <w:p w:rsidR="00252A1F" w:rsidRPr="00F02FA5" w:rsidRDefault="00252A1F" w:rsidP="00206C0E">
      <w:pPr>
        <w:pStyle w:val="RKnormal"/>
        <w:spacing w:line="240" w:lineRule="auto"/>
        <w:rPr>
          <w:szCs w:val="24"/>
        </w:rPr>
      </w:pPr>
    </w:p>
    <w:p w:rsidR="00206C0E" w:rsidRPr="00F02FA5" w:rsidRDefault="00D82B94" w:rsidP="00206C0E">
      <w:pPr>
        <w:pStyle w:val="RKnormal"/>
        <w:spacing w:line="240" w:lineRule="auto"/>
        <w:rPr>
          <w:szCs w:val="24"/>
        </w:rPr>
      </w:pPr>
      <w:r w:rsidRPr="00F02FA5">
        <w:rPr>
          <w:szCs w:val="24"/>
        </w:rPr>
        <w:t xml:space="preserve">Regeringen kommer verka för att </w:t>
      </w:r>
      <w:r w:rsidR="00206C0E" w:rsidRPr="00F02FA5">
        <w:rPr>
          <w:szCs w:val="24"/>
        </w:rPr>
        <w:t>kommissionen  utveckla</w:t>
      </w:r>
      <w:r w:rsidRPr="00F02FA5">
        <w:rPr>
          <w:szCs w:val="24"/>
        </w:rPr>
        <w:t>r</w:t>
      </w:r>
      <w:r w:rsidR="00206C0E" w:rsidRPr="00F02FA5">
        <w:rPr>
          <w:szCs w:val="24"/>
        </w:rPr>
        <w:t xml:space="preserve"> sin analys av förutsätt</w:t>
      </w:r>
      <w:r w:rsidR="00824479" w:rsidRPr="00F02FA5">
        <w:rPr>
          <w:szCs w:val="24"/>
        </w:rPr>
        <w:softHyphen/>
      </w:r>
      <w:r w:rsidR="00206C0E" w:rsidRPr="00F02FA5">
        <w:rPr>
          <w:szCs w:val="24"/>
        </w:rPr>
        <w:t xml:space="preserve">ningarna </w:t>
      </w:r>
      <w:r w:rsidRPr="00F02FA5">
        <w:rPr>
          <w:szCs w:val="24"/>
        </w:rPr>
        <w:t xml:space="preserve">för </w:t>
      </w:r>
      <w:r w:rsidR="00206C0E" w:rsidRPr="00F02FA5">
        <w:rPr>
          <w:szCs w:val="24"/>
        </w:rPr>
        <w:t>att minska växthusgaser med mer än  20 % bl.a. med konse</w:t>
      </w:r>
      <w:r w:rsidR="00824479" w:rsidRPr="00F02FA5">
        <w:rPr>
          <w:szCs w:val="24"/>
        </w:rPr>
        <w:softHyphen/>
      </w:r>
      <w:r w:rsidR="00206C0E" w:rsidRPr="00F02FA5">
        <w:rPr>
          <w:szCs w:val="24"/>
        </w:rPr>
        <w:t>kvens</w:t>
      </w:r>
      <w:r w:rsidR="00824479" w:rsidRPr="00F02FA5">
        <w:rPr>
          <w:szCs w:val="24"/>
        </w:rPr>
        <w:softHyphen/>
      </w:r>
      <w:r w:rsidR="00206C0E" w:rsidRPr="00F02FA5">
        <w:rPr>
          <w:szCs w:val="24"/>
        </w:rPr>
        <w:t>analyser på medlem</w:t>
      </w:r>
      <w:r w:rsidR="00C74EDA" w:rsidRPr="00F02FA5">
        <w:rPr>
          <w:szCs w:val="24"/>
        </w:rPr>
        <w:t>s</w:t>
      </w:r>
      <w:r w:rsidR="00206C0E" w:rsidRPr="00F02FA5">
        <w:rPr>
          <w:szCs w:val="24"/>
        </w:rPr>
        <w:t xml:space="preserve">statsnivå. Detta </w:t>
      </w:r>
      <w:r w:rsidRPr="00F02FA5">
        <w:rPr>
          <w:szCs w:val="24"/>
        </w:rPr>
        <w:t>om</w:t>
      </w:r>
      <w:r w:rsidR="00206C0E" w:rsidRPr="00F02FA5">
        <w:rPr>
          <w:szCs w:val="24"/>
        </w:rPr>
        <w:t xml:space="preserve">nämns också i </w:t>
      </w:r>
      <w:r w:rsidRPr="00F02FA5">
        <w:rPr>
          <w:szCs w:val="24"/>
        </w:rPr>
        <w:t>läges</w:t>
      </w:r>
      <w:r w:rsidR="00824479" w:rsidRPr="00F02FA5">
        <w:rPr>
          <w:szCs w:val="24"/>
        </w:rPr>
        <w:softHyphen/>
      </w:r>
      <w:r w:rsidR="00206C0E" w:rsidRPr="00F02FA5">
        <w:rPr>
          <w:szCs w:val="24"/>
        </w:rPr>
        <w:t xml:space="preserve">rapporten om EU 2020. Denna analys saknas fortfarande. </w:t>
      </w:r>
    </w:p>
    <w:p w:rsidR="00206C0E" w:rsidRPr="00F02FA5" w:rsidRDefault="00206C0E" w:rsidP="00206C0E">
      <w:pPr>
        <w:pStyle w:val="RKnormal"/>
        <w:spacing w:line="240" w:lineRule="auto"/>
        <w:rPr>
          <w:szCs w:val="24"/>
        </w:rPr>
      </w:pPr>
    </w:p>
    <w:p w:rsidR="00824479" w:rsidRPr="00F02FA5" w:rsidRDefault="00C74EDA" w:rsidP="00824479">
      <w:pPr>
        <w:pStyle w:val="RKnormal"/>
        <w:rPr>
          <w:szCs w:val="24"/>
        </w:rPr>
      </w:pPr>
      <w:r w:rsidRPr="00F02FA5">
        <w:rPr>
          <w:szCs w:val="24"/>
        </w:rPr>
        <w:t xml:space="preserve">Några åtgärder som </w:t>
      </w:r>
      <w:r w:rsidR="00D82B94" w:rsidRPr="00F02FA5">
        <w:rPr>
          <w:szCs w:val="24"/>
        </w:rPr>
        <w:t xml:space="preserve">regeringen avser att </w:t>
      </w:r>
      <w:r w:rsidRPr="00F02FA5">
        <w:rPr>
          <w:szCs w:val="24"/>
        </w:rPr>
        <w:t xml:space="preserve">lyfta </w:t>
      </w:r>
      <w:r w:rsidR="00D82B94" w:rsidRPr="00F02FA5">
        <w:rPr>
          <w:szCs w:val="24"/>
        </w:rPr>
        <w:t xml:space="preserve">fram </w:t>
      </w:r>
      <w:r w:rsidRPr="00F02FA5">
        <w:rPr>
          <w:szCs w:val="24"/>
        </w:rPr>
        <w:t>är</w:t>
      </w:r>
      <w:r w:rsidR="00824479" w:rsidRPr="00F02FA5">
        <w:rPr>
          <w:szCs w:val="24"/>
        </w:rPr>
        <w:t>:</w:t>
      </w:r>
    </w:p>
    <w:p w:rsidR="00824479" w:rsidRPr="00F02FA5" w:rsidRDefault="00C74EDA" w:rsidP="00824479">
      <w:pPr>
        <w:pStyle w:val="RKnormal"/>
        <w:numPr>
          <w:ilvl w:val="0"/>
          <w:numId w:val="17"/>
        </w:numPr>
        <w:rPr>
          <w:szCs w:val="24"/>
        </w:rPr>
      </w:pPr>
      <w:r w:rsidRPr="00F02FA5">
        <w:rPr>
          <w:szCs w:val="24"/>
        </w:rPr>
        <w:t xml:space="preserve">energiskatter </w:t>
      </w:r>
    </w:p>
    <w:p w:rsidR="00824479" w:rsidRPr="00F02FA5" w:rsidRDefault="00C74EDA" w:rsidP="00824479">
      <w:pPr>
        <w:pStyle w:val="RKnormal"/>
        <w:numPr>
          <w:ilvl w:val="0"/>
          <w:numId w:val="17"/>
        </w:numPr>
        <w:rPr>
          <w:szCs w:val="24"/>
        </w:rPr>
      </w:pPr>
      <w:r w:rsidRPr="00F02FA5">
        <w:rPr>
          <w:szCs w:val="24"/>
        </w:rPr>
        <w:t>framtagandet av EU-handlingsplan för energieffektivi</w:t>
      </w:r>
      <w:r w:rsidRPr="00F02FA5">
        <w:rPr>
          <w:szCs w:val="24"/>
        </w:rPr>
        <w:softHyphen/>
        <w:t>sering</w:t>
      </w:r>
      <w:r w:rsidR="00A00A7A" w:rsidRPr="00F02FA5">
        <w:rPr>
          <w:szCs w:val="24"/>
        </w:rPr>
        <w:t>,</w:t>
      </w:r>
    </w:p>
    <w:p w:rsidR="00824479" w:rsidRPr="00F02FA5" w:rsidRDefault="00A00A7A" w:rsidP="00824479">
      <w:pPr>
        <w:pStyle w:val="RKnormal"/>
        <w:numPr>
          <w:ilvl w:val="0"/>
          <w:numId w:val="17"/>
        </w:numPr>
        <w:rPr>
          <w:rFonts w:ascii="Times New Roman" w:hAnsi="Times New Roman"/>
          <w:szCs w:val="24"/>
        </w:rPr>
      </w:pPr>
      <w:r w:rsidRPr="00F02FA5">
        <w:rPr>
          <w:rFonts w:ascii="Times New Roman" w:hAnsi="Times New Roman"/>
          <w:color w:val="000000"/>
          <w:szCs w:val="24"/>
          <w:lang w:eastAsia="sv-SE"/>
        </w:rPr>
        <w:t>effektivt genomförande och utveckling av EU ETS och intensifiering av</w:t>
      </w:r>
      <w:r w:rsidR="00824479" w:rsidRPr="00F02FA5">
        <w:rPr>
          <w:rFonts w:ascii="Times New Roman" w:hAnsi="Times New Roman"/>
          <w:color w:val="000000"/>
          <w:szCs w:val="24"/>
          <w:lang w:eastAsia="sv-SE"/>
        </w:rPr>
        <w:t xml:space="preserve"> arbetet mot en global växthusgasmarknad</w:t>
      </w:r>
      <w:r w:rsidR="00824479" w:rsidRPr="00F02FA5">
        <w:rPr>
          <w:rFonts w:ascii="Times New Roman" w:hAnsi="Times New Roman"/>
          <w:szCs w:val="24"/>
        </w:rPr>
        <w:t xml:space="preserve">, </w:t>
      </w:r>
    </w:p>
    <w:p w:rsidR="00824479" w:rsidRPr="00F02FA5" w:rsidRDefault="00824479" w:rsidP="00824479">
      <w:pPr>
        <w:pStyle w:val="RKnormal"/>
        <w:numPr>
          <w:ilvl w:val="0"/>
          <w:numId w:val="17"/>
        </w:numPr>
        <w:rPr>
          <w:rFonts w:ascii="Times New Roman" w:hAnsi="Times New Roman"/>
          <w:szCs w:val="24"/>
        </w:rPr>
      </w:pPr>
      <w:r w:rsidRPr="00F02FA5">
        <w:rPr>
          <w:szCs w:val="24"/>
        </w:rPr>
        <w:t xml:space="preserve">Gröna elcertifikat, </w:t>
      </w:r>
    </w:p>
    <w:p w:rsidR="00206C0E" w:rsidRPr="00F02FA5" w:rsidRDefault="00824479" w:rsidP="00824479">
      <w:pPr>
        <w:pStyle w:val="RKnormal"/>
        <w:numPr>
          <w:ilvl w:val="0"/>
          <w:numId w:val="17"/>
        </w:numPr>
        <w:rPr>
          <w:rFonts w:ascii="Times New Roman" w:hAnsi="Times New Roman"/>
          <w:szCs w:val="24"/>
        </w:rPr>
      </w:pPr>
      <w:r w:rsidRPr="00F02FA5">
        <w:rPr>
          <w:rFonts w:ascii="Times New Roman" w:hAnsi="Times New Roman"/>
          <w:szCs w:val="24"/>
        </w:rPr>
        <w:t>I</w:t>
      </w:r>
      <w:r w:rsidR="00252A1F" w:rsidRPr="00F02FA5">
        <w:rPr>
          <w:szCs w:val="24"/>
        </w:rPr>
        <w:t xml:space="preserve">nom </w:t>
      </w:r>
      <w:r w:rsidR="00206C0E" w:rsidRPr="00F02FA5">
        <w:rPr>
          <w:szCs w:val="24"/>
        </w:rPr>
        <w:t xml:space="preserve">utsläppshandelssystemet </w:t>
      </w:r>
      <w:r w:rsidR="00252A1F" w:rsidRPr="00F02FA5">
        <w:rPr>
          <w:szCs w:val="24"/>
        </w:rPr>
        <w:t xml:space="preserve">utveckla befintliga och skapa nya flexibla mekanismer. </w:t>
      </w:r>
    </w:p>
    <w:p w:rsidR="00824479" w:rsidRPr="00F02FA5" w:rsidRDefault="00824479" w:rsidP="00824479">
      <w:pPr>
        <w:pStyle w:val="RKnormal"/>
        <w:rPr>
          <w:rFonts w:ascii="Times New Roman" w:hAnsi="Times New Roman"/>
          <w:szCs w:val="24"/>
        </w:rPr>
      </w:pPr>
    </w:p>
    <w:p w:rsidR="00206C0E" w:rsidRPr="00F02FA5" w:rsidRDefault="006D7B8B" w:rsidP="00206C0E">
      <w:pPr>
        <w:pStyle w:val="RKnormal"/>
        <w:spacing w:line="240" w:lineRule="auto"/>
        <w:rPr>
          <w:szCs w:val="24"/>
        </w:rPr>
      </w:pPr>
      <w:r w:rsidRPr="00F02FA5">
        <w:rPr>
          <w:szCs w:val="24"/>
        </w:rPr>
        <w:t xml:space="preserve">Regeringen anser att </w:t>
      </w:r>
      <w:r w:rsidR="00206C0E" w:rsidRPr="00F02FA5">
        <w:rPr>
          <w:szCs w:val="24"/>
        </w:rPr>
        <w:t xml:space="preserve">arbete </w:t>
      </w:r>
      <w:r w:rsidRPr="00F02FA5">
        <w:rPr>
          <w:szCs w:val="24"/>
        </w:rPr>
        <w:t>med att fasa ut miljöskadliga subventio</w:t>
      </w:r>
      <w:r w:rsidRPr="00F02FA5">
        <w:rPr>
          <w:szCs w:val="24"/>
        </w:rPr>
        <w:softHyphen/>
        <w:t xml:space="preserve">ner är </w:t>
      </w:r>
      <w:r w:rsidR="00206C0E" w:rsidRPr="00F02FA5">
        <w:rPr>
          <w:szCs w:val="24"/>
        </w:rPr>
        <w:t>angeläget och måste inledas nu. Kommissionen föreslog ett forum för utbyte av erfarenheter av markna</w:t>
      </w:r>
      <w:r w:rsidR="00C74EDA" w:rsidRPr="00F02FA5">
        <w:rPr>
          <w:szCs w:val="24"/>
        </w:rPr>
        <w:t>dsbaserade styrmedel i sin grön</w:t>
      </w:r>
      <w:r w:rsidR="00206C0E" w:rsidRPr="00F02FA5">
        <w:rPr>
          <w:szCs w:val="24"/>
        </w:rPr>
        <w:t xml:space="preserve">bok. Under det svenska ordförandeskapet hösten 2009 fick kommissionen starkt stöd för detta och enligt tidtabell skulle </w:t>
      </w:r>
      <w:r w:rsidR="00C74EDA" w:rsidRPr="00F02FA5">
        <w:rPr>
          <w:szCs w:val="24"/>
        </w:rPr>
        <w:t xml:space="preserve">ett sådant forum </w:t>
      </w:r>
      <w:r w:rsidR="00206C0E" w:rsidRPr="00F02FA5">
        <w:rPr>
          <w:szCs w:val="24"/>
        </w:rPr>
        <w:t xml:space="preserve">inrättas före mitten av 2010. </w:t>
      </w:r>
      <w:r w:rsidRPr="00F02FA5">
        <w:rPr>
          <w:szCs w:val="24"/>
        </w:rPr>
        <w:t xml:space="preserve">Regeringe avser att verka för  </w:t>
      </w:r>
      <w:r w:rsidR="00206C0E" w:rsidRPr="00F02FA5">
        <w:rPr>
          <w:szCs w:val="24"/>
        </w:rPr>
        <w:t>att detta forum etableras och att kommissionen fort</w:t>
      </w:r>
      <w:r w:rsidR="00C74EDA" w:rsidRPr="00F02FA5">
        <w:rPr>
          <w:szCs w:val="24"/>
        </w:rPr>
        <w:softHyphen/>
      </w:r>
      <w:r w:rsidR="00206C0E" w:rsidRPr="00F02FA5">
        <w:rPr>
          <w:szCs w:val="24"/>
        </w:rPr>
        <w:t>sätter sitt arbete med att ta fram välfärdsindikatorer som komplement till BNP.</w:t>
      </w:r>
    </w:p>
    <w:p w:rsidR="00206C0E" w:rsidRPr="00F02FA5" w:rsidRDefault="00206C0E" w:rsidP="00206C0E">
      <w:pPr>
        <w:pStyle w:val="RKnormal"/>
        <w:spacing w:line="240" w:lineRule="auto"/>
        <w:rPr>
          <w:szCs w:val="24"/>
        </w:rPr>
      </w:pPr>
    </w:p>
    <w:p w:rsidR="00206C0E" w:rsidRPr="00F02FA5" w:rsidRDefault="00206C0E" w:rsidP="00206C0E">
      <w:pPr>
        <w:pStyle w:val="RKnormal"/>
        <w:spacing w:line="240" w:lineRule="auto"/>
        <w:rPr>
          <w:b/>
          <w:szCs w:val="24"/>
        </w:rPr>
      </w:pPr>
      <w:r w:rsidRPr="00F02FA5">
        <w:rPr>
          <w:b/>
          <w:szCs w:val="24"/>
        </w:rPr>
        <w:t>Fråga 3</w:t>
      </w:r>
    </w:p>
    <w:p w:rsidR="00206C0E" w:rsidRPr="00F02FA5" w:rsidRDefault="00206C0E" w:rsidP="00206C0E">
      <w:pPr>
        <w:pStyle w:val="RKnormal"/>
        <w:spacing w:line="240" w:lineRule="auto"/>
        <w:rPr>
          <w:b/>
          <w:szCs w:val="24"/>
        </w:rPr>
      </w:pPr>
      <w:r w:rsidRPr="00F02FA5">
        <w:rPr>
          <w:b/>
          <w:szCs w:val="24"/>
        </w:rPr>
        <w:t>Med beaktande av flaggskeppsinitiativet för ett resurseffektivt Europa, vi</w:t>
      </w:r>
      <w:r w:rsidR="00C74EDA" w:rsidRPr="00F02FA5">
        <w:rPr>
          <w:b/>
          <w:szCs w:val="24"/>
        </w:rPr>
        <w:t>lka åtgärder anser ni vara de m</w:t>
      </w:r>
      <w:r w:rsidRPr="00F02FA5">
        <w:rPr>
          <w:b/>
          <w:szCs w:val="24"/>
        </w:rPr>
        <w:t>est angelägna för att Europa 2020-målen på området för klimatförändring och miljö ska uppnås, och som Europeiska rådet vid sitt vårmöte ska uppmärksammas på?</w:t>
      </w:r>
    </w:p>
    <w:p w:rsidR="006D7B8B" w:rsidRPr="00F02FA5" w:rsidRDefault="006D7B8B" w:rsidP="00206C0E">
      <w:pPr>
        <w:pStyle w:val="RKnormal"/>
        <w:spacing w:line="240" w:lineRule="auto"/>
        <w:rPr>
          <w:szCs w:val="24"/>
        </w:rPr>
      </w:pPr>
    </w:p>
    <w:p w:rsidR="00206C0E" w:rsidRPr="00F02FA5" w:rsidRDefault="006D7B8B" w:rsidP="00C74EDA">
      <w:pPr>
        <w:spacing w:line="240" w:lineRule="auto"/>
        <w:ind w:right="141"/>
        <w:rPr>
          <w:szCs w:val="24"/>
        </w:rPr>
      </w:pPr>
      <w:r w:rsidRPr="00F02FA5">
        <w:rPr>
          <w:szCs w:val="24"/>
        </w:rPr>
        <w:t>Regeringe</w:t>
      </w:r>
      <w:r w:rsidR="009856AA" w:rsidRPr="00F02FA5">
        <w:rPr>
          <w:szCs w:val="24"/>
        </w:rPr>
        <w:t xml:space="preserve"> välkomnar meddelandet</w:t>
      </w:r>
      <w:r w:rsidR="00256105" w:rsidRPr="00F02FA5">
        <w:rPr>
          <w:szCs w:val="24"/>
        </w:rPr>
        <w:t xml:space="preserve"> Resurseffektivitet</w:t>
      </w:r>
      <w:r w:rsidR="009856AA" w:rsidRPr="00F02FA5">
        <w:rPr>
          <w:szCs w:val="24"/>
        </w:rPr>
        <w:t xml:space="preserve">. </w:t>
      </w:r>
      <w:r w:rsidR="00C74EDA" w:rsidRPr="00F02FA5">
        <w:rPr>
          <w:szCs w:val="24"/>
        </w:rPr>
        <w:t xml:space="preserve">En sparsam, </w:t>
      </w:r>
      <w:r w:rsidR="00206C0E" w:rsidRPr="00F02FA5">
        <w:rPr>
          <w:szCs w:val="24"/>
        </w:rPr>
        <w:t>effektiv och hållbar användning av naturresurser kan öka produk</w:t>
      </w:r>
      <w:r w:rsidR="00256105" w:rsidRPr="00F02FA5">
        <w:rPr>
          <w:szCs w:val="24"/>
        </w:rPr>
        <w:softHyphen/>
      </w:r>
      <w:r w:rsidR="00206C0E" w:rsidRPr="00F02FA5">
        <w:rPr>
          <w:szCs w:val="24"/>
        </w:rPr>
        <w:t>tiviteten, förbättra de ekonomiska förutsätt</w:t>
      </w:r>
      <w:r w:rsidR="00206C0E" w:rsidRPr="00F02FA5">
        <w:rPr>
          <w:szCs w:val="24"/>
        </w:rPr>
        <w:softHyphen/>
        <w:t xml:space="preserve">ningarna för företagen inklusive skapa nya jobb samtidigt som det minskar klimatpåverkan och skadlig påverkan på miljön. </w:t>
      </w:r>
    </w:p>
    <w:p w:rsidR="00206C0E" w:rsidRPr="00F02FA5" w:rsidRDefault="00206C0E" w:rsidP="00C74EDA">
      <w:pPr>
        <w:pStyle w:val="Normaltindrag"/>
        <w:spacing w:line="240" w:lineRule="auto"/>
        <w:ind w:right="708"/>
        <w:jc w:val="left"/>
        <w:rPr>
          <w:rFonts w:ascii="OrigGarmnd BT" w:hAnsi="OrigGarmnd BT"/>
          <w:sz w:val="24"/>
          <w:szCs w:val="24"/>
        </w:rPr>
      </w:pPr>
    </w:p>
    <w:p w:rsidR="00206C0E" w:rsidRPr="00F02FA5" w:rsidRDefault="00206C0E" w:rsidP="00C74EDA">
      <w:pPr>
        <w:spacing w:line="240" w:lineRule="auto"/>
        <w:ind w:right="708"/>
        <w:rPr>
          <w:szCs w:val="24"/>
        </w:rPr>
      </w:pPr>
      <w:r w:rsidRPr="00F02FA5">
        <w:rPr>
          <w:szCs w:val="24"/>
        </w:rPr>
        <w:t>Angelägna åtgärder för att uppnå mål om klimat</w:t>
      </w:r>
      <w:r w:rsidR="00C74EDA" w:rsidRPr="00F02FA5">
        <w:rPr>
          <w:szCs w:val="24"/>
        </w:rPr>
        <w:t>förändringar och miljö anser Sverige</w:t>
      </w:r>
      <w:r w:rsidRPr="00F02FA5">
        <w:rPr>
          <w:szCs w:val="24"/>
        </w:rPr>
        <w:t xml:space="preserve"> bl.a. vara:</w:t>
      </w:r>
    </w:p>
    <w:p w:rsidR="00206C0E" w:rsidRPr="00F02FA5" w:rsidRDefault="00206C0E" w:rsidP="00C74EDA">
      <w:pPr>
        <w:pStyle w:val="Punktlista"/>
        <w:ind w:right="708"/>
        <w:rPr>
          <w:rFonts w:ascii="OrigGarmnd BT" w:hAnsi="OrigGarmnd BT"/>
          <w:lang w:val="sv-SE"/>
        </w:rPr>
      </w:pPr>
      <w:r w:rsidRPr="00F02FA5">
        <w:rPr>
          <w:rFonts w:ascii="OrigGarmnd BT" w:hAnsi="OrigGarmnd BT"/>
          <w:lang w:val="sv-SE"/>
        </w:rPr>
        <w:t xml:space="preserve">samordnade insatser mellan olika politikområden - också globalt, </w:t>
      </w:r>
    </w:p>
    <w:p w:rsidR="00206C0E" w:rsidRPr="00F02FA5" w:rsidRDefault="00C74EDA" w:rsidP="00C74EDA">
      <w:pPr>
        <w:pStyle w:val="Punktlista"/>
        <w:ind w:right="708"/>
        <w:rPr>
          <w:rFonts w:ascii="OrigGarmnd BT" w:hAnsi="OrigGarmnd BT"/>
          <w:lang w:val="sv-SE"/>
        </w:rPr>
      </w:pPr>
      <w:r w:rsidRPr="00F02FA5">
        <w:rPr>
          <w:rFonts w:ascii="OrigGarmnd BT" w:hAnsi="OrigGarmnd BT"/>
          <w:lang w:val="sv-SE"/>
        </w:rPr>
        <w:t>framtagande av livscykeldata</w:t>
      </w:r>
    </w:p>
    <w:p w:rsidR="00C74EDA" w:rsidRPr="00F02FA5" w:rsidRDefault="00C74EDA" w:rsidP="00C74EDA">
      <w:pPr>
        <w:pStyle w:val="Punktlista"/>
        <w:ind w:right="708"/>
        <w:rPr>
          <w:rFonts w:ascii="OrigGarmnd BT" w:hAnsi="OrigGarmnd BT"/>
          <w:lang w:val="sv-SE"/>
        </w:rPr>
      </w:pPr>
      <w:r w:rsidRPr="00F02FA5">
        <w:rPr>
          <w:rFonts w:ascii="OrigGarmnd BT" w:hAnsi="OrigGarmnd BT"/>
          <w:lang w:val="sv-SE"/>
        </w:rPr>
        <w:t>hållbar offentlig innovativ upphandling (teknikupphandling)</w:t>
      </w:r>
      <w:r w:rsidR="009856AA" w:rsidRPr="00F02FA5">
        <w:rPr>
          <w:rFonts w:ascii="OrigGarmnd BT" w:hAnsi="OrigGarmnd BT"/>
          <w:lang w:val="sv-SE"/>
        </w:rPr>
        <w:t xml:space="preserve"> </w:t>
      </w:r>
      <w:r w:rsidR="00D30482" w:rsidRPr="00F02FA5">
        <w:rPr>
          <w:rFonts w:ascii="OrigGarmnd BT" w:hAnsi="OrigGarmnd BT"/>
          <w:lang w:val="sv-SE"/>
        </w:rPr>
        <w:t>när det kan förväntas vara det mest kostnads</w:t>
      </w:r>
      <w:r w:rsidR="009856AA" w:rsidRPr="00F02FA5">
        <w:rPr>
          <w:rFonts w:ascii="OrigGarmnd BT" w:hAnsi="OrigGarmnd BT"/>
          <w:lang w:val="sv-SE"/>
        </w:rPr>
        <w:softHyphen/>
      </w:r>
      <w:r w:rsidR="00D30482" w:rsidRPr="00F02FA5">
        <w:rPr>
          <w:rFonts w:ascii="OrigGarmnd BT" w:hAnsi="OrigGarmnd BT"/>
          <w:lang w:val="sv-SE"/>
        </w:rPr>
        <w:t>effektiva styrmedlet.</w:t>
      </w:r>
    </w:p>
    <w:p w:rsidR="00C74EDA" w:rsidRPr="00F02FA5" w:rsidRDefault="00C74EDA" w:rsidP="00C74EDA">
      <w:pPr>
        <w:pStyle w:val="Punktlista"/>
        <w:ind w:right="708"/>
        <w:rPr>
          <w:rFonts w:ascii="OrigGarmnd BT" w:hAnsi="OrigGarmnd BT"/>
          <w:lang w:val="sv-SE"/>
        </w:rPr>
      </w:pPr>
      <w:r w:rsidRPr="00F02FA5">
        <w:rPr>
          <w:rFonts w:ascii="OrigGarmnd BT" w:hAnsi="OrigGarmnd BT"/>
          <w:lang w:val="sv-SE"/>
        </w:rPr>
        <w:t>standardisering av produkter och i största möjliga utsträck</w:t>
      </w:r>
      <w:r w:rsidRPr="00F02FA5">
        <w:rPr>
          <w:rFonts w:ascii="OrigGarmnd BT" w:hAnsi="OrigGarmnd BT"/>
          <w:lang w:val="sv-SE"/>
        </w:rPr>
        <w:softHyphen/>
        <w:t>ning på global nivå.</w:t>
      </w:r>
    </w:p>
    <w:p w:rsidR="00206C0E" w:rsidRPr="00F02FA5" w:rsidRDefault="00206C0E" w:rsidP="00C74EDA">
      <w:pPr>
        <w:pStyle w:val="Punktlista"/>
        <w:ind w:right="708"/>
        <w:rPr>
          <w:rFonts w:ascii="OrigGarmnd BT" w:hAnsi="OrigGarmnd BT"/>
          <w:lang w:val="sv-SE"/>
        </w:rPr>
      </w:pPr>
      <w:r w:rsidRPr="00F02FA5">
        <w:rPr>
          <w:rFonts w:ascii="OrigGarmnd BT" w:hAnsi="OrigGarmnd BT"/>
          <w:lang w:val="sv-SE"/>
        </w:rPr>
        <w:t>koldioxidskat</w:t>
      </w:r>
      <w:r w:rsidR="00824479" w:rsidRPr="00F02FA5">
        <w:rPr>
          <w:rFonts w:ascii="OrigGarmnd BT" w:hAnsi="OrigGarmnd BT"/>
          <w:lang w:val="sv-SE"/>
        </w:rPr>
        <w:t>t på den icke-handlande sektorn</w:t>
      </w:r>
      <w:r w:rsidR="00090AC2" w:rsidRPr="00F02FA5">
        <w:rPr>
          <w:rFonts w:ascii="OrigGarmnd BT" w:hAnsi="OrigGarmnd BT"/>
          <w:lang w:val="sv-SE"/>
        </w:rPr>
        <w:t xml:space="preserve"> i alla MS genom att miniminivå läggs fast på EU-nivå.</w:t>
      </w:r>
    </w:p>
    <w:p w:rsidR="00824479" w:rsidRPr="00F02FA5" w:rsidRDefault="00824479" w:rsidP="00824479">
      <w:pPr>
        <w:pStyle w:val="Punktlista"/>
        <w:rPr>
          <w:rFonts w:ascii="OrigGarmnd BT" w:hAnsi="OrigGarmnd BT"/>
          <w:lang w:val="sv-SE"/>
        </w:rPr>
      </w:pPr>
      <w:r w:rsidRPr="00F02FA5">
        <w:rPr>
          <w:rFonts w:ascii="OrigGarmnd BT" w:hAnsi="OrigGarmnd BT"/>
          <w:lang w:val="sv-SE"/>
        </w:rPr>
        <w:t xml:space="preserve">framtagande av tydliga långsiktiga mål för hur man ska </w:t>
      </w:r>
      <w:r w:rsidR="009856AA" w:rsidRPr="00F02FA5">
        <w:rPr>
          <w:rFonts w:ascii="OrigGarmnd BT" w:hAnsi="OrigGarmnd BT"/>
          <w:lang w:val="sv-SE"/>
        </w:rPr>
        <w:t>nå en ”low carbon economy”2050,</w:t>
      </w:r>
    </w:p>
    <w:p w:rsidR="009856AA" w:rsidRPr="00F02FA5" w:rsidRDefault="009856AA" w:rsidP="00824479">
      <w:pPr>
        <w:pStyle w:val="Punktlista"/>
        <w:rPr>
          <w:rFonts w:ascii="OrigGarmnd BT" w:hAnsi="OrigGarmnd BT"/>
          <w:lang w:val="sv-SE"/>
        </w:rPr>
      </w:pPr>
      <w:r w:rsidRPr="00F02FA5">
        <w:rPr>
          <w:rFonts w:ascii="OrigGarmnd BT" w:hAnsi="OrigGarmnd BT"/>
          <w:lang w:val="sv-SE"/>
        </w:rPr>
        <w:t>ytterligare åtgärder för att undvika farliga ämnen i åter</w:t>
      </w:r>
      <w:r w:rsidRPr="00F02FA5">
        <w:rPr>
          <w:rFonts w:ascii="OrigGarmnd BT" w:hAnsi="OrigGarmnd BT"/>
          <w:lang w:val="sv-SE"/>
        </w:rPr>
        <w:softHyphen/>
        <w:t>vinning/återanvändning av produkter och material.</w:t>
      </w:r>
    </w:p>
    <w:p w:rsidR="00206C0E" w:rsidRPr="00F02FA5" w:rsidRDefault="00206C0E" w:rsidP="00C74EDA">
      <w:pPr>
        <w:pStyle w:val="Punktlista"/>
        <w:numPr>
          <w:ilvl w:val="0"/>
          <w:numId w:val="0"/>
        </w:numPr>
        <w:ind w:right="708"/>
        <w:rPr>
          <w:rFonts w:ascii="OrigGarmnd BT" w:hAnsi="OrigGarmnd BT"/>
          <w:lang w:val="sv-SE"/>
        </w:rPr>
      </w:pPr>
    </w:p>
    <w:p w:rsidR="00206C0E" w:rsidRPr="00F02FA5" w:rsidRDefault="00206C0E" w:rsidP="00C74EDA">
      <w:pPr>
        <w:pStyle w:val="Punktlista"/>
        <w:numPr>
          <w:ilvl w:val="0"/>
          <w:numId w:val="0"/>
        </w:numPr>
        <w:ind w:right="141"/>
        <w:rPr>
          <w:rFonts w:ascii="OrigGarmnd BT" w:hAnsi="OrigGarmnd BT"/>
          <w:lang w:val="sv-SE"/>
        </w:rPr>
      </w:pPr>
      <w:r w:rsidRPr="00F02FA5">
        <w:rPr>
          <w:rFonts w:ascii="OrigGarmnd BT" w:hAnsi="OrigGarmnd BT"/>
          <w:lang w:val="sv-SE"/>
        </w:rPr>
        <w:t>Åtgärder behövs också för att förändra konsumtions- och livsstils</w:t>
      </w:r>
      <w:r w:rsidR="00C74EDA" w:rsidRPr="00F02FA5">
        <w:rPr>
          <w:rFonts w:ascii="OrigGarmnd BT" w:hAnsi="OrigGarmnd BT"/>
          <w:lang w:val="sv-SE"/>
        </w:rPr>
        <w:softHyphen/>
        <w:t>mönster,</w:t>
      </w:r>
      <w:r w:rsidRPr="00F02FA5">
        <w:rPr>
          <w:rFonts w:ascii="OrigGarmnd BT" w:hAnsi="OrigGarmnd BT"/>
          <w:lang w:val="sv-SE"/>
        </w:rPr>
        <w:t xml:space="preserve"> </w:t>
      </w:r>
      <w:r w:rsidR="00D30482" w:rsidRPr="00F02FA5">
        <w:rPr>
          <w:rFonts w:ascii="OrigGarmnd BT" w:hAnsi="OrigGarmnd BT"/>
          <w:lang w:val="sv-SE"/>
        </w:rPr>
        <w:t xml:space="preserve">Möjliga åtgärder är bl.a. </w:t>
      </w:r>
      <w:r w:rsidRPr="00F02FA5">
        <w:rPr>
          <w:rFonts w:ascii="OrigGarmnd BT" w:hAnsi="OrigGarmnd BT"/>
          <w:lang w:val="sv-SE"/>
        </w:rPr>
        <w:t>utbildning, infor</w:t>
      </w:r>
      <w:r w:rsidR="00D30482" w:rsidRPr="00F02FA5">
        <w:rPr>
          <w:rFonts w:ascii="OrigGarmnd BT" w:hAnsi="OrigGarmnd BT"/>
          <w:lang w:val="sv-SE"/>
        </w:rPr>
        <w:softHyphen/>
      </w:r>
      <w:r w:rsidRPr="00F02FA5">
        <w:rPr>
          <w:rFonts w:ascii="OrigGarmnd BT" w:hAnsi="OrigGarmnd BT"/>
          <w:lang w:val="sv-SE"/>
        </w:rPr>
        <w:t>mation; en infrastruktur som underlättar för hållbart beteende; ytterligare ekonomiska incitament.</w:t>
      </w:r>
    </w:p>
    <w:p w:rsidR="00206C0E" w:rsidRPr="00F02FA5" w:rsidRDefault="00206C0E" w:rsidP="00C74EDA">
      <w:pPr>
        <w:spacing w:line="240" w:lineRule="auto"/>
        <w:ind w:right="708"/>
        <w:rPr>
          <w:szCs w:val="24"/>
        </w:rPr>
      </w:pPr>
    </w:p>
    <w:p w:rsidR="00206C0E" w:rsidRPr="00F02FA5" w:rsidRDefault="00C74EDA" w:rsidP="00737C32">
      <w:pPr>
        <w:spacing w:line="240" w:lineRule="auto"/>
        <w:ind w:right="283"/>
        <w:rPr>
          <w:szCs w:val="24"/>
        </w:rPr>
      </w:pPr>
      <w:r w:rsidRPr="00F02FA5">
        <w:t xml:space="preserve">Sverige </w:t>
      </w:r>
      <w:r w:rsidR="00206C0E" w:rsidRPr="00F02FA5">
        <w:t>vill också påtala behovet av att samordna flagg</w:t>
      </w:r>
      <w:r w:rsidR="00206C0E" w:rsidRPr="00F02FA5">
        <w:softHyphen/>
        <w:t>skepps</w:t>
      </w:r>
      <w:r w:rsidRPr="00F02FA5">
        <w:softHyphen/>
      </w:r>
      <w:r w:rsidR="00206C0E" w:rsidRPr="00F02FA5">
        <w:t>initia</w:t>
      </w:r>
      <w:r w:rsidRPr="00F02FA5">
        <w:softHyphen/>
      </w:r>
      <w:r w:rsidR="00206C0E" w:rsidRPr="00F02FA5">
        <w:t>tivet med andra relevanta initiativ inom EU och globalt, såsom revideringen av EU:s handlingsplan för hållbar konsumtion och produktion och hållbar industripolitik resp. det globala ramverket av program för hållbar konsumti</w:t>
      </w:r>
      <w:r w:rsidR="009856AA" w:rsidRPr="00F02FA5">
        <w:t>on och produktion som ska antas</w:t>
      </w:r>
      <w:r w:rsidR="00206C0E" w:rsidRPr="00F02FA5">
        <w:t xml:space="preserve"> i maj 2011 vid CSD (Commission on Sustainable Development).</w:t>
      </w:r>
    </w:p>
    <w:p w:rsidR="004A58B8" w:rsidRPr="00F02FA5" w:rsidRDefault="004A58B8" w:rsidP="00C74EDA">
      <w:pPr>
        <w:pStyle w:val="RKrubrik"/>
        <w:ind w:right="708"/>
      </w:pPr>
      <w:r w:rsidRPr="00F02FA5">
        <w:t>Europaparlamentets inställning</w:t>
      </w:r>
    </w:p>
    <w:p w:rsidR="004A58B8" w:rsidRPr="00F02FA5" w:rsidRDefault="00824479">
      <w:pPr>
        <w:pStyle w:val="RKnormal"/>
      </w:pPr>
      <w:r w:rsidRPr="00F02FA5">
        <w:t>------</w:t>
      </w:r>
    </w:p>
    <w:sectPr w:rsidR="004A58B8" w:rsidRPr="00F02FA5">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3D01" w:rsidRPr="00F02FA5" w:rsidRDefault="000B3D01">
      <w:r w:rsidRPr="00F02FA5">
        <w:separator/>
      </w:r>
    </w:p>
  </w:endnote>
  <w:endnote w:type="continuationSeparator" w:id="0">
    <w:p w:rsidR="000B3D01" w:rsidRPr="00F02FA5" w:rsidRDefault="000B3D01">
      <w:r w:rsidRPr="00F02F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3D01" w:rsidRPr="00F02FA5" w:rsidRDefault="000B3D01">
      <w:r w:rsidRPr="00F02FA5">
        <w:separator/>
      </w:r>
    </w:p>
  </w:footnote>
  <w:footnote w:type="continuationSeparator" w:id="0">
    <w:p w:rsidR="000B3D01" w:rsidRPr="00F02FA5" w:rsidRDefault="000B3D01">
      <w:r w:rsidRPr="00F02F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D01" w:rsidRPr="00F02FA5" w:rsidRDefault="000B3D01">
    <w:pPr>
      <w:pStyle w:val="Sidhuvud"/>
      <w:framePr w:wrap="around" w:vAnchor="text" w:hAnchor="margin" w:xAlign="right" w:y="1"/>
      <w:rPr>
        <w:rStyle w:val="Sidnummer"/>
      </w:rPr>
    </w:pPr>
    <w:r w:rsidRPr="00F02FA5">
      <w:rPr>
        <w:rStyle w:val="Sidnummer"/>
      </w:rPr>
      <w:fldChar w:fldCharType="begin" w:fldLock="1"/>
    </w:r>
    <w:r w:rsidRPr="00F02FA5">
      <w:rPr>
        <w:rStyle w:val="Sidnummer"/>
      </w:rPr>
      <w:instrText xml:space="preserve">PAGE  </w:instrText>
    </w:r>
    <w:r w:rsidRPr="00F02FA5">
      <w:rPr>
        <w:rStyle w:val="Sidnummer"/>
      </w:rPr>
      <w:fldChar w:fldCharType="separate"/>
    </w:r>
    <w:r w:rsidR="00036A98" w:rsidRPr="00F02FA5">
      <w:rPr>
        <w:rStyle w:val="Sidnummer"/>
      </w:rPr>
      <w:t>4</w:t>
    </w:r>
    <w:r w:rsidRPr="00F02FA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B3D01" w:rsidRPr="00F02FA5">
      <w:tblPrEx>
        <w:tblCellMar>
          <w:top w:w="0" w:type="dxa"/>
          <w:bottom w:w="0" w:type="dxa"/>
        </w:tblCellMar>
      </w:tblPrEx>
      <w:trPr>
        <w:cantSplit/>
      </w:trPr>
      <w:tc>
        <w:tcPr>
          <w:tcW w:w="3119" w:type="dxa"/>
        </w:tcPr>
        <w:p w:rsidR="000B3D01" w:rsidRPr="00F02FA5" w:rsidRDefault="000B3D01">
          <w:pPr>
            <w:pStyle w:val="Sidhuvud"/>
            <w:spacing w:line="200" w:lineRule="atLeast"/>
            <w:ind w:right="357"/>
            <w:rPr>
              <w:rFonts w:ascii="TradeGothic" w:hAnsi="TradeGothic"/>
              <w:b/>
              <w:bCs/>
              <w:sz w:val="16"/>
            </w:rPr>
          </w:pPr>
        </w:p>
      </w:tc>
      <w:tc>
        <w:tcPr>
          <w:tcW w:w="4111" w:type="dxa"/>
          <w:tcMar>
            <w:left w:w="567" w:type="dxa"/>
          </w:tcMar>
        </w:tcPr>
        <w:p w:rsidR="000B3D01" w:rsidRPr="00F02FA5" w:rsidRDefault="000B3D01">
          <w:pPr>
            <w:pStyle w:val="Sidhuvud"/>
            <w:ind w:right="360"/>
          </w:pPr>
        </w:p>
      </w:tc>
      <w:tc>
        <w:tcPr>
          <w:tcW w:w="1525" w:type="dxa"/>
        </w:tcPr>
        <w:p w:rsidR="000B3D01" w:rsidRPr="00F02FA5" w:rsidRDefault="000B3D01">
          <w:pPr>
            <w:pStyle w:val="Sidhuvud"/>
            <w:ind w:right="360"/>
          </w:pPr>
        </w:p>
      </w:tc>
    </w:tr>
  </w:tbl>
  <w:p w:rsidR="000B3D01" w:rsidRPr="00F02FA5" w:rsidRDefault="000B3D0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D01" w:rsidRPr="00F02FA5" w:rsidRDefault="000B3D01">
    <w:pPr>
      <w:pStyle w:val="Sidhuvud"/>
      <w:framePr w:wrap="around" w:vAnchor="text" w:hAnchor="margin" w:xAlign="right" w:y="1"/>
      <w:rPr>
        <w:rStyle w:val="Sidnummer"/>
      </w:rPr>
    </w:pPr>
    <w:r w:rsidRPr="00F02FA5">
      <w:rPr>
        <w:rStyle w:val="Sidnummer"/>
      </w:rPr>
      <w:fldChar w:fldCharType="begin" w:fldLock="1"/>
    </w:r>
    <w:r w:rsidRPr="00F02FA5">
      <w:rPr>
        <w:rStyle w:val="Sidnummer"/>
      </w:rPr>
      <w:instrText xml:space="preserve">PAGE  </w:instrText>
    </w:r>
    <w:r w:rsidRPr="00F02FA5">
      <w:rPr>
        <w:rStyle w:val="Sidnummer"/>
      </w:rPr>
      <w:fldChar w:fldCharType="separate"/>
    </w:r>
    <w:r w:rsidR="00036A98" w:rsidRPr="00F02FA5">
      <w:rPr>
        <w:rStyle w:val="Sidnummer"/>
      </w:rPr>
      <w:t>5</w:t>
    </w:r>
    <w:r w:rsidRPr="00F02FA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B3D01" w:rsidRPr="00F02FA5">
      <w:tblPrEx>
        <w:tblCellMar>
          <w:top w:w="0" w:type="dxa"/>
          <w:bottom w:w="0" w:type="dxa"/>
        </w:tblCellMar>
      </w:tblPrEx>
      <w:trPr>
        <w:cantSplit/>
      </w:trPr>
      <w:tc>
        <w:tcPr>
          <w:tcW w:w="3119" w:type="dxa"/>
        </w:tcPr>
        <w:p w:rsidR="000B3D01" w:rsidRPr="00F02FA5" w:rsidRDefault="000B3D01">
          <w:pPr>
            <w:pStyle w:val="Sidhuvud"/>
            <w:spacing w:line="200" w:lineRule="atLeast"/>
            <w:ind w:right="357"/>
            <w:rPr>
              <w:rFonts w:ascii="TradeGothic" w:hAnsi="TradeGothic"/>
              <w:b/>
              <w:bCs/>
              <w:sz w:val="16"/>
            </w:rPr>
          </w:pPr>
        </w:p>
      </w:tc>
      <w:tc>
        <w:tcPr>
          <w:tcW w:w="4111" w:type="dxa"/>
          <w:tcMar>
            <w:left w:w="567" w:type="dxa"/>
          </w:tcMar>
        </w:tcPr>
        <w:p w:rsidR="000B3D01" w:rsidRPr="00F02FA5" w:rsidRDefault="000B3D01">
          <w:pPr>
            <w:pStyle w:val="Sidhuvud"/>
            <w:ind w:right="360"/>
          </w:pPr>
        </w:p>
      </w:tc>
      <w:tc>
        <w:tcPr>
          <w:tcW w:w="1525" w:type="dxa"/>
        </w:tcPr>
        <w:p w:rsidR="000B3D01" w:rsidRPr="00F02FA5" w:rsidRDefault="000B3D01">
          <w:pPr>
            <w:pStyle w:val="Sidhuvud"/>
            <w:ind w:right="360"/>
          </w:pPr>
        </w:p>
      </w:tc>
    </w:tr>
  </w:tbl>
  <w:p w:rsidR="000B3D01" w:rsidRPr="00F02FA5" w:rsidRDefault="000B3D0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D01" w:rsidRPr="00F02FA5" w:rsidRDefault="00F02FA5">
    <w:pPr>
      <w:framePr w:w="2948" w:h="1321" w:hRule="exact" w:wrap="notBeside" w:vAnchor="page" w:hAnchor="page" w:x="1362" w:y="653"/>
    </w:pPr>
    <w:r w:rsidRPr="00F02FA5">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0B3D01" w:rsidRPr="00F02FA5" w:rsidRDefault="000B3D01">
    <w:pPr>
      <w:pStyle w:val="RKrubrik"/>
      <w:keepNext w:val="0"/>
      <w:tabs>
        <w:tab w:val="clear" w:pos="1134"/>
        <w:tab w:val="clear" w:pos="2835"/>
      </w:tabs>
      <w:spacing w:before="0" w:after="0" w:line="320" w:lineRule="atLeast"/>
      <w:rPr>
        <w:bCs/>
      </w:rPr>
    </w:pPr>
  </w:p>
  <w:p w:rsidR="000B3D01" w:rsidRPr="00F02FA5" w:rsidRDefault="000B3D01">
    <w:pPr>
      <w:rPr>
        <w:rFonts w:ascii="TradeGothic" w:hAnsi="TradeGothic"/>
        <w:b/>
        <w:bCs/>
        <w:spacing w:val="12"/>
        <w:sz w:val="22"/>
      </w:rPr>
    </w:pPr>
  </w:p>
  <w:p w:rsidR="000B3D01" w:rsidRPr="00F02FA5" w:rsidRDefault="000B3D01">
    <w:pPr>
      <w:pStyle w:val="RKrubrik"/>
      <w:keepNext w:val="0"/>
      <w:tabs>
        <w:tab w:val="clear" w:pos="1134"/>
        <w:tab w:val="clear" w:pos="2835"/>
      </w:tabs>
      <w:spacing w:before="0" w:after="0" w:line="320" w:lineRule="atLeast"/>
      <w:rPr>
        <w:bCs/>
      </w:rPr>
    </w:pPr>
  </w:p>
  <w:p w:rsidR="000B3D01" w:rsidRPr="00F02FA5" w:rsidRDefault="000B3D01">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25E5"/>
    <w:multiLevelType w:val="hybridMultilevel"/>
    <w:tmpl w:val="0EAE8FBC"/>
    <w:lvl w:ilvl="0" w:tplc="0E4A9C06">
      <w:start w:val="1"/>
      <w:numFmt w:val="bullet"/>
      <w:lvlRestart w:val="0"/>
      <w:pStyle w:val="Punktlista"/>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01E84"/>
    <w:multiLevelType w:val="hybridMultilevel"/>
    <w:tmpl w:val="ACF48A94"/>
    <w:lvl w:ilvl="0" w:tplc="FDA2DD66">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52984"/>
    <w:multiLevelType w:val="hybridMultilevel"/>
    <w:tmpl w:val="EECA81BA"/>
    <w:lvl w:ilvl="0" w:tplc="8DC08580">
      <w:start w:val="1"/>
      <w:numFmt w:val="decimal"/>
      <w:lvlText w:val="%1."/>
      <w:lvlJc w:val="left"/>
      <w:pPr>
        <w:tabs>
          <w:tab w:val="num" w:pos="502"/>
        </w:tabs>
        <w:ind w:left="502"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1CF47780"/>
    <w:multiLevelType w:val="hybridMultilevel"/>
    <w:tmpl w:val="E6F60C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A84E4D"/>
    <w:multiLevelType w:val="hybridMultilevel"/>
    <w:tmpl w:val="4A866C4E"/>
    <w:lvl w:ilvl="0" w:tplc="820EEA88">
      <w:start w:val="1"/>
      <w:numFmt w:val="bullet"/>
      <w:lvlText w:val="•"/>
      <w:lvlJc w:val="left"/>
      <w:pPr>
        <w:tabs>
          <w:tab w:val="num" w:pos="720"/>
        </w:tabs>
        <w:ind w:left="720" w:hanging="360"/>
      </w:pPr>
      <w:rPr>
        <w:rFonts w:ascii="Times New Roman" w:hAnsi="Times New Roman" w:hint="default"/>
      </w:rPr>
    </w:lvl>
    <w:lvl w:ilvl="1" w:tplc="E3A273F6" w:tentative="1">
      <w:start w:val="1"/>
      <w:numFmt w:val="bullet"/>
      <w:lvlText w:val="•"/>
      <w:lvlJc w:val="left"/>
      <w:pPr>
        <w:tabs>
          <w:tab w:val="num" w:pos="1440"/>
        </w:tabs>
        <w:ind w:left="1440" w:hanging="360"/>
      </w:pPr>
      <w:rPr>
        <w:rFonts w:ascii="Times New Roman" w:hAnsi="Times New Roman" w:hint="default"/>
      </w:rPr>
    </w:lvl>
    <w:lvl w:ilvl="2" w:tplc="3998C890" w:tentative="1">
      <w:start w:val="1"/>
      <w:numFmt w:val="bullet"/>
      <w:lvlText w:val="•"/>
      <w:lvlJc w:val="left"/>
      <w:pPr>
        <w:tabs>
          <w:tab w:val="num" w:pos="2160"/>
        </w:tabs>
        <w:ind w:left="2160" w:hanging="360"/>
      </w:pPr>
      <w:rPr>
        <w:rFonts w:ascii="Times New Roman" w:hAnsi="Times New Roman" w:hint="default"/>
      </w:rPr>
    </w:lvl>
    <w:lvl w:ilvl="3" w:tplc="CA22054A" w:tentative="1">
      <w:start w:val="1"/>
      <w:numFmt w:val="bullet"/>
      <w:lvlText w:val="•"/>
      <w:lvlJc w:val="left"/>
      <w:pPr>
        <w:tabs>
          <w:tab w:val="num" w:pos="2880"/>
        </w:tabs>
        <w:ind w:left="2880" w:hanging="360"/>
      </w:pPr>
      <w:rPr>
        <w:rFonts w:ascii="Times New Roman" w:hAnsi="Times New Roman" w:hint="default"/>
      </w:rPr>
    </w:lvl>
    <w:lvl w:ilvl="4" w:tplc="55E8202C" w:tentative="1">
      <w:start w:val="1"/>
      <w:numFmt w:val="bullet"/>
      <w:lvlText w:val="•"/>
      <w:lvlJc w:val="left"/>
      <w:pPr>
        <w:tabs>
          <w:tab w:val="num" w:pos="3600"/>
        </w:tabs>
        <w:ind w:left="3600" w:hanging="360"/>
      </w:pPr>
      <w:rPr>
        <w:rFonts w:ascii="Times New Roman" w:hAnsi="Times New Roman" w:hint="default"/>
      </w:rPr>
    </w:lvl>
    <w:lvl w:ilvl="5" w:tplc="9F40E36C" w:tentative="1">
      <w:start w:val="1"/>
      <w:numFmt w:val="bullet"/>
      <w:lvlText w:val="•"/>
      <w:lvlJc w:val="left"/>
      <w:pPr>
        <w:tabs>
          <w:tab w:val="num" w:pos="4320"/>
        </w:tabs>
        <w:ind w:left="4320" w:hanging="360"/>
      </w:pPr>
      <w:rPr>
        <w:rFonts w:ascii="Times New Roman" w:hAnsi="Times New Roman" w:hint="default"/>
      </w:rPr>
    </w:lvl>
    <w:lvl w:ilvl="6" w:tplc="5D422C4C" w:tentative="1">
      <w:start w:val="1"/>
      <w:numFmt w:val="bullet"/>
      <w:lvlText w:val="•"/>
      <w:lvlJc w:val="left"/>
      <w:pPr>
        <w:tabs>
          <w:tab w:val="num" w:pos="5040"/>
        </w:tabs>
        <w:ind w:left="5040" w:hanging="360"/>
      </w:pPr>
      <w:rPr>
        <w:rFonts w:ascii="Times New Roman" w:hAnsi="Times New Roman" w:hint="default"/>
      </w:rPr>
    </w:lvl>
    <w:lvl w:ilvl="7" w:tplc="DFD0D16C" w:tentative="1">
      <w:start w:val="1"/>
      <w:numFmt w:val="bullet"/>
      <w:lvlText w:val="•"/>
      <w:lvlJc w:val="left"/>
      <w:pPr>
        <w:tabs>
          <w:tab w:val="num" w:pos="5760"/>
        </w:tabs>
        <w:ind w:left="5760" w:hanging="360"/>
      </w:pPr>
      <w:rPr>
        <w:rFonts w:ascii="Times New Roman" w:hAnsi="Times New Roman" w:hint="default"/>
      </w:rPr>
    </w:lvl>
    <w:lvl w:ilvl="8" w:tplc="B05C491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83C4F44"/>
    <w:multiLevelType w:val="hybridMultilevel"/>
    <w:tmpl w:val="5120B046"/>
    <w:lvl w:ilvl="0" w:tplc="04090001">
      <w:start w:val="1"/>
      <w:numFmt w:val="bullet"/>
      <w:lvlText w:val=""/>
      <w:lvlJc w:val="left"/>
      <w:pPr>
        <w:tabs>
          <w:tab w:val="num" w:pos="720"/>
        </w:tabs>
        <w:ind w:left="720" w:hanging="360"/>
      </w:pPr>
      <w:rPr>
        <w:rFonts w:ascii="Symbol" w:hAnsi="Symbol" w:hint="default"/>
      </w:rPr>
    </w:lvl>
    <w:lvl w:ilvl="1" w:tplc="5700197E">
      <w:start w:val="2"/>
      <w:numFmt w:val="bullet"/>
      <w:lvlText w:val="-"/>
      <w:lvlJc w:val="left"/>
      <w:pPr>
        <w:tabs>
          <w:tab w:val="num" w:pos="1440"/>
        </w:tabs>
        <w:ind w:left="1440" w:hanging="360"/>
      </w:pPr>
      <w:rPr>
        <w:rFonts w:ascii="OrigGarmnd BT" w:eastAsia="Times New Roman" w:hAnsi="OrigGarmnd BT"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2CB4804"/>
    <w:multiLevelType w:val="hybridMultilevel"/>
    <w:tmpl w:val="00DAE58C"/>
    <w:lvl w:ilvl="0" w:tplc="E94CC51A">
      <w:start w:val="1"/>
      <w:numFmt w:val="bullet"/>
      <w:lvlText w:val="•"/>
      <w:lvlJc w:val="left"/>
      <w:pPr>
        <w:tabs>
          <w:tab w:val="num" w:pos="720"/>
        </w:tabs>
        <w:ind w:left="720" w:hanging="360"/>
      </w:pPr>
      <w:rPr>
        <w:rFonts w:ascii="Times New Roman" w:hAnsi="Times New Roman" w:hint="default"/>
      </w:rPr>
    </w:lvl>
    <w:lvl w:ilvl="1" w:tplc="1D2CA46C" w:tentative="1">
      <w:start w:val="1"/>
      <w:numFmt w:val="bullet"/>
      <w:lvlText w:val="•"/>
      <w:lvlJc w:val="left"/>
      <w:pPr>
        <w:tabs>
          <w:tab w:val="num" w:pos="1440"/>
        </w:tabs>
        <w:ind w:left="1440" w:hanging="360"/>
      </w:pPr>
      <w:rPr>
        <w:rFonts w:ascii="Times New Roman" w:hAnsi="Times New Roman" w:hint="default"/>
      </w:rPr>
    </w:lvl>
    <w:lvl w:ilvl="2" w:tplc="4044F4A2" w:tentative="1">
      <w:start w:val="1"/>
      <w:numFmt w:val="bullet"/>
      <w:lvlText w:val="•"/>
      <w:lvlJc w:val="left"/>
      <w:pPr>
        <w:tabs>
          <w:tab w:val="num" w:pos="2160"/>
        </w:tabs>
        <w:ind w:left="2160" w:hanging="360"/>
      </w:pPr>
      <w:rPr>
        <w:rFonts w:ascii="Times New Roman" w:hAnsi="Times New Roman" w:hint="default"/>
      </w:rPr>
    </w:lvl>
    <w:lvl w:ilvl="3" w:tplc="84B826AC" w:tentative="1">
      <w:start w:val="1"/>
      <w:numFmt w:val="bullet"/>
      <w:lvlText w:val="•"/>
      <w:lvlJc w:val="left"/>
      <w:pPr>
        <w:tabs>
          <w:tab w:val="num" w:pos="2880"/>
        </w:tabs>
        <w:ind w:left="2880" w:hanging="360"/>
      </w:pPr>
      <w:rPr>
        <w:rFonts w:ascii="Times New Roman" w:hAnsi="Times New Roman" w:hint="default"/>
      </w:rPr>
    </w:lvl>
    <w:lvl w:ilvl="4" w:tplc="0602CE16" w:tentative="1">
      <w:start w:val="1"/>
      <w:numFmt w:val="bullet"/>
      <w:lvlText w:val="•"/>
      <w:lvlJc w:val="left"/>
      <w:pPr>
        <w:tabs>
          <w:tab w:val="num" w:pos="3600"/>
        </w:tabs>
        <w:ind w:left="3600" w:hanging="360"/>
      </w:pPr>
      <w:rPr>
        <w:rFonts w:ascii="Times New Roman" w:hAnsi="Times New Roman" w:hint="default"/>
      </w:rPr>
    </w:lvl>
    <w:lvl w:ilvl="5" w:tplc="D7603256" w:tentative="1">
      <w:start w:val="1"/>
      <w:numFmt w:val="bullet"/>
      <w:lvlText w:val="•"/>
      <w:lvlJc w:val="left"/>
      <w:pPr>
        <w:tabs>
          <w:tab w:val="num" w:pos="4320"/>
        </w:tabs>
        <w:ind w:left="4320" w:hanging="360"/>
      </w:pPr>
      <w:rPr>
        <w:rFonts w:ascii="Times New Roman" w:hAnsi="Times New Roman" w:hint="default"/>
      </w:rPr>
    </w:lvl>
    <w:lvl w:ilvl="6" w:tplc="5BDA3852" w:tentative="1">
      <w:start w:val="1"/>
      <w:numFmt w:val="bullet"/>
      <w:lvlText w:val="•"/>
      <w:lvlJc w:val="left"/>
      <w:pPr>
        <w:tabs>
          <w:tab w:val="num" w:pos="5040"/>
        </w:tabs>
        <w:ind w:left="5040" w:hanging="360"/>
      </w:pPr>
      <w:rPr>
        <w:rFonts w:ascii="Times New Roman" w:hAnsi="Times New Roman" w:hint="default"/>
      </w:rPr>
    </w:lvl>
    <w:lvl w:ilvl="7" w:tplc="01BA8D34" w:tentative="1">
      <w:start w:val="1"/>
      <w:numFmt w:val="bullet"/>
      <w:lvlText w:val="•"/>
      <w:lvlJc w:val="left"/>
      <w:pPr>
        <w:tabs>
          <w:tab w:val="num" w:pos="5760"/>
        </w:tabs>
        <w:ind w:left="5760" w:hanging="360"/>
      </w:pPr>
      <w:rPr>
        <w:rFonts w:ascii="Times New Roman" w:hAnsi="Times New Roman" w:hint="default"/>
      </w:rPr>
    </w:lvl>
    <w:lvl w:ilvl="8" w:tplc="8B64E55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766788F"/>
    <w:multiLevelType w:val="hybridMultilevel"/>
    <w:tmpl w:val="B85C19D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8" w15:restartNumberingAfterBreak="0">
    <w:nsid w:val="43780C8E"/>
    <w:multiLevelType w:val="hybridMultilevel"/>
    <w:tmpl w:val="C194F5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BD54EA"/>
    <w:multiLevelType w:val="hybridMultilevel"/>
    <w:tmpl w:val="B088091E"/>
    <w:lvl w:ilvl="0" w:tplc="B1A8163A">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240397"/>
    <w:multiLevelType w:val="hybridMultilevel"/>
    <w:tmpl w:val="B320470E"/>
    <w:lvl w:ilvl="0" w:tplc="041D000F">
      <w:start w:val="1"/>
      <w:numFmt w:val="decimal"/>
      <w:lvlText w:val="%1."/>
      <w:lvlJc w:val="left"/>
      <w:pPr>
        <w:tabs>
          <w:tab w:val="num" w:pos="643"/>
        </w:tabs>
        <w:ind w:left="643" w:hanging="360"/>
      </w:pPr>
    </w:lvl>
    <w:lvl w:ilvl="1" w:tplc="041D0019" w:tentative="1">
      <w:start w:val="1"/>
      <w:numFmt w:val="lowerLetter"/>
      <w:lvlText w:val="%2."/>
      <w:lvlJc w:val="left"/>
      <w:pPr>
        <w:tabs>
          <w:tab w:val="num" w:pos="1363"/>
        </w:tabs>
        <w:ind w:left="1363" w:hanging="360"/>
      </w:pPr>
    </w:lvl>
    <w:lvl w:ilvl="2" w:tplc="041D001B" w:tentative="1">
      <w:start w:val="1"/>
      <w:numFmt w:val="lowerRoman"/>
      <w:lvlText w:val="%3."/>
      <w:lvlJc w:val="right"/>
      <w:pPr>
        <w:tabs>
          <w:tab w:val="num" w:pos="2083"/>
        </w:tabs>
        <w:ind w:left="2083" w:hanging="180"/>
      </w:pPr>
    </w:lvl>
    <w:lvl w:ilvl="3" w:tplc="041D000F" w:tentative="1">
      <w:start w:val="1"/>
      <w:numFmt w:val="decimal"/>
      <w:lvlText w:val="%4."/>
      <w:lvlJc w:val="left"/>
      <w:pPr>
        <w:tabs>
          <w:tab w:val="num" w:pos="2803"/>
        </w:tabs>
        <w:ind w:left="2803" w:hanging="360"/>
      </w:pPr>
    </w:lvl>
    <w:lvl w:ilvl="4" w:tplc="041D0019" w:tentative="1">
      <w:start w:val="1"/>
      <w:numFmt w:val="lowerLetter"/>
      <w:lvlText w:val="%5."/>
      <w:lvlJc w:val="left"/>
      <w:pPr>
        <w:tabs>
          <w:tab w:val="num" w:pos="3523"/>
        </w:tabs>
        <w:ind w:left="3523" w:hanging="360"/>
      </w:pPr>
    </w:lvl>
    <w:lvl w:ilvl="5" w:tplc="041D001B" w:tentative="1">
      <w:start w:val="1"/>
      <w:numFmt w:val="lowerRoman"/>
      <w:lvlText w:val="%6."/>
      <w:lvlJc w:val="right"/>
      <w:pPr>
        <w:tabs>
          <w:tab w:val="num" w:pos="4243"/>
        </w:tabs>
        <w:ind w:left="4243" w:hanging="180"/>
      </w:pPr>
    </w:lvl>
    <w:lvl w:ilvl="6" w:tplc="041D000F" w:tentative="1">
      <w:start w:val="1"/>
      <w:numFmt w:val="decimal"/>
      <w:lvlText w:val="%7."/>
      <w:lvlJc w:val="left"/>
      <w:pPr>
        <w:tabs>
          <w:tab w:val="num" w:pos="4963"/>
        </w:tabs>
        <w:ind w:left="4963" w:hanging="360"/>
      </w:pPr>
    </w:lvl>
    <w:lvl w:ilvl="7" w:tplc="041D0019" w:tentative="1">
      <w:start w:val="1"/>
      <w:numFmt w:val="lowerLetter"/>
      <w:lvlText w:val="%8."/>
      <w:lvlJc w:val="left"/>
      <w:pPr>
        <w:tabs>
          <w:tab w:val="num" w:pos="5683"/>
        </w:tabs>
        <w:ind w:left="5683" w:hanging="360"/>
      </w:pPr>
    </w:lvl>
    <w:lvl w:ilvl="8" w:tplc="041D001B" w:tentative="1">
      <w:start w:val="1"/>
      <w:numFmt w:val="lowerRoman"/>
      <w:lvlText w:val="%9."/>
      <w:lvlJc w:val="right"/>
      <w:pPr>
        <w:tabs>
          <w:tab w:val="num" w:pos="6403"/>
        </w:tabs>
        <w:ind w:left="6403" w:hanging="180"/>
      </w:pPr>
    </w:lvl>
  </w:abstractNum>
  <w:abstractNum w:abstractNumId="11" w15:restartNumberingAfterBreak="0">
    <w:nsid w:val="4EF85026"/>
    <w:multiLevelType w:val="hybridMultilevel"/>
    <w:tmpl w:val="2794BD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7DE1720"/>
    <w:multiLevelType w:val="hybridMultilevel"/>
    <w:tmpl w:val="E0A6D210"/>
    <w:lvl w:ilvl="0" w:tplc="8DC08580">
      <w:start w:val="1"/>
      <w:numFmt w:val="decimal"/>
      <w:lvlText w:val="%1."/>
      <w:lvlJc w:val="left"/>
      <w:pPr>
        <w:tabs>
          <w:tab w:val="num" w:pos="502"/>
        </w:tabs>
        <w:ind w:left="502" w:hanging="360"/>
      </w:pPr>
      <w:rPr>
        <w:rFonts w:hint="default"/>
      </w:rPr>
    </w:lvl>
    <w:lvl w:ilvl="1" w:tplc="041D0019" w:tentative="1">
      <w:start w:val="1"/>
      <w:numFmt w:val="lowerLetter"/>
      <w:lvlText w:val="%2."/>
      <w:lvlJc w:val="left"/>
      <w:pPr>
        <w:tabs>
          <w:tab w:val="num" w:pos="1222"/>
        </w:tabs>
        <w:ind w:left="1222" w:hanging="360"/>
      </w:pPr>
    </w:lvl>
    <w:lvl w:ilvl="2" w:tplc="041D001B" w:tentative="1">
      <w:start w:val="1"/>
      <w:numFmt w:val="lowerRoman"/>
      <w:lvlText w:val="%3."/>
      <w:lvlJc w:val="right"/>
      <w:pPr>
        <w:tabs>
          <w:tab w:val="num" w:pos="1942"/>
        </w:tabs>
        <w:ind w:left="1942" w:hanging="180"/>
      </w:pPr>
    </w:lvl>
    <w:lvl w:ilvl="3" w:tplc="041D000F" w:tentative="1">
      <w:start w:val="1"/>
      <w:numFmt w:val="decimal"/>
      <w:lvlText w:val="%4."/>
      <w:lvlJc w:val="left"/>
      <w:pPr>
        <w:tabs>
          <w:tab w:val="num" w:pos="2662"/>
        </w:tabs>
        <w:ind w:left="2662" w:hanging="360"/>
      </w:pPr>
    </w:lvl>
    <w:lvl w:ilvl="4" w:tplc="041D0019" w:tentative="1">
      <w:start w:val="1"/>
      <w:numFmt w:val="lowerLetter"/>
      <w:lvlText w:val="%5."/>
      <w:lvlJc w:val="left"/>
      <w:pPr>
        <w:tabs>
          <w:tab w:val="num" w:pos="3382"/>
        </w:tabs>
        <w:ind w:left="3382" w:hanging="360"/>
      </w:pPr>
    </w:lvl>
    <w:lvl w:ilvl="5" w:tplc="041D001B" w:tentative="1">
      <w:start w:val="1"/>
      <w:numFmt w:val="lowerRoman"/>
      <w:lvlText w:val="%6."/>
      <w:lvlJc w:val="right"/>
      <w:pPr>
        <w:tabs>
          <w:tab w:val="num" w:pos="4102"/>
        </w:tabs>
        <w:ind w:left="4102" w:hanging="180"/>
      </w:pPr>
    </w:lvl>
    <w:lvl w:ilvl="6" w:tplc="041D000F" w:tentative="1">
      <w:start w:val="1"/>
      <w:numFmt w:val="decimal"/>
      <w:lvlText w:val="%7."/>
      <w:lvlJc w:val="left"/>
      <w:pPr>
        <w:tabs>
          <w:tab w:val="num" w:pos="4822"/>
        </w:tabs>
        <w:ind w:left="4822" w:hanging="360"/>
      </w:pPr>
    </w:lvl>
    <w:lvl w:ilvl="7" w:tplc="041D0019" w:tentative="1">
      <w:start w:val="1"/>
      <w:numFmt w:val="lowerLetter"/>
      <w:lvlText w:val="%8."/>
      <w:lvlJc w:val="left"/>
      <w:pPr>
        <w:tabs>
          <w:tab w:val="num" w:pos="5542"/>
        </w:tabs>
        <w:ind w:left="5542" w:hanging="360"/>
      </w:pPr>
    </w:lvl>
    <w:lvl w:ilvl="8" w:tplc="041D001B" w:tentative="1">
      <w:start w:val="1"/>
      <w:numFmt w:val="lowerRoman"/>
      <w:lvlText w:val="%9."/>
      <w:lvlJc w:val="right"/>
      <w:pPr>
        <w:tabs>
          <w:tab w:val="num" w:pos="6262"/>
        </w:tabs>
        <w:ind w:left="6262" w:hanging="180"/>
      </w:pPr>
    </w:lvl>
  </w:abstractNum>
  <w:abstractNum w:abstractNumId="13" w15:restartNumberingAfterBreak="0">
    <w:nsid w:val="6E613EF2"/>
    <w:multiLevelType w:val="hybridMultilevel"/>
    <w:tmpl w:val="A03CA718"/>
    <w:lvl w:ilvl="0" w:tplc="DD06B13C">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707177"/>
    <w:multiLevelType w:val="hybridMultilevel"/>
    <w:tmpl w:val="8970E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647963"/>
    <w:multiLevelType w:val="hybridMultilevel"/>
    <w:tmpl w:val="4A4C9778"/>
    <w:lvl w:ilvl="0" w:tplc="FDA2DD66">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061165"/>
    <w:multiLevelType w:val="hybridMultilevel"/>
    <w:tmpl w:val="7DAEF9E4"/>
    <w:lvl w:ilvl="0" w:tplc="DD06B13C">
      <w:numFmt w:val="bullet"/>
      <w:lvlText w:val="-"/>
      <w:lvlJc w:val="left"/>
      <w:pPr>
        <w:tabs>
          <w:tab w:val="num" w:pos="890"/>
        </w:tabs>
        <w:ind w:left="890" w:hanging="360"/>
      </w:pPr>
      <w:rPr>
        <w:rFonts w:ascii="Times New Roman" w:eastAsia="Times New Roman" w:hAnsi="Times New Roman" w:cs="Times New Roman"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num w:numId="1" w16cid:durableId="1182816459">
    <w:abstractNumId w:val="8"/>
  </w:num>
  <w:num w:numId="2" w16cid:durableId="919369277">
    <w:abstractNumId w:val="3"/>
  </w:num>
  <w:num w:numId="3" w16cid:durableId="1571696215">
    <w:abstractNumId w:val="11"/>
  </w:num>
  <w:num w:numId="4" w16cid:durableId="2121728451">
    <w:abstractNumId w:val="4"/>
  </w:num>
  <w:num w:numId="5" w16cid:durableId="912162196">
    <w:abstractNumId w:val="6"/>
  </w:num>
  <w:num w:numId="6" w16cid:durableId="1756508401">
    <w:abstractNumId w:val="5"/>
  </w:num>
  <w:num w:numId="7" w16cid:durableId="1154372943">
    <w:abstractNumId w:val="14"/>
  </w:num>
  <w:num w:numId="8" w16cid:durableId="1888951509">
    <w:abstractNumId w:val="13"/>
  </w:num>
  <w:num w:numId="9" w16cid:durableId="1430588134">
    <w:abstractNumId w:val="16"/>
  </w:num>
  <w:num w:numId="10" w16cid:durableId="1494492261">
    <w:abstractNumId w:val="10"/>
  </w:num>
  <w:num w:numId="11" w16cid:durableId="1600797682">
    <w:abstractNumId w:val="15"/>
  </w:num>
  <w:num w:numId="12" w16cid:durableId="98381177">
    <w:abstractNumId w:val="1"/>
  </w:num>
  <w:num w:numId="13" w16cid:durableId="1198736822">
    <w:abstractNumId w:val="7"/>
  </w:num>
  <w:num w:numId="14" w16cid:durableId="460223721">
    <w:abstractNumId w:val="12"/>
  </w:num>
  <w:num w:numId="15" w16cid:durableId="1345595432">
    <w:abstractNumId w:val="2"/>
  </w:num>
  <w:num w:numId="16" w16cid:durableId="1201822751">
    <w:abstractNumId w:val="0"/>
  </w:num>
  <w:num w:numId="17" w16cid:durableId="15111434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 och samhällsbyggnadsdepartementet"/>
    <w:docVar w:name="Regering" w:val="N"/>
  </w:docVars>
  <w:rsids>
    <w:rsidRoot w:val="007478EB"/>
    <w:rsid w:val="00036556"/>
    <w:rsid w:val="00036A98"/>
    <w:rsid w:val="000378D0"/>
    <w:rsid w:val="00043089"/>
    <w:rsid w:val="00051A5C"/>
    <w:rsid w:val="00077D72"/>
    <w:rsid w:val="00090AC2"/>
    <w:rsid w:val="000B3D01"/>
    <w:rsid w:val="000E4618"/>
    <w:rsid w:val="000F4B0B"/>
    <w:rsid w:val="00100D90"/>
    <w:rsid w:val="00195418"/>
    <w:rsid w:val="001A4384"/>
    <w:rsid w:val="00206C0E"/>
    <w:rsid w:val="00252A1F"/>
    <w:rsid w:val="00256105"/>
    <w:rsid w:val="00286031"/>
    <w:rsid w:val="002D1F45"/>
    <w:rsid w:val="002D4ECF"/>
    <w:rsid w:val="002D5D5A"/>
    <w:rsid w:val="002F7B1F"/>
    <w:rsid w:val="0030378D"/>
    <w:rsid w:val="00315FDB"/>
    <w:rsid w:val="0033077F"/>
    <w:rsid w:val="003567FF"/>
    <w:rsid w:val="00393EF2"/>
    <w:rsid w:val="003D102B"/>
    <w:rsid w:val="004309B5"/>
    <w:rsid w:val="00483724"/>
    <w:rsid w:val="004A58B8"/>
    <w:rsid w:val="004D56B1"/>
    <w:rsid w:val="004D6695"/>
    <w:rsid w:val="00520796"/>
    <w:rsid w:val="0052348B"/>
    <w:rsid w:val="00533AFF"/>
    <w:rsid w:val="0053699B"/>
    <w:rsid w:val="005437E2"/>
    <w:rsid w:val="00562E7C"/>
    <w:rsid w:val="006003FB"/>
    <w:rsid w:val="00642190"/>
    <w:rsid w:val="006565BE"/>
    <w:rsid w:val="006A0C9C"/>
    <w:rsid w:val="006D7B8B"/>
    <w:rsid w:val="00737C32"/>
    <w:rsid w:val="007478EB"/>
    <w:rsid w:val="00774AAC"/>
    <w:rsid w:val="007B0241"/>
    <w:rsid w:val="007C7AF0"/>
    <w:rsid w:val="007D227C"/>
    <w:rsid w:val="007F2AA8"/>
    <w:rsid w:val="00800008"/>
    <w:rsid w:val="00824479"/>
    <w:rsid w:val="008723E0"/>
    <w:rsid w:val="008B37F2"/>
    <w:rsid w:val="008B7744"/>
    <w:rsid w:val="008D53B0"/>
    <w:rsid w:val="008E6A0F"/>
    <w:rsid w:val="00972B4D"/>
    <w:rsid w:val="009856AA"/>
    <w:rsid w:val="009C4984"/>
    <w:rsid w:val="00A00A7A"/>
    <w:rsid w:val="00A01FE3"/>
    <w:rsid w:val="00A2234A"/>
    <w:rsid w:val="00A518D1"/>
    <w:rsid w:val="00A845EC"/>
    <w:rsid w:val="00AB315B"/>
    <w:rsid w:val="00B24749"/>
    <w:rsid w:val="00B4415E"/>
    <w:rsid w:val="00B558A0"/>
    <w:rsid w:val="00B57E39"/>
    <w:rsid w:val="00C74EDA"/>
    <w:rsid w:val="00CF3810"/>
    <w:rsid w:val="00D22264"/>
    <w:rsid w:val="00D30482"/>
    <w:rsid w:val="00D7044B"/>
    <w:rsid w:val="00D82B94"/>
    <w:rsid w:val="00DD0A3E"/>
    <w:rsid w:val="00DD135C"/>
    <w:rsid w:val="00DD3174"/>
    <w:rsid w:val="00DD7FCB"/>
    <w:rsid w:val="00DE7231"/>
    <w:rsid w:val="00DF3BDD"/>
    <w:rsid w:val="00E05A45"/>
    <w:rsid w:val="00E3458A"/>
    <w:rsid w:val="00E64B43"/>
    <w:rsid w:val="00E67444"/>
    <w:rsid w:val="00EC45C7"/>
    <w:rsid w:val="00EC6BB8"/>
    <w:rsid w:val="00ED2EF1"/>
    <w:rsid w:val="00ED6D12"/>
    <w:rsid w:val="00EE3BEB"/>
    <w:rsid w:val="00F02FA5"/>
    <w:rsid w:val="00F14109"/>
    <w:rsid w:val="00F315EC"/>
    <w:rsid w:val="00F32BE9"/>
    <w:rsid w:val="00F5798E"/>
    <w:rsid w:val="00F6612D"/>
    <w:rsid w:val="00F96D2D"/>
    <w:rsid w:val="00FC6DB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ACA7FD3-6A15-492A-933B-BB8001F65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rsid w:val="007478EB"/>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styleId="Stark">
    <w:name w:val="Strong"/>
    <w:basedOn w:val="Standardstycketeckensnitt"/>
    <w:qFormat/>
    <w:rsid w:val="005437E2"/>
    <w:rPr>
      <w:b/>
      <w:bCs/>
    </w:rPr>
  </w:style>
  <w:style w:type="character" w:customStyle="1" w:styleId="RKnormalChar">
    <w:name w:val="RKnormal Char"/>
    <w:basedOn w:val="Standardstycketeckensnitt"/>
    <w:link w:val="RKnormal"/>
    <w:rsid w:val="00562E7C"/>
    <w:rPr>
      <w:rFonts w:ascii="OrigGarmnd BT" w:hAnsi="OrigGarmnd BT"/>
      <w:sz w:val="24"/>
      <w:lang w:val="sv-SE" w:eastAsia="en-US" w:bidi="ar-SA"/>
    </w:rPr>
  </w:style>
  <w:style w:type="paragraph" w:styleId="Fotnotstext">
    <w:name w:val="footnote text"/>
    <w:aliases w:val="Footnote text,fn,Schriftart: 9 pt,Schriftart: 10 pt,Schriftart: 8 pt,WB-Fußnotentext"/>
    <w:basedOn w:val="Normal"/>
    <w:semiHidden/>
    <w:rsid w:val="007D227C"/>
    <w:pPr>
      <w:widowControl w:val="0"/>
      <w:tabs>
        <w:tab w:val="left" w:pos="567"/>
      </w:tabs>
      <w:overflowPunct/>
      <w:autoSpaceDE/>
      <w:autoSpaceDN/>
      <w:adjustRightInd/>
      <w:spacing w:line="240" w:lineRule="auto"/>
      <w:ind w:left="567" w:hanging="567"/>
      <w:textAlignment w:val="auto"/>
    </w:pPr>
    <w:rPr>
      <w:rFonts w:ascii="Times New Roman" w:hAnsi="Times New Roman"/>
      <w:lang w:val="en-GB" w:eastAsia="fr-BE"/>
    </w:rPr>
  </w:style>
  <w:style w:type="paragraph" w:customStyle="1" w:styleId="EntRefer">
    <w:name w:val="EntRefer"/>
    <w:basedOn w:val="Normal"/>
    <w:rsid w:val="00E67444"/>
    <w:pPr>
      <w:widowControl w:val="0"/>
      <w:overflowPunct/>
      <w:autoSpaceDE/>
      <w:autoSpaceDN/>
      <w:adjustRightInd/>
      <w:spacing w:line="240" w:lineRule="auto"/>
      <w:textAlignment w:val="auto"/>
    </w:pPr>
    <w:rPr>
      <w:rFonts w:ascii="Times New Roman" w:hAnsi="Times New Roman"/>
      <w:b/>
      <w:lang w:val="en-GB" w:eastAsia="fr-BE"/>
    </w:rPr>
  </w:style>
  <w:style w:type="paragraph" w:styleId="Punktlista">
    <w:name w:val="List Bullet"/>
    <w:basedOn w:val="Normal"/>
    <w:rsid w:val="00206C0E"/>
    <w:pPr>
      <w:numPr>
        <w:numId w:val="16"/>
      </w:numPr>
      <w:overflowPunct/>
      <w:autoSpaceDE/>
      <w:autoSpaceDN/>
      <w:adjustRightInd/>
      <w:spacing w:line="240" w:lineRule="auto"/>
      <w:textAlignment w:val="auto"/>
    </w:pPr>
    <w:rPr>
      <w:rFonts w:ascii="Times New Roman" w:hAnsi="Times New Roman"/>
      <w:szCs w:val="24"/>
      <w:lang w:val="en-GB"/>
    </w:rPr>
  </w:style>
  <w:style w:type="paragraph" w:customStyle="1" w:styleId="HuvudRubrik">
    <w:name w:val="HuvudRubrik"/>
    <w:basedOn w:val="Normal"/>
    <w:rsid w:val="00F14109"/>
    <w:pPr>
      <w:suppressAutoHyphens/>
      <w:overflowPunct/>
      <w:autoSpaceDE/>
      <w:autoSpaceDN/>
      <w:adjustRightInd/>
      <w:spacing w:line="400" w:lineRule="exact"/>
      <w:textAlignment w:val="auto"/>
    </w:pPr>
    <w:rPr>
      <w:rFonts w:ascii="Times New Roman" w:hAnsi="Times New Roman"/>
      <w:sz w:val="36"/>
      <w:lang w:eastAsia="sv-SE"/>
    </w:rPr>
  </w:style>
  <w:style w:type="paragraph" w:styleId="Ballongtext">
    <w:name w:val="Balloon Text"/>
    <w:basedOn w:val="Normal"/>
    <w:semiHidden/>
    <w:rsid w:val="00036A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526345">
      <w:bodyDiv w:val="1"/>
      <w:marLeft w:val="0"/>
      <w:marRight w:val="0"/>
      <w:marTop w:val="0"/>
      <w:marBottom w:val="0"/>
      <w:divBdr>
        <w:top w:val="none" w:sz="0" w:space="0" w:color="auto"/>
        <w:left w:val="none" w:sz="0" w:space="0" w:color="auto"/>
        <w:bottom w:val="none" w:sz="0" w:space="0" w:color="auto"/>
        <w:right w:val="none" w:sz="0" w:space="0" w:color="auto"/>
      </w:divBdr>
      <w:divsChild>
        <w:div w:id="401024483">
          <w:marLeft w:val="0"/>
          <w:marRight w:val="0"/>
          <w:marTop w:val="0"/>
          <w:marBottom w:val="0"/>
          <w:divBdr>
            <w:top w:val="none" w:sz="0" w:space="0" w:color="auto"/>
            <w:left w:val="none" w:sz="0" w:space="0" w:color="auto"/>
            <w:bottom w:val="none" w:sz="0" w:space="0" w:color="auto"/>
            <w:right w:val="none" w:sz="0" w:space="0" w:color="auto"/>
          </w:divBdr>
          <w:divsChild>
            <w:div w:id="50429521">
              <w:marLeft w:val="0"/>
              <w:marRight w:val="0"/>
              <w:marTop w:val="0"/>
              <w:marBottom w:val="0"/>
              <w:divBdr>
                <w:top w:val="none" w:sz="0" w:space="0" w:color="auto"/>
                <w:left w:val="none" w:sz="0" w:space="0" w:color="auto"/>
                <w:bottom w:val="none" w:sz="0" w:space="0" w:color="auto"/>
                <w:right w:val="none" w:sz="0" w:space="0" w:color="auto"/>
              </w:divBdr>
            </w:div>
            <w:div w:id="263348749">
              <w:marLeft w:val="0"/>
              <w:marRight w:val="0"/>
              <w:marTop w:val="0"/>
              <w:marBottom w:val="0"/>
              <w:divBdr>
                <w:top w:val="none" w:sz="0" w:space="0" w:color="auto"/>
                <w:left w:val="none" w:sz="0" w:space="0" w:color="auto"/>
                <w:bottom w:val="none" w:sz="0" w:space="0" w:color="auto"/>
                <w:right w:val="none" w:sz="0" w:space="0" w:color="auto"/>
              </w:divBdr>
            </w:div>
            <w:div w:id="1149710907">
              <w:marLeft w:val="0"/>
              <w:marRight w:val="0"/>
              <w:marTop w:val="0"/>
              <w:marBottom w:val="0"/>
              <w:divBdr>
                <w:top w:val="none" w:sz="0" w:space="0" w:color="auto"/>
                <w:left w:val="none" w:sz="0" w:space="0" w:color="auto"/>
                <w:bottom w:val="none" w:sz="0" w:space="0" w:color="auto"/>
                <w:right w:val="none" w:sz="0" w:space="0" w:color="auto"/>
              </w:divBdr>
            </w:div>
            <w:div w:id="116728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20416">
      <w:bodyDiv w:val="1"/>
      <w:marLeft w:val="0"/>
      <w:marRight w:val="0"/>
      <w:marTop w:val="0"/>
      <w:marBottom w:val="0"/>
      <w:divBdr>
        <w:top w:val="none" w:sz="0" w:space="0" w:color="auto"/>
        <w:left w:val="none" w:sz="0" w:space="0" w:color="auto"/>
        <w:bottom w:val="none" w:sz="0" w:space="0" w:color="auto"/>
        <w:right w:val="none" w:sz="0" w:space="0" w:color="auto"/>
      </w:divBdr>
      <w:divsChild>
        <w:div w:id="773020763">
          <w:marLeft w:val="0"/>
          <w:marRight w:val="0"/>
          <w:marTop w:val="0"/>
          <w:marBottom w:val="0"/>
          <w:divBdr>
            <w:top w:val="none" w:sz="0" w:space="0" w:color="auto"/>
            <w:left w:val="none" w:sz="0" w:space="0" w:color="auto"/>
            <w:bottom w:val="none" w:sz="0" w:space="0" w:color="auto"/>
            <w:right w:val="none" w:sz="0" w:space="0" w:color="auto"/>
          </w:divBdr>
          <w:divsChild>
            <w:div w:id="916399438">
              <w:marLeft w:val="0"/>
              <w:marRight w:val="0"/>
              <w:marTop w:val="0"/>
              <w:marBottom w:val="0"/>
              <w:divBdr>
                <w:top w:val="none" w:sz="0" w:space="0" w:color="auto"/>
                <w:left w:val="none" w:sz="0" w:space="0" w:color="auto"/>
                <w:bottom w:val="none" w:sz="0" w:space="0" w:color="auto"/>
                <w:right w:val="none" w:sz="0" w:space="0" w:color="auto"/>
              </w:divBdr>
            </w:div>
            <w:div w:id="1013190466">
              <w:marLeft w:val="0"/>
              <w:marRight w:val="0"/>
              <w:marTop w:val="0"/>
              <w:marBottom w:val="0"/>
              <w:divBdr>
                <w:top w:val="none" w:sz="0" w:space="0" w:color="auto"/>
                <w:left w:val="none" w:sz="0" w:space="0" w:color="auto"/>
                <w:bottom w:val="none" w:sz="0" w:space="0" w:color="auto"/>
                <w:right w:val="none" w:sz="0" w:space="0" w:color="auto"/>
              </w:divBdr>
            </w:div>
            <w:div w:id="1036732936">
              <w:marLeft w:val="0"/>
              <w:marRight w:val="0"/>
              <w:marTop w:val="0"/>
              <w:marBottom w:val="0"/>
              <w:divBdr>
                <w:top w:val="none" w:sz="0" w:space="0" w:color="auto"/>
                <w:left w:val="none" w:sz="0" w:space="0" w:color="auto"/>
                <w:bottom w:val="none" w:sz="0" w:space="0" w:color="auto"/>
                <w:right w:val="none" w:sz="0" w:space="0" w:color="auto"/>
              </w:divBdr>
            </w:div>
            <w:div w:id="1696077946">
              <w:marLeft w:val="0"/>
              <w:marRight w:val="0"/>
              <w:marTop w:val="0"/>
              <w:marBottom w:val="0"/>
              <w:divBdr>
                <w:top w:val="none" w:sz="0" w:space="0" w:color="auto"/>
                <w:left w:val="none" w:sz="0" w:space="0" w:color="auto"/>
                <w:bottom w:val="none" w:sz="0" w:space="0" w:color="auto"/>
                <w:right w:val="none" w:sz="0" w:space="0" w:color="auto"/>
              </w:divBdr>
            </w:div>
            <w:div w:id="178148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1300</Words>
  <Characters>8365</Characters>
  <Application>Microsoft Office Word</Application>
  <DocSecurity>4</DocSecurity>
  <Lines>232</Lines>
  <Paragraphs>77</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2011-03-07T12:12:00Z</cp:lastPrinted>
  <dcterms:created xsi:type="dcterms:W3CDTF">2025-12-18T03:56:00Z</dcterms:created>
  <dcterms:modified xsi:type="dcterms:W3CDTF">2025-12-18T03:56:00Z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Miljödepartementet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