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9F" w:rsidRPr="00377D9F" w:rsidRDefault="00377D9F">
      <w:pPr>
        <w:pStyle w:val="Frslagsrubrik"/>
      </w:pPr>
      <w:r w:rsidRPr="00377D9F">
        <w:t>Förslag till riksdagsbeslut</w:t>
      </w:r>
    </w:p>
    <w:p w:rsidR="00377D9F" w:rsidRPr="00377D9F" w:rsidRDefault="00377D9F">
      <w:pPr>
        <w:pStyle w:val="Hemstlatt"/>
        <w:ind w:left="0"/>
      </w:pPr>
      <w:r w:rsidRPr="00377D9F">
        <w:t>Riksdagen tillkännager för regeringen som sin mening vad som anförs i motionen om en översyn av sekretesslagen i syfte att stärka integriteten för patienter.</w:t>
      </w:r>
    </w:p>
    <w:p w:rsidR="00377D9F" w:rsidRPr="00377D9F" w:rsidRDefault="00377D9F">
      <w:pPr>
        <w:pStyle w:val="Rubrik1"/>
      </w:pPr>
      <w:r w:rsidRPr="00377D9F">
        <w:t>Bakgrund</w:t>
      </w:r>
    </w:p>
    <w:p w:rsidR="00377D9F" w:rsidRPr="00377D9F" w:rsidRDefault="00377D9F">
      <w:r w:rsidRPr="00377D9F">
        <w:t>Integritetsskyddet för patienter i vården i form av en sträng sekretesslagstif</w:t>
      </w:r>
      <w:r w:rsidRPr="00377D9F">
        <w:t>t</w:t>
      </w:r>
      <w:r w:rsidRPr="00377D9F">
        <w:t>ning är för oss moderater närmast en självklarhet. Under senare år har tyvärr olika förändringar i samhället kommit att hota detta stränga sekretesskydd. Detta är mycket allvarligt, och det krävs därför enligt oss en genomgripande översyn av hur sjukvårdssekretessen fungerar i praktiken, så att människors rätt till personlig integritet när de är patienter kan garanteras. Särskilt glädja</w:t>
      </w:r>
      <w:r w:rsidRPr="00377D9F">
        <w:t>n</w:t>
      </w:r>
      <w:r w:rsidRPr="00377D9F">
        <w:t>de för oss moderater är mot denna bakgrund att vår senaste partistämma i slutet av augusti 2009 biföll en likalydande mot</w:t>
      </w:r>
      <w:r w:rsidRPr="00377D9F">
        <w:t>ion. Därför finner vi det extra angeläget att riksdagen nu görs uppmärksam på detta, i hopp om att man vill bifalla motionen med syfte att ge regeringen till känna att det behövs av en skärpning av sekretessen för konfidentiell kommunikation mellan vårdtagare och vårdgivare inom hälso- och sjukvården.</w:t>
      </w:r>
    </w:p>
    <w:p w:rsidR="00377D9F" w:rsidRPr="00377D9F" w:rsidRDefault="00377D9F">
      <w:pPr>
        <w:pStyle w:val="Rubrik2"/>
      </w:pPr>
      <w:r w:rsidRPr="00377D9F">
        <w:t>Exempel på bristande sekretesskydd i sjukvården</w:t>
      </w:r>
    </w:p>
    <w:p w:rsidR="00377D9F" w:rsidRPr="00377D9F" w:rsidRDefault="00377D9F">
      <w:r w:rsidRPr="00377D9F">
        <w:t>Ett exempel utgörs av den nyligen stiftade lagen om ersättningsetablerin</w:t>
      </w:r>
      <w:r w:rsidRPr="00377D9F">
        <w:t>g</w:t>
      </w:r>
      <w:r w:rsidRPr="00377D9F">
        <w:t>ar för läkare m.fl. som arbetar på den så kallade nationella taxan i samverkan</w:t>
      </w:r>
      <w:r w:rsidRPr="00377D9F">
        <w:t>s</w:t>
      </w:r>
      <w:r w:rsidRPr="00377D9F">
        <w:t>avtal med landstinget. Det gäller läkare m.fl. som öppnade egna motta</w:t>
      </w:r>
      <w:r w:rsidRPr="00377D9F">
        <w:t>g</w:t>
      </w:r>
      <w:r w:rsidRPr="00377D9F">
        <w:t>ningar när den dåvarande borgerliga regeringen 1994 införde fri etablering</w:t>
      </w:r>
      <w:r w:rsidRPr="00377D9F">
        <w:t>s</w:t>
      </w:r>
      <w:r w:rsidRPr="00377D9F">
        <w:t>rätt inom hälso- och sjukvården, en rätt som Socialdemokraterna avskaffade omedelbart efter valet 1994. Här har en, i praktiken, sekretessbrytande la</w:t>
      </w:r>
      <w:r w:rsidRPr="00377D9F">
        <w:t>g</w:t>
      </w:r>
      <w:r w:rsidRPr="00377D9F">
        <w:t xml:space="preserve">stiftning nyss </w:t>
      </w:r>
      <w:r w:rsidRPr="00377D9F">
        <w:lastRenderedPageBreak/>
        <w:t>antagits av riksdagen genom att landstingen beviljats lagligt stöd för att i</w:t>
      </w:r>
      <w:r w:rsidRPr="00377D9F">
        <w:t>n</w:t>
      </w:r>
      <w:r w:rsidRPr="00377D9F">
        <w:t>fordra kompletta patientjournaler och annan p</w:t>
      </w:r>
      <w:r w:rsidRPr="00377D9F">
        <w:t>atientinformation av läkare och sjukgymnaster med samverkansavtal för att landstingstjänst</w:t>
      </w:r>
      <w:r w:rsidRPr="00377D9F">
        <w:t>e</w:t>
      </w:r>
      <w:r w:rsidRPr="00377D9F">
        <w:t>männen ska kunna bedöma om rätt ekonomisk ersättning för utförda åtgärder har utgått eller ej.</w:t>
      </w:r>
    </w:p>
    <w:p w:rsidR="00377D9F" w:rsidRPr="00377D9F" w:rsidRDefault="00377D9F">
      <w:pPr>
        <w:pStyle w:val="Normaltindrag"/>
      </w:pPr>
      <w:r w:rsidRPr="00377D9F">
        <w:t>Det framstår för oss som helt oproportionerligt att ge tjänstemän i land</w:t>
      </w:r>
      <w:r w:rsidRPr="00377D9F">
        <w:t>s</w:t>
      </w:r>
      <w:r w:rsidRPr="00377D9F">
        <w:t>tinget rätt att kräva in all den integritetskänsliga information som sjukvårdens pat</w:t>
      </w:r>
      <w:r w:rsidRPr="00377D9F">
        <w:t>i</w:t>
      </w:r>
      <w:r w:rsidRPr="00377D9F">
        <w:t>enthandlingar inte sällan innehåller, och för vilken den stränga lagen om sjukvårdssekretess en gång i tiden skapades, bara för att kunna kontrollera ett ekonomiskt mellanhavande läkare/sjukgymnast och landsting emellan. Den ytterst känsliga överskottsinformation som på detta sätt i lag tillåts bli til</w:t>
      </w:r>
      <w:r w:rsidRPr="00377D9F">
        <w:t>l</w:t>
      </w:r>
      <w:r w:rsidRPr="00377D9F">
        <w:t>gänglig för, i princip, vilken tjänsteman i landstinget som helst är ett uppe</w:t>
      </w:r>
      <w:r w:rsidRPr="00377D9F">
        <w:t>n</w:t>
      </w:r>
      <w:r w:rsidRPr="00377D9F">
        <w:t>bart hot mot syftet med ha en i lag fäst str</w:t>
      </w:r>
      <w:r w:rsidRPr="00377D9F">
        <w:t>äng patientsekretess. Flertalet til</w:t>
      </w:r>
      <w:r w:rsidRPr="00377D9F">
        <w:t>l</w:t>
      </w:r>
      <w:r w:rsidRPr="00377D9F">
        <w:t>synsfrågor inom hälso- och sjukvården har hittills hanterats av en trång pe</w:t>
      </w:r>
      <w:r w:rsidRPr="00377D9F">
        <w:t>r</w:t>
      </w:r>
      <w:r w:rsidRPr="00377D9F">
        <w:t>sonkrets, vanligen mycket få personer med stor erfarenhet av att hantera se</w:t>
      </w:r>
      <w:r w:rsidRPr="00377D9F">
        <w:t>k</w:t>
      </w:r>
      <w:r w:rsidRPr="00377D9F">
        <w:t>retessbelagd information på den centrala tillsynsmyndigheten, Socialstyre</w:t>
      </w:r>
      <w:r w:rsidRPr="00377D9F">
        <w:t>l</w:t>
      </w:r>
      <w:r w:rsidRPr="00377D9F">
        <w:t>sen. Att utvidga den kretsen till en personkrets bestående av en mängd tjän</w:t>
      </w:r>
      <w:r w:rsidRPr="00377D9F">
        <w:t>s</w:t>
      </w:r>
      <w:r w:rsidRPr="00377D9F">
        <w:t>temän på landsting runt om i Sverige är inte i praktiken förenligt med att en sträng sekretess inom sjukvården upprätthålls. Dessutom är villkoren, vad gäller tillgången till</w:t>
      </w:r>
      <w:r w:rsidRPr="00377D9F">
        <w:t xml:space="preserve"> journalhandlingar och annan integritetskänslig inform</w:t>
      </w:r>
      <w:r w:rsidRPr="00377D9F">
        <w:t>a</w:t>
      </w:r>
      <w:r w:rsidRPr="00377D9F">
        <w:t>tion om patienter, genom den nya lagen annorlunda för läkare och sjukgy</w:t>
      </w:r>
      <w:r w:rsidRPr="00377D9F">
        <w:t>m</w:t>
      </w:r>
      <w:r w:rsidRPr="00377D9F">
        <w:t>naster som arbetar med samverkansavtal, jämfört med dem som istället har vårdavtal med landstingen, vilket nästa exempel visar.</w:t>
      </w:r>
    </w:p>
    <w:p w:rsidR="00377D9F" w:rsidRPr="00377D9F" w:rsidRDefault="00377D9F">
      <w:pPr>
        <w:pStyle w:val="Normaltindrag"/>
      </w:pPr>
      <w:r w:rsidRPr="00377D9F">
        <w:t>Den ordning som enligt oss vore mest rimlig är den att om ett landsting bedömer att behov föreligger för granskning av i sekretesslag skyddad info</w:t>
      </w:r>
      <w:r w:rsidRPr="00377D9F">
        <w:t>r</w:t>
      </w:r>
      <w:r w:rsidRPr="00377D9F">
        <w:t>mation, exempelvis patientjournaler, så ska den aktuella frågeställningen precis</w:t>
      </w:r>
      <w:r w:rsidRPr="00377D9F">
        <w:t>e</w:t>
      </w:r>
      <w:r w:rsidRPr="00377D9F">
        <w:t>ras till tillsynsmyndigheten Socialstyrelsen, som i sin tur infordrar de sekr</w:t>
      </w:r>
      <w:r w:rsidRPr="00377D9F">
        <w:t>e</w:t>
      </w:r>
      <w:r w:rsidRPr="00377D9F">
        <w:t>tesskyddade handlingarna och besvarar landstingets frågor. På så sätt garant</w:t>
      </w:r>
      <w:r w:rsidRPr="00377D9F">
        <w:t>e</w:t>
      </w:r>
      <w:r w:rsidRPr="00377D9F">
        <w:t>ras att landstingen kan få in den information som erfordras för att de ska ku</w:t>
      </w:r>
      <w:r w:rsidRPr="00377D9F">
        <w:t>n</w:t>
      </w:r>
      <w:r w:rsidRPr="00377D9F">
        <w:t>na fullgöra sitt uppdrag, samtidigt som patientsekretessen behålls lika strikt och för den trånga personkrets som lagstiftaren avsett.</w:t>
      </w:r>
    </w:p>
    <w:p w:rsidR="00377D9F" w:rsidRPr="00377D9F" w:rsidRDefault="00377D9F">
      <w:pPr>
        <w:pStyle w:val="Normaltindrag"/>
      </w:pPr>
      <w:r w:rsidRPr="00377D9F">
        <w:t xml:space="preserve">I nästa exempel finner vi hur landstingen runt om i landet nu </w:t>
      </w:r>
      <w:r w:rsidRPr="00377D9F">
        <w:t>vanligen ha</w:t>
      </w:r>
      <w:r w:rsidRPr="00377D9F">
        <w:t>n</w:t>
      </w:r>
      <w:r w:rsidRPr="00377D9F">
        <w:t>terar sina vårdavtal med olika sjukvårdsentreprenörer. Utan hänsyn till den i lag fästa patientsekretessen skriver man helst numer in i vårdavtalet att land</w:t>
      </w:r>
      <w:r w:rsidRPr="00377D9F">
        <w:t>s</w:t>
      </w:r>
      <w:r w:rsidRPr="00377D9F">
        <w:t>tin</w:t>
      </w:r>
      <w:r w:rsidRPr="00377D9F">
        <w:t>g</w:t>
      </w:r>
      <w:r w:rsidRPr="00377D9F">
        <w:t>et ska ha fri tillgång till journalinformation om enskilda ej avidentifierade patienter, för att kunna granska att vårdgivarna får rätt betalning.</w:t>
      </w:r>
    </w:p>
    <w:p w:rsidR="00377D9F" w:rsidRPr="00377D9F" w:rsidRDefault="00377D9F">
      <w:pPr>
        <w:pStyle w:val="Normaltindrag"/>
      </w:pPr>
      <w:r w:rsidRPr="00377D9F">
        <w:t>Då endast Socialstyrelsen har full tillsynsskyldighet för vården, saknas sann</w:t>
      </w:r>
      <w:r w:rsidRPr="00377D9F">
        <w:t>o</w:t>
      </w:r>
      <w:r w:rsidRPr="00377D9F">
        <w:t>likt lagstöd för landstingen att i sina vårdavtal kräva tillgång till denna typ av sekretessbelagd information. Troligen är det därför så att den vården</w:t>
      </w:r>
      <w:r w:rsidRPr="00377D9F">
        <w:t>t</w:t>
      </w:r>
      <w:r w:rsidRPr="00377D9F">
        <w:t>reprenör som idag på uppmaning av ett landsting inlämnar patientjournaler, med hä</w:t>
      </w:r>
      <w:r w:rsidRPr="00377D9F">
        <w:t>n</w:t>
      </w:r>
      <w:r w:rsidRPr="00377D9F">
        <w:t>visning till att detta överenskommits i ett avtal dem emellan, begår ett brott mot lagstiftningen om sjukvårdssekretess.</w:t>
      </w:r>
    </w:p>
    <w:p w:rsidR="00377D9F" w:rsidRPr="00377D9F" w:rsidRDefault="00377D9F">
      <w:pPr>
        <w:pStyle w:val="Normaltindrag"/>
      </w:pPr>
      <w:r w:rsidRPr="00377D9F">
        <w:t>Ett sista exempel kommer från försäkringsbranschen. Det har blivit allt vanl</w:t>
      </w:r>
      <w:r w:rsidRPr="00377D9F">
        <w:t>i</w:t>
      </w:r>
      <w:r w:rsidRPr="00377D9F">
        <w:t>gare att försäkringsbolag kräver att patienter ger bolagen ett generellt tillstånd att få ta del av patientjournaler för att bolaget ska kunna ta ställning till om en viss försäkring ska beviljas eller ej. Det innebär att försäkringsb</w:t>
      </w:r>
      <w:r w:rsidRPr="00377D9F">
        <w:t>o</w:t>
      </w:r>
      <w:r w:rsidRPr="00377D9F">
        <w:t>lagen kan få ta del av en mängd uppgifter som kanske inte alls har med den aktuella fö</w:t>
      </w:r>
      <w:r w:rsidRPr="00377D9F">
        <w:t>r</w:t>
      </w:r>
      <w:r w:rsidRPr="00377D9F">
        <w:t>säkringen att göra.</w:t>
      </w:r>
    </w:p>
    <w:p w:rsidR="00377D9F" w:rsidRPr="00377D9F" w:rsidRDefault="00377D9F">
      <w:pPr>
        <w:pStyle w:val="Normaltindrag"/>
      </w:pPr>
      <w:r w:rsidRPr="00377D9F">
        <w:t>Rimligare vore enligt vår mening att försäkringsbolagen i förekommande fall preciserar vad de eventuellt inte vill försäkra och att en potentiell försä</w:t>
      </w:r>
      <w:r w:rsidRPr="00377D9F">
        <w:t>k</w:t>
      </w:r>
      <w:r w:rsidRPr="00377D9F">
        <w:t>ringstagare sedan skaffar ett utlåtande från sin läkare som beskriver indiv</w:t>
      </w:r>
      <w:r w:rsidRPr="00377D9F">
        <w:t>i</w:t>
      </w:r>
      <w:r w:rsidRPr="00377D9F">
        <w:t>dens hälsoläge i aktuellt hänseende. Det handlar här som i övriga exempel om att begränsa utomståendes tillgång till överskottsinformation.</w:t>
      </w:r>
    </w:p>
    <w:p w:rsidR="00377D9F" w:rsidRPr="00377D9F" w:rsidRDefault="00377D9F">
      <w:pPr>
        <w:pStyle w:val="Rubrik1"/>
      </w:pPr>
      <w:r w:rsidRPr="00377D9F">
        <w:t>Förslag</w:t>
      </w:r>
    </w:p>
    <w:p w:rsidR="00377D9F" w:rsidRPr="00377D9F" w:rsidRDefault="00377D9F">
      <w:r w:rsidRPr="00377D9F">
        <w:t>Enbart dessa tre exempel visar enligt oss tydligt att den i lag fästa sjukvård</w:t>
      </w:r>
      <w:r w:rsidRPr="00377D9F">
        <w:t>s</w:t>
      </w:r>
      <w:r w:rsidRPr="00377D9F">
        <w:t>sekretessen riskerar att urvattnas i den ständiga process med lagändringar som riksdagen har att hantera. Det är inte uteslutet att sjukvårdssekretessen även på andra områden kommit att komprometteras på ett ofördelaktigt sätt för patienterna i samband med ett högt, och i övrigt välkommet, reformtempo hos alliansregeringen. Vi lägger därför följande förslag: att tillämpningen av det lagstadgade skyddet för patientsekretessen noga ses över. Om våra farhågor kan bekräftas vill vi att detta medför att konkret</w:t>
      </w:r>
      <w:r w:rsidRPr="00377D9F">
        <w:t>a förslag till skärpningar av lagstiftningen om patientsekretess läggs fram för att säkerställa patienternas rätt till skydd för integritetskänslig information. Vi vill att riksdagen genom att bifalla denna motion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D9F">
        <w:trPr>
          <w:cantSplit/>
        </w:trPr>
        <w:tc>
          <w:tcPr>
            <w:tcW w:w="3046" w:type="dxa"/>
          </w:tcPr>
          <w:p w:rsidR="00377D9F" w:rsidRPr="00377D9F" w:rsidRDefault="00377D9F">
            <w:pPr>
              <w:pStyle w:val="UnderskriftDatum"/>
              <w:spacing w:before="240"/>
            </w:pPr>
            <w:r w:rsidRPr="00377D9F">
              <w:t>Stockholm den 5 oktober 2009</w:t>
            </w:r>
          </w:p>
        </w:tc>
        <w:tc>
          <w:tcPr>
            <w:tcW w:w="3047" w:type="dxa"/>
          </w:tcPr>
          <w:p w:rsidR="00377D9F" w:rsidRPr="00377D9F" w:rsidRDefault="00377D9F">
            <w:pPr>
              <w:pStyle w:val="Underskrifter"/>
              <w:spacing w:before="240"/>
            </w:pPr>
          </w:p>
        </w:tc>
      </w:tr>
      <w:tr w:rsidR="00000000" w:rsidRPr="00377D9F">
        <w:trPr>
          <w:cantSplit/>
        </w:trPr>
        <w:tc>
          <w:tcPr>
            <w:tcW w:w="3046" w:type="dxa"/>
          </w:tcPr>
          <w:p w:rsidR="00377D9F" w:rsidRPr="00377D9F" w:rsidRDefault="00377D9F">
            <w:pPr>
              <w:pStyle w:val="Underskrifter"/>
            </w:pPr>
            <w:r w:rsidRPr="00377D9F">
              <w:t>Finn Bengtsson (m)</w:t>
            </w:r>
          </w:p>
        </w:tc>
        <w:tc>
          <w:tcPr>
            <w:tcW w:w="3046" w:type="dxa"/>
          </w:tcPr>
          <w:p w:rsidR="00377D9F" w:rsidRPr="00377D9F" w:rsidRDefault="00377D9F">
            <w:pPr>
              <w:pStyle w:val="Underskrifter"/>
            </w:pPr>
            <w:r w:rsidRPr="00377D9F">
              <w:t>Marianne Watz (m)</w:t>
            </w:r>
          </w:p>
        </w:tc>
      </w:tr>
    </w:tbl>
    <w:p w:rsidR="00377D9F" w:rsidRPr="00377D9F" w:rsidRDefault="00377D9F">
      <w:pPr>
        <w:pStyle w:val="Normaltindrag"/>
      </w:pPr>
    </w:p>
    <w:sectPr w:rsidR="00000000" w:rsidRPr="00377D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D9F" w:rsidRPr="00377D9F" w:rsidRDefault="00377D9F">
      <w:r w:rsidRPr="00377D9F">
        <w:separator/>
      </w:r>
    </w:p>
  </w:endnote>
  <w:endnote w:type="continuationSeparator" w:id="0">
    <w:p w:rsidR="00377D9F" w:rsidRPr="00377D9F" w:rsidRDefault="00377D9F">
      <w:r w:rsidRPr="00377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97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D9F" w:rsidRDefault="00377D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016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D9F" w:rsidRDefault="00377D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fot"/>
    </w:pPr>
    <w:r w:rsidRPr="00377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455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D9F" w:rsidRDefault="00377D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D9F" w:rsidRPr="00377D9F" w:rsidRDefault="00377D9F">
      <w:r w:rsidRPr="00377D9F">
        <w:separator/>
      </w:r>
    </w:p>
  </w:footnote>
  <w:footnote w:type="continuationSeparator" w:id="0">
    <w:p w:rsidR="00377D9F" w:rsidRPr="00377D9F" w:rsidRDefault="00377D9F">
      <w:r w:rsidRPr="00377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huvud"/>
    </w:pPr>
    <w:r w:rsidRPr="00377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907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D9F" w:rsidRDefault="00377D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Sidhuvud"/>
    </w:pPr>
    <w:r w:rsidRPr="00377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020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D9F" w:rsidRDefault="0037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D9F" w:rsidRDefault="00377D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D9F" w:rsidRPr="00377D9F" w:rsidRDefault="00377D9F">
    <w:pPr>
      <w:pStyle w:val="FSHNormal"/>
      <w:tabs>
        <w:tab w:val="right" w:pos="5840"/>
      </w:tabs>
    </w:pPr>
    <w:r w:rsidRPr="00377D9F">
      <w:br/>
    </w:r>
    <w:r w:rsidRPr="00377D9F">
      <w:fldChar w:fldCharType="begin" w:fldLock="1"/>
    </w:r>
    <w:r w:rsidRPr="00377D9F">
      <w:instrText xml:space="preserve"> DOCPROPERTY</w:instrText>
    </w:r>
    <w:r w:rsidRPr="00377D9F">
      <w:rPr>
        <w:sz w:val="18"/>
      </w:rPr>
      <w:instrText xml:space="preserve"> "YearUser" *\charformat </w:instrText>
    </w:r>
    <w:r w:rsidRPr="00377D9F">
      <w:fldChar w:fldCharType="separate"/>
    </w:r>
    <w:r w:rsidRPr="00377D9F">
      <w:t>2009/10</w:t>
    </w:r>
    <w:r w:rsidRPr="00377D9F">
      <w:fldChar w:fldCharType="end"/>
    </w:r>
    <w:r w:rsidRPr="00377D9F">
      <w:t xml:space="preserve"> </w:t>
    </w:r>
    <w:r w:rsidRPr="00377D9F">
      <w:tab/>
      <w:t xml:space="preserve">mnr: </w:t>
    </w:r>
    <w:r w:rsidRPr="00377D9F">
      <w:fldChar w:fldCharType="begin" w:fldLock="1"/>
    </w:r>
    <w:r w:rsidRPr="00377D9F">
      <w:instrText xml:space="preserve"> DOCPROPERTY</w:instrText>
    </w:r>
    <w:r w:rsidRPr="00377D9F">
      <w:rPr>
        <w:sz w:val="18"/>
      </w:rPr>
      <w:instrText xml:space="preserve"> "Motionsnummer" *\charformat </w:instrText>
    </w:r>
    <w:r w:rsidRPr="00377D9F">
      <w:fldChar w:fldCharType="separate"/>
    </w:r>
    <w:r w:rsidRPr="00377D9F">
      <w:t>K325</w:t>
    </w:r>
    <w:r w:rsidRPr="00377D9F">
      <w:fldChar w:fldCharType="end"/>
    </w:r>
    <w:r w:rsidRPr="00377D9F">
      <w:br/>
    </w:r>
    <w:r w:rsidRPr="00377D9F">
      <w:fldChar w:fldCharType="begin" w:fldLock="1"/>
    </w:r>
    <w:r w:rsidRPr="00377D9F">
      <w:instrText xml:space="preserve"> DOCPROPERTY</w:instrText>
    </w:r>
    <w:r w:rsidRPr="00377D9F">
      <w:rPr>
        <w:sz w:val="18"/>
      </w:rPr>
      <w:instrText xml:space="preserve"> "Samling" *\charformat </w:instrText>
    </w:r>
    <w:r w:rsidRPr="00377D9F">
      <w:fldChar w:fldCharType="end"/>
    </w:r>
    <w:r w:rsidRPr="00377D9F">
      <w:tab/>
      <w:t xml:space="preserve">pnr: </w:t>
    </w:r>
    <w:r w:rsidRPr="00377D9F">
      <w:fldChar w:fldCharType="begin" w:fldLock="1"/>
    </w:r>
    <w:r w:rsidRPr="00377D9F">
      <w:instrText xml:space="preserve"> DOCPROPERTY</w:instrText>
    </w:r>
    <w:r w:rsidRPr="00377D9F">
      <w:rPr>
        <w:sz w:val="18"/>
      </w:rPr>
      <w:instrText xml:space="preserve"> "Partinummer" *\charformat </w:instrText>
    </w:r>
    <w:r w:rsidRPr="00377D9F">
      <w:fldChar w:fldCharType="separate"/>
    </w:r>
    <w:r w:rsidRPr="00377D9F">
      <w:t>m1657</w:t>
    </w:r>
    <w:r w:rsidRPr="00377D9F">
      <w:fldChar w:fldCharType="end"/>
    </w:r>
  </w:p>
  <w:p w:rsidR="00377D9F" w:rsidRPr="00377D9F" w:rsidRDefault="00377D9F">
    <w:pPr>
      <w:pStyle w:val="FSHRub1"/>
    </w:pPr>
    <w:r w:rsidRPr="00377D9F">
      <w:t>Motion till riksdagen</w:t>
    </w:r>
    <w:r w:rsidRPr="00377D9F">
      <w:br/>
    </w:r>
    <w:r w:rsidRPr="00377D9F">
      <w:fldChar w:fldCharType="begin" w:fldLock="1"/>
    </w:r>
    <w:r w:rsidRPr="00377D9F">
      <w:instrText xml:space="preserve"> DOCPROPERTY "YearUser" *\charformat </w:instrText>
    </w:r>
    <w:r w:rsidRPr="00377D9F">
      <w:fldChar w:fldCharType="separate"/>
    </w:r>
    <w:r w:rsidRPr="00377D9F">
      <w:t>2009/10</w:t>
    </w:r>
    <w:r w:rsidRPr="00377D9F">
      <w:fldChar w:fldCharType="end"/>
    </w:r>
    <w:r w:rsidRPr="00377D9F">
      <w:t>:</w:t>
    </w:r>
    <w:r w:rsidRPr="00377D9F">
      <w:fldChar w:fldCharType="begin" w:fldLock="1"/>
    </w:r>
    <w:r w:rsidRPr="00377D9F">
      <w:instrText xml:space="preserve"> DOCPROPERTY "Motionsnummer" *\charformat </w:instrText>
    </w:r>
    <w:r w:rsidRPr="00377D9F">
      <w:fldChar w:fldCharType="separate"/>
    </w:r>
    <w:r w:rsidRPr="00377D9F">
      <w:t>K325</w:t>
    </w:r>
    <w:r w:rsidRPr="00377D9F">
      <w:fldChar w:fldCharType="end"/>
    </w:r>
  </w:p>
  <w:p w:rsidR="00377D9F" w:rsidRPr="00377D9F" w:rsidRDefault="00377D9F">
    <w:pPr>
      <w:pStyle w:val="FSHNormalS5"/>
    </w:pPr>
    <w:r w:rsidRPr="00377D9F">
      <w:fldChar w:fldCharType="begin" w:fldLock="1"/>
    </w:r>
    <w:r w:rsidRPr="00377D9F">
      <w:instrText xml:space="preserve"> DOCPROPERTY "MotionarText" *\charformat </w:instrText>
    </w:r>
    <w:r w:rsidRPr="00377D9F">
      <w:fldChar w:fldCharType="separate"/>
    </w:r>
    <w:r w:rsidRPr="00377D9F">
      <w:t>av Finn Bengtsson och Marianne Watz (m)</w:t>
    </w:r>
    <w:r w:rsidRPr="00377D9F">
      <w:fldChar w:fldCharType="end"/>
    </w:r>
    <w:r w:rsidRPr="00377D9F">
      <w:br/>
    </w:r>
    <w:r w:rsidRPr="00377D9F">
      <w:fldChar w:fldCharType="begin" w:fldLock="1"/>
    </w:r>
    <w:r w:rsidRPr="00377D9F">
      <w:instrText xml:space="preserve"> DOCPROPERTY "SvarFrasKort" *\charformat </w:instrText>
    </w:r>
    <w:r w:rsidRPr="00377D9F">
      <w:fldChar w:fldCharType="end"/>
    </w:r>
  </w:p>
  <w:p w:rsidR="00377D9F" w:rsidRPr="00377D9F" w:rsidRDefault="00377D9F">
    <w:pPr>
      <w:pStyle w:val="FSHTitel"/>
    </w:pPr>
    <w:r w:rsidRPr="00377D9F">
      <w:fldChar w:fldCharType="begin" w:fldLock="1"/>
    </w:r>
    <w:r w:rsidRPr="00377D9F">
      <w:instrText xml:space="preserve"> DOCPROPERTY</w:instrText>
    </w:r>
    <w:r w:rsidRPr="00377D9F">
      <w:rPr>
        <w:sz w:val="18"/>
      </w:rPr>
      <w:instrText xml:space="preserve"> "RubrikSvar" *\charformat </w:instrText>
    </w:r>
    <w:r w:rsidRPr="00377D9F">
      <w:fldChar w:fldCharType="separate"/>
    </w:r>
    <w:r w:rsidRPr="00377D9F">
      <w:t>Patientintegriteten</w:t>
    </w:r>
    <w:r w:rsidRPr="00377D9F">
      <w:fldChar w:fldCharType="end"/>
    </w:r>
  </w:p>
  <w:p w:rsidR="00377D9F" w:rsidRPr="00377D9F" w:rsidRDefault="00377D9F">
    <w:pPr>
      <w:pStyle w:val="Normal00"/>
    </w:pPr>
  </w:p>
  <w:p w:rsidR="00377D9F" w:rsidRPr="00377D9F" w:rsidRDefault="00377D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519900">
    <w:abstractNumId w:val="8"/>
  </w:num>
  <w:num w:numId="2" w16cid:durableId="105278216">
    <w:abstractNumId w:val="9"/>
  </w:num>
  <w:num w:numId="3" w16cid:durableId="1930114544">
    <w:abstractNumId w:val="8"/>
  </w:num>
  <w:num w:numId="4" w16cid:durableId="1872962032">
    <w:abstractNumId w:val="9"/>
  </w:num>
  <w:num w:numId="5" w16cid:durableId="543521501">
    <w:abstractNumId w:val="13"/>
  </w:num>
  <w:num w:numId="6" w16cid:durableId="982470031">
    <w:abstractNumId w:val="10"/>
  </w:num>
  <w:num w:numId="7" w16cid:durableId="697049669">
    <w:abstractNumId w:val="11"/>
  </w:num>
  <w:num w:numId="8" w16cid:durableId="2075203345">
    <w:abstractNumId w:val="12"/>
  </w:num>
  <w:num w:numId="9" w16cid:durableId="461658519">
    <w:abstractNumId w:val="8"/>
  </w:num>
  <w:num w:numId="10" w16cid:durableId="1241256188">
    <w:abstractNumId w:val="3"/>
  </w:num>
  <w:num w:numId="11" w16cid:durableId="1314139340">
    <w:abstractNumId w:val="2"/>
  </w:num>
  <w:num w:numId="12" w16cid:durableId="1287589149">
    <w:abstractNumId w:val="1"/>
  </w:num>
  <w:num w:numId="13" w16cid:durableId="964000553">
    <w:abstractNumId w:val="0"/>
  </w:num>
  <w:num w:numId="14" w16cid:durableId="776558207">
    <w:abstractNumId w:val="9"/>
  </w:num>
  <w:num w:numId="15" w16cid:durableId="228001404">
    <w:abstractNumId w:val="7"/>
  </w:num>
  <w:num w:numId="16" w16cid:durableId="1616134860">
    <w:abstractNumId w:val="6"/>
  </w:num>
  <w:num w:numId="17" w16cid:durableId="1448235937">
    <w:abstractNumId w:val="5"/>
  </w:num>
  <w:num w:numId="18" w16cid:durableId="536234866">
    <w:abstractNumId w:val="4"/>
  </w:num>
  <w:num w:numId="19" w16cid:durableId="505365317">
    <w:abstractNumId w:val="11"/>
  </w:num>
  <w:num w:numId="20" w16cid:durableId="1643002334">
    <w:abstractNumId w:val="10"/>
  </w:num>
  <w:num w:numId="21" w16cid:durableId="974725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462B849A-C996-4406-ADE9-45FBBB1716FE},{E325E95C-8995-4351-AA40-475A50324400}"/>
  </w:docVars>
  <w:rsids>
    <w:rsidRoot w:val="00285E76"/>
    <w:rsid w:val="00285E76"/>
    <w:rsid w:val="00377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6969973-8AE5-40FF-AE33-0AF01D67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5464</Characters>
  <Application>Microsoft Office Word</Application>
  <DocSecurity>4</DocSecurity>
  <Lines>94</Lines>
  <Paragraphs>19</Paragraphs>
  <ScaleCrop>false</ScaleCrop>
  <HeadingPairs>
    <vt:vector size="2" baseType="variant">
      <vt:variant>
        <vt:lpstr>Rubrik</vt:lpstr>
      </vt:variant>
      <vt:variant>
        <vt:i4>1</vt:i4>
      </vt:variant>
    </vt:vector>
  </HeadingPairs>
  <TitlesOfParts>
    <vt:vector size="1" baseType="lpstr">
      <vt:lpstr>m1657</vt:lpstr>
    </vt:vector>
  </TitlesOfParts>
  <Company>Riksdagen</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m1657</dc:title>
  <dc:subject>m1657</dc:subject>
  <dc:creator>Riksdagen</dc:creator>
  <cp:keywords>Riksdagen</cp:keywords>
  <dc:description>Nya formatmallshantering för förslag+urix bakåtkomp+könamn</dc:description>
  <cp:lastModifiedBy>Lars Brink</cp:lastModifiedBy>
  <cp:revision>2</cp:revision>
  <cp:lastPrinted>2009-11-12T09:08:00Z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Patientintegriteten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Marianne Watz (m)</vt:lpwstr>
  </property>
  <property fmtid="{D5CDD505-2E9C-101B-9397-08002B2CF9AE}" pid="26" name="MotionarLista">
    <vt:lpwstr>Bengtsson, Finn (m)\Watz,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20092010000000000109000016570069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20092010000000000109000016570069</vt:lpwstr>
  </property>
  <property fmtid="{D5CDD505-2E9C-101B-9397-08002B2CF9AE}" pid="50" name="nummer">
    <vt:lpwstr>325</vt:lpwstr>
  </property>
  <property fmtid="{D5CDD505-2E9C-101B-9397-08002B2CF9AE}" pid="51" name="utskottsbeteckning">
    <vt:lpwstr>K</vt:lpwstr>
  </property>
  <property fmtid="{D5CDD505-2E9C-101B-9397-08002B2CF9AE}" pid="52" name="GlobalUID">
    <vt:lpwstr>{EFD34076-2BB0-4567-8021-AF602E65627B}</vt:lpwstr>
  </property>
  <property fmtid="{D5CDD505-2E9C-101B-9397-08002B2CF9AE}" pid="53" name="Överföringar">
    <vt:i4>0</vt:i4>
  </property>
  <property fmtid="{D5CDD505-2E9C-101B-9397-08002B2CF9AE}" pid="54" name="Checksum">
    <vt:lpwstr>*0000553233740*</vt:lpwstr>
  </property>
  <property fmtid="{D5CDD505-2E9C-101B-9397-08002B2CF9AE}" pid="55" name="skuggnummer">
    <vt:lpwstr>2032</vt:lpwstr>
  </property>
  <property fmtid="{D5CDD505-2E9C-101B-9397-08002B2CF9AE}" pid="56" name="urixVersion">
    <vt:lpwstr>4.0.0.9</vt:lpwstr>
  </property>
  <property fmtid="{D5CDD505-2E9C-101B-9397-08002B2CF9AE}" pid="57" name="urixOrigin">
    <vt:lpwstr>091112 10:08:31.985</vt:lpwstr>
  </property>
  <property fmtid="{D5CDD505-2E9C-101B-9397-08002B2CF9AE}" pid="58" name="urixGuid">
    <vt:lpwstr>{469E0AE8-7FAB-4B0A-947B-C494CCDC82BF}</vt:lpwstr>
  </property>
</Properties>
</file>