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195" w:rsidRPr="00B7586A" w:rsidRDefault="00A31195">
      <w:pPr>
        <w:pStyle w:val="Frslagsrubrik"/>
        <w:rPr>
          <w:bCs w:val="0"/>
        </w:rPr>
      </w:pPr>
      <w:r w:rsidRPr="00B7586A">
        <w:rPr>
          <w:bCs w:val="0"/>
        </w:rPr>
        <w:t>Förslag till riksdagsbeslut</w:t>
      </w:r>
    </w:p>
    <w:p w:rsidR="00A31195" w:rsidRPr="00B7586A" w:rsidRDefault="00A31195">
      <w:pPr>
        <w:pStyle w:val="Hemstlatt"/>
        <w:ind w:left="0"/>
      </w:pPr>
      <w:r w:rsidRPr="00B7586A">
        <w:t>Riksdagen tillkännager för regeringen som sin mening vad som anförs i motionen om ett starkare lagstöd för att AP-fondernas pen</w:t>
      </w:r>
      <w:r w:rsidRPr="00B7586A">
        <w:t>g</w:t>
      </w:r>
      <w:r w:rsidRPr="00B7586A">
        <w:t>ar inte får användas till investeringar för annat än sådant som är till långsiktig nytta för kommande pensionsutbetalningar och behovet av ett buffertkap</w:t>
      </w:r>
      <w:r w:rsidRPr="00B7586A">
        <w:t>i</w:t>
      </w:r>
      <w:r w:rsidRPr="00B7586A">
        <w:t>tal.</w:t>
      </w:r>
    </w:p>
    <w:p w:rsidR="00A31195" w:rsidRPr="00B7586A" w:rsidRDefault="00A31195">
      <w:pPr>
        <w:pStyle w:val="Rubrik1"/>
      </w:pPr>
      <w:r w:rsidRPr="00B7586A">
        <w:t>Motivering</w:t>
      </w:r>
    </w:p>
    <w:p w:rsidR="00A31195" w:rsidRPr="00B7586A" w:rsidRDefault="00A31195">
      <w:r w:rsidRPr="00B7586A">
        <w:t>AP-fonderna uppges för närvarande ha ett samlat bokfört värde av runt 900 miljarder kronor. Ytterst är det en buffert och ett samlat kapital för att täcka nuvarande och framtida pensionsutbetalningar.</w:t>
      </w:r>
    </w:p>
    <w:p w:rsidR="00A31195" w:rsidRPr="00B7586A" w:rsidRDefault="00A31195">
      <w:pPr>
        <w:pStyle w:val="Normaltindrag"/>
      </w:pPr>
      <w:r w:rsidRPr="00B7586A">
        <w:t>En sådan stor och imponerande summa väcker naturligtvis lystna blickar och intresse. I debatten har redan framförts tankar på att AP-fondernas pengar kan användas till olika projekt, allt från bostadsbyggande till klimatsatsnin</w:t>
      </w:r>
      <w:r w:rsidRPr="00B7586A">
        <w:t>g</w:t>
      </w:r>
      <w:r w:rsidRPr="00B7586A">
        <w:t>ar. Varje enskild idé kan i sig vara vällovlig men riskerar att snabbt erodera respekten för AP-fondernas grundläggande syfte. Har ett undantag medgetts från principen att se till de kommande pensionärernas bästa är risken stor att fler undantag också kommer att föreslås och accepteras. Därmed riskerar resurser att användas till annat än pensionsutbetalningar och som en pe</w:t>
      </w:r>
      <w:r w:rsidRPr="00B7586A">
        <w:t>n</w:t>
      </w:r>
      <w:r w:rsidRPr="00B7586A">
        <w:t>sionsbuffert. Den enda begränsning som kan vara rimlig är att investeringar och allokeringar sker inom ramen för ett etiskt ramverk.</w:t>
      </w:r>
    </w:p>
    <w:p w:rsidR="00A31195" w:rsidRPr="00B7586A" w:rsidRDefault="00A31195">
      <w:pPr>
        <w:pStyle w:val="Normaltindrag"/>
      </w:pPr>
      <w:r w:rsidRPr="00B7586A">
        <w:t>De</w:t>
      </w:r>
      <w:r w:rsidRPr="00B7586A">
        <w:t>t finns anledning att se över de rättsliga förutsättningarna för att säkra att AP-fonderna inte brukas till annat än det som i förlängningen är bra för de kommande pensionsutbetalningarna. För det kan behövas ett uttryckligt stöd i lag att AP-fondernas medel endast ska användas för investeringar och allok</w:t>
      </w:r>
      <w:r w:rsidRPr="00B7586A">
        <w:t>e</w:t>
      </w:r>
      <w:r w:rsidRPr="00B7586A">
        <w:t>ringar så att pensionärernas långsiktiga intressen säkras. Fonderna ska inte brukas för andra projekt.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586A">
        <w:trPr>
          <w:cantSplit/>
        </w:trPr>
        <w:tc>
          <w:tcPr>
            <w:tcW w:w="3046" w:type="dxa"/>
          </w:tcPr>
          <w:p w:rsidR="00A31195" w:rsidRPr="00B7586A" w:rsidRDefault="00A31195">
            <w:pPr>
              <w:pStyle w:val="UnderskriftDatum"/>
              <w:spacing w:before="240"/>
            </w:pPr>
            <w:r w:rsidRPr="00B7586A">
              <w:lastRenderedPageBreak/>
              <w:t>Stockholm den 2 oktober 2013</w:t>
            </w:r>
          </w:p>
        </w:tc>
        <w:tc>
          <w:tcPr>
            <w:tcW w:w="3047" w:type="dxa"/>
          </w:tcPr>
          <w:p w:rsidR="00A31195" w:rsidRPr="00B7586A" w:rsidRDefault="00A31195">
            <w:pPr>
              <w:pStyle w:val="Underskrifter"/>
              <w:spacing w:before="240"/>
            </w:pPr>
          </w:p>
        </w:tc>
      </w:tr>
      <w:tr w:rsidR="00000000" w:rsidRPr="00B7586A">
        <w:trPr>
          <w:cantSplit/>
        </w:trPr>
        <w:tc>
          <w:tcPr>
            <w:tcW w:w="3046" w:type="dxa"/>
          </w:tcPr>
          <w:p w:rsidR="00A31195" w:rsidRPr="00B7586A" w:rsidRDefault="00A31195">
            <w:pPr>
              <w:pStyle w:val="Underskrifter"/>
            </w:pPr>
            <w:r w:rsidRPr="00B7586A">
              <w:t>Hans Wallmark (M)</w:t>
            </w:r>
          </w:p>
        </w:tc>
        <w:tc>
          <w:tcPr>
            <w:tcW w:w="3046" w:type="dxa"/>
          </w:tcPr>
          <w:p w:rsidR="00A31195" w:rsidRPr="00B7586A" w:rsidRDefault="00A31195">
            <w:pPr>
              <w:pStyle w:val="Underskrifter"/>
            </w:pPr>
          </w:p>
        </w:tc>
      </w:tr>
    </w:tbl>
    <w:p w:rsidR="00A31195" w:rsidRPr="00B7586A" w:rsidRDefault="00A31195">
      <w:pPr>
        <w:pStyle w:val="Normaltindrag"/>
      </w:pPr>
    </w:p>
    <w:sectPr w:rsidR="00A31195" w:rsidRPr="00B758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195" w:rsidRPr="00B7586A" w:rsidRDefault="00A31195">
      <w:r w:rsidRPr="00B7586A">
        <w:separator/>
      </w:r>
    </w:p>
  </w:endnote>
  <w:endnote w:type="continuationSeparator" w:id="0">
    <w:p w:rsidR="00A31195" w:rsidRPr="00B7586A" w:rsidRDefault="00A31195">
      <w:r w:rsidRPr="00B758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195" w:rsidRPr="00B7586A" w:rsidRDefault="00B7586A">
    <w:pPr>
      <w:pStyle w:val="Sidfot"/>
    </w:pPr>
    <w:r w:rsidRPr="00B758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350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195" w:rsidRDefault="00A311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195" w:rsidRDefault="00A311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195" w:rsidRPr="00B7586A" w:rsidRDefault="00B7586A">
    <w:pPr>
      <w:pStyle w:val="Sidfot"/>
    </w:pPr>
    <w:r w:rsidRPr="00B758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1289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195" w:rsidRDefault="00A311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195" w:rsidRDefault="00A311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195" w:rsidRPr="00B7586A" w:rsidRDefault="00B7586A">
    <w:pPr>
      <w:pStyle w:val="Sidfot"/>
    </w:pPr>
    <w:r w:rsidRPr="00B758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045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195" w:rsidRDefault="00A311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195" w:rsidRDefault="00A311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195" w:rsidRPr="00B7586A" w:rsidRDefault="00A31195">
      <w:r w:rsidRPr="00B7586A">
        <w:separator/>
      </w:r>
    </w:p>
  </w:footnote>
  <w:footnote w:type="continuationSeparator" w:id="0">
    <w:p w:rsidR="00A31195" w:rsidRPr="00B7586A" w:rsidRDefault="00A31195">
      <w:r w:rsidRPr="00B758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195" w:rsidRPr="00B7586A" w:rsidRDefault="00B7586A">
    <w:pPr>
      <w:pStyle w:val="Sidhuvud"/>
    </w:pPr>
    <w:r w:rsidRPr="00B758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658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195" w:rsidRDefault="00A311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195" w:rsidRDefault="00A311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195" w:rsidRPr="00B7586A" w:rsidRDefault="00B7586A">
    <w:pPr>
      <w:pStyle w:val="Sidhuvud"/>
    </w:pPr>
    <w:r w:rsidRPr="00B758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850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195" w:rsidRDefault="00A311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195" w:rsidRDefault="00A311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195" w:rsidRPr="00B7586A" w:rsidRDefault="00A31195">
    <w:pPr>
      <w:pStyle w:val="FSHNormal"/>
      <w:tabs>
        <w:tab w:val="right" w:pos="5840"/>
      </w:tabs>
    </w:pPr>
    <w:r w:rsidRPr="00B7586A">
      <w:br/>
    </w:r>
    <w:r w:rsidRPr="00B7586A">
      <w:fldChar w:fldCharType="begin" w:fldLock="1"/>
    </w:r>
    <w:r w:rsidRPr="00B7586A">
      <w:instrText xml:space="preserve"> DOCPROPERTY</w:instrText>
    </w:r>
    <w:r w:rsidRPr="00B7586A">
      <w:rPr>
        <w:sz w:val="18"/>
      </w:rPr>
      <w:instrText xml:space="preserve"> "YearUser" *\charformat </w:instrText>
    </w:r>
    <w:r w:rsidRPr="00B7586A">
      <w:fldChar w:fldCharType="separate"/>
    </w:r>
    <w:r w:rsidRPr="00B7586A">
      <w:t>2013/14</w:t>
    </w:r>
    <w:r w:rsidRPr="00B7586A">
      <w:fldChar w:fldCharType="end"/>
    </w:r>
    <w:r w:rsidRPr="00B7586A">
      <w:t xml:space="preserve"> </w:t>
    </w:r>
    <w:r w:rsidRPr="00B7586A">
      <w:tab/>
      <w:t xml:space="preserve">mnr: </w:t>
    </w:r>
    <w:r w:rsidRPr="00B7586A">
      <w:fldChar w:fldCharType="begin" w:fldLock="1"/>
    </w:r>
    <w:r w:rsidRPr="00B7586A">
      <w:instrText xml:space="preserve"> DOCPROPERTY</w:instrText>
    </w:r>
    <w:r w:rsidRPr="00B7586A">
      <w:rPr>
        <w:sz w:val="18"/>
      </w:rPr>
      <w:instrText xml:space="preserve"> "Motionsnummer" *\charformat </w:instrText>
    </w:r>
    <w:r w:rsidRPr="00B7586A">
      <w:fldChar w:fldCharType="separate"/>
    </w:r>
    <w:r w:rsidRPr="00B7586A">
      <w:t>Fi234</w:t>
    </w:r>
    <w:r w:rsidRPr="00B7586A">
      <w:fldChar w:fldCharType="end"/>
    </w:r>
    <w:r w:rsidRPr="00B7586A">
      <w:br/>
    </w:r>
    <w:r w:rsidRPr="00B7586A">
      <w:fldChar w:fldCharType="begin" w:fldLock="1"/>
    </w:r>
    <w:r w:rsidRPr="00B7586A">
      <w:instrText xml:space="preserve"> DOCPROPERTY</w:instrText>
    </w:r>
    <w:r w:rsidRPr="00B7586A">
      <w:rPr>
        <w:sz w:val="18"/>
      </w:rPr>
      <w:instrText xml:space="preserve"> "Samling" *\charformat </w:instrText>
    </w:r>
    <w:r w:rsidRPr="00B7586A">
      <w:fldChar w:fldCharType="end"/>
    </w:r>
    <w:r w:rsidRPr="00B7586A">
      <w:tab/>
      <w:t xml:space="preserve">pnr: </w:t>
    </w:r>
    <w:r w:rsidRPr="00B7586A">
      <w:fldChar w:fldCharType="begin" w:fldLock="1"/>
    </w:r>
    <w:r w:rsidRPr="00B7586A">
      <w:instrText xml:space="preserve"> DOCPROPERTY</w:instrText>
    </w:r>
    <w:r w:rsidRPr="00B7586A">
      <w:rPr>
        <w:sz w:val="18"/>
      </w:rPr>
      <w:instrText xml:space="preserve"> "Partinummer" *\charformat </w:instrText>
    </w:r>
    <w:r w:rsidRPr="00B7586A">
      <w:fldChar w:fldCharType="separate"/>
    </w:r>
    <w:r w:rsidRPr="00B7586A">
      <w:t>M1436</w:t>
    </w:r>
    <w:r w:rsidRPr="00B7586A">
      <w:fldChar w:fldCharType="end"/>
    </w:r>
  </w:p>
  <w:p w:rsidR="00A31195" w:rsidRPr="00B7586A" w:rsidRDefault="00A31195">
    <w:pPr>
      <w:pStyle w:val="FSHRub1"/>
    </w:pPr>
    <w:r w:rsidRPr="00B7586A">
      <w:t>Motion till riksdagen</w:t>
    </w:r>
    <w:r w:rsidRPr="00B7586A">
      <w:br/>
    </w:r>
    <w:r w:rsidRPr="00B7586A">
      <w:fldChar w:fldCharType="begin" w:fldLock="1"/>
    </w:r>
    <w:r w:rsidRPr="00B7586A">
      <w:instrText xml:space="preserve"> DOCPROPERTY "YearUser" *\charformat </w:instrText>
    </w:r>
    <w:r w:rsidRPr="00B7586A">
      <w:fldChar w:fldCharType="separate"/>
    </w:r>
    <w:r w:rsidRPr="00B7586A">
      <w:t>2013/14</w:t>
    </w:r>
    <w:r w:rsidRPr="00B7586A">
      <w:fldChar w:fldCharType="end"/>
    </w:r>
    <w:r w:rsidRPr="00B7586A">
      <w:t>:</w:t>
    </w:r>
    <w:r w:rsidRPr="00B7586A">
      <w:fldChar w:fldCharType="begin" w:fldLock="1"/>
    </w:r>
    <w:r w:rsidRPr="00B7586A">
      <w:instrText xml:space="preserve"> DOCPROPERTY "Motionsnummer" *\charformat </w:instrText>
    </w:r>
    <w:r w:rsidRPr="00B7586A">
      <w:fldChar w:fldCharType="separate"/>
    </w:r>
    <w:r w:rsidRPr="00B7586A">
      <w:t>Fi234</w:t>
    </w:r>
    <w:r w:rsidRPr="00B7586A">
      <w:fldChar w:fldCharType="end"/>
    </w:r>
  </w:p>
  <w:p w:rsidR="00A31195" w:rsidRPr="00B7586A" w:rsidRDefault="00A31195">
    <w:pPr>
      <w:pStyle w:val="FSHNormalS5"/>
    </w:pPr>
    <w:r w:rsidRPr="00B7586A">
      <w:fldChar w:fldCharType="begin" w:fldLock="1"/>
    </w:r>
    <w:r w:rsidRPr="00B7586A">
      <w:instrText xml:space="preserve"> DOCPROPERTY "MotionarText" *\charformat </w:instrText>
    </w:r>
    <w:r w:rsidRPr="00B7586A">
      <w:fldChar w:fldCharType="separate"/>
    </w:r>
    <w:r w:rsidRPr="00B7586A">
      <w:t>av Hans Wallmark (M)</w:t>
    </w:r>
    <w:r w:rsidRPr="00B7586A">
      <w:fldChar w:fldCharType="end"/>
    </w:r>
    <w:r w:rsidRPr="00B7586A">
      <w:br/>
    </w:r>
    <w:r w:rsidRPr="00B7586A">
      <w:fldChar w:fldCharType="begin" w:fldLock="1"/>
    </w:r>
    <w:r w:rsidRPr="00B7586A">
      <w:instrText xml:space="preserve"> DOCPROPERTY "SvarFrasKort" *\charformat </w:instrText>
    </w:r>
    <w:r w:rsidRPr="00B7586A">
      <w:fldChar w:fldCharType="end"/>
    </w:r>
  </w:p>
  <w:p w:rsidR="00A31195" w:rsidRPr="00B7586A" w:rsidRDefault="00A31195">
    <w:pPr>
      <w:pStyle w:val="FSHTitel"/>
    </w:pPr>
    <w:r w:rsidRPr="00B7586A">
      <w:fldChar w:fldCharType="begin" w:fldLock="1"/>
    </w:r>
    <w:r w:rsidRPr="00B7586A">
      <w:instrText xml:space="preserve"> DOCPROPERTY</w:instrText>
    </w:r>
    <w:r w:rsidRPr="00B7586A">
      <w:rPr>
        <w:sz w:val="18"/>
      </w:rPr>
      <w:instrText xml:space="preserve"> "RubrikSvar" *\charformat </w:instrText>
    </w:r>
    <w:r w:rsidRPr="00B7586A">
      <w:fldChar w:fldCharType="separate"/>
    </w:r>
    <w:r w:rsidRPr="00B7586A">
      <w:t>Pensionärernas pengar</w:t>
    </w:r>
    <w:r w:rsidRPr="00B7586A">
      <w:fldChar w:fldCharType="end"/>
    </w:r>
  </w:p>
  <w:p w:rsidR="00A31195" w:rsidRPr="00B7586A" w:rsidRDefault="00A31195">
    <w:pPr>
      <w:pStyle w:val="Normal00"/>
    </w:pPr>
  </w:p>
  <w:p w:rsidR="00A31195" w:rsidRPr="00B7586A" w:rsidRDefault="00A311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86275849">
    <w:abstractNumId w:val="13"/>
  </w:num>
  <w:num w:numId="2" w16cid:durableId="1266768330">
    <w:abstractNumId w:val="11"/>
  </w:num>
  <w:num w:numId="3" w16cid:durableId="1933312928">
    <w:abstractNumId w:val="14"/>
  </w:num>
  <w:num w:numId="4" w16cid:durableId="1243877893">
    <w:abstractNumId w:val="8"/>
  </w:num>
  <w:num w:numId="5" w16cid:durableId="90589960">
    <w:abstractNumId w:val="3"/>
  </w:num>
  <w:num w:numId="6" w16cid:durableId="724067185">
    <w:abstractNumId w:val="2"/>
  </w:num>
  <w:num w:numId="7" w16cid:durableId="671492723">
    <w:abstractNumId w:val="1"/>
  </w:num>
  <w:num w:numId="8" w16cid:durableId="1092823300">
    <w:abstractNumId w:val="0"/>
  </w:num>
  <w:num w:numId="9" w16cid:durableId="1268542415">
    <w:abstractNumId w:val="9"/>
  </w:num>
  <w:num w:numId="10" w16cid:durableId="831995211">
    <w:abstractNumId w:val="7"/>
  </w:num>
  <w:num w:numId="11" w16cid:durableId="893463297">
    <w:abstractNumId w:val="6"/>
  </w:num>
  <w:num w:numId="12" w16cid:durableId="1935433215">
    <w:abstractNumId w:val="5"/>
  </w:num>
  <w:num w:numId="13" w16cid:durableId="1179731076">
    <w:abstractNumId w:val="4"/>
  </w:num>
  <w:num w:numId="14" w16cid:durableId="1280146698">
    <w:abstractNumId w:val="16"/>
  </w:num>
  <w:num w:numId="15" w16cid:durableId="1144547532">
    <w:abstractNumId w:val="12"/>
  </w:num>
  <w:num w:numId="16" w16cid:durableId="488667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7BBF5A05-D401-4E98-91B5-5785C7FE7389}"/>
  </w:docVars>
  <w:rsids>
    <w:rsidRoot w:val="005E3EC9"/>
    <w:rsid w:val="005E3EC9"/>
    <w:rsid w:val="00A31195"/>
    <w:rsid w:val="00B758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4E29B3-48BB-4E47-8FC3-2B94D72C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464">
      <w:bodyDiv w:val="1"/>
      <w:marLeft w:val="0"/>
      <w:marRight w:val="0"/>
      <w:marTop w:val="0"/>
      <w:marBottom w:val="0"/>
      <w:divBdr>
        <w:top w:val="none" w:sz="0" w:space="0" w:color="auto"/>
        <w:left w:val="none" w:sz="0" w:space="0" w:color="auto"/>
        <w:bottom w:val="none" w:sz="0" w:space="0" w:color="auto"/>
        <w:right w:val="none" w:sz="0" w:space="0" w:color="auto"/>
      </w:divBdr>
      <w:divsChild>
        <w:div w:id="654728602">
          <w:marLeft w:val="0"/>
          <w:marRight w:val="0"/>
          <w:marTop w:val="0"/>
          <w:marBottom w:val="0"/>
          <w:divBdr>
            <w:top w:val="none" w:sz="0" w:space="0" w:color="auto"/>
            <w:left w:val="none" w:sz="0" w:space="0" w:color="auto"/>
            <w:bottom w:val="none" w:sz="0" w:space="0" w:color="auto"/>
            <w:right w:val="none" w:sz="0" w:space="0" w:color="auto"/>
          </w:divBdr>
          <w:divsChild>
            <w:div w:id="1662805971">
              <w:marLeft w:val="0"/>
              <w:marRight w:val="0"/>
              <w:marTop w:val="0"/>
              <w:marBottom w:val="0"/>
              <w:divBdr>
                <w:top w:val="none" w:sz="0" w:space="0" w:color="auto"/>
                <w:left w:val="none" w:sz="0" w:space="0" w:color="auto"/>
                <w:bottom w:val="none" w:sz="0" w:space="0" w:color="auto"/>
                <w:right w:val="none" w:sz="0" w:space="0" w:color="auto"/>
              </w:divBdr>
              <w:divsChild>
                <w:div w:id="836533473">
                  <w:marLeft w:val="0"/>
                  <w:marRight w:val="0"/>
                  <w:marTop w:val="0"/>
                  <w:marBottom w:val="0"/>
                  <w:divBdr>
                    <w:top w:val="none" w:sz="0" w:space="0" w:color="auto"/>
                    <w:left w:val="none" w:sz="0" w:space="0" w:color="auto"/>
                    <w:bottom w:val="none" w:sz="0" w:space="0" w:color="auto"/>
                    <w:right w:val="none" w:sz="0" w:space="0" w:color="auto"/>
                  </w:divBdr>
                  <w:divsChild>
                    <w:div w:id="1513569676">
                      <w:marLeft w:val="0"/>
                      <w:marRight w:val="0"/>
                      <w:marTop w:val="0"/>
                      <w:marBottom w:val="0"/>
                      <w:divBdr>
                        <w:top w:val="none" w:sz="0" w:space="0" w:color="auto"/>
                        <w:left w:val="none" w:sz="0" w:space="0" w:color="auto"/>
                        <w:bottom w:val="none" w:sz="0" w:space="0" w:color="auto"/>
                        <w:right w:val="none" w:sz="0" w:space="0" w:color="auto"/>
                      </w:divBdr>
                      <w:divsChild>
                        <w:div w:id="1384330266">
                          <w:marLeft w:val="0"/>
                          <w:marRight w:val="0"/>
                          <w:marTop w:val="0"/>
                          <w:marBottom w:val="0"/>
                          <w:divBdr>
                            <w:top w:val="none" w:sz="0" w:space="0" w:color="auto"/>
                            <w:left w:val="none" w:sz="0" w:space="0" w:color="auto"/>
                            <w:bottom w:val="none" w:sz="0" w:space="0" w:color="auto"/>
                            <w:right w:val="none" w:sz="0" w:space="0" w:color="auto"/>
                          </w:divBdr>
                          <w:divsChild>
                            <w:div w:id="344020503">
                              <w:marLeft w:val="0"/>
                              <w:marRight w:val="0"/>
                              <w:marTop w:val="0"/>
                              <w:marBottom w:val="0"/>
                              <w:divBdr>
                                <w:top w:val="none" w:sz="0" w:space="0" w:color="auto"/>
                                <w:left w:val="none" w:sz="0" w:space="0" w:color="auto"/>
                                <w:bottom w:val="none" w:sz="0" w:space="0" w:color="auto"/>
                                <w:right w:val="none" w:sz="0" w:space="0" w:color="auto"/>
                              </w:divBdr>
                              <w:divsChild>
                                <w:div w:id="1835412627">
                                  <w:marLeft w:val="0"/>
                                  <w:marRight w:val="0"/>
                                  <w:marTop w:val="0"/>
                                  <w:marBottom w:val="0"/>
                                  <w:divBdr>
                                    <w:top w:val="none" w:sz="0" w:space="0" w:color="auto"/>
                                    <w:left w:val="none" w:sz="0" w:space="0" w:color="auto"/>
                                    <w:bottom w:val="none" w:sz="0" w:space="0" w:color="auto"/>
                                    <w:right w:val="none" w:sz="0" w:space="0" w:color="auto"/>
                                  </w:divBdr>
                                  <w:divsChild>
                                    <w:div w:id="1901015790">
                                      <w:marLeft w:val="0"/>
                                      <w:marRight w:val="0"/>
                                      <w:marTop w:val="0"/>
                                      <w:marBottom w:val="0"/>
                                      <w:divBdr>
                                        <w:top w:val="none" w:sz="0" w:space="0" w:color="auto"/>
                                        <w:left w:val="none" w:sz="0" w:space="0" w:color="auto"/>
                                        <w:bottom w:val="none" w:sz="0" w:space="0" w:color="auto"/>
                                        <w:right w:val="none" w:sz="0" w:space="0" w:color="auto"/>
                                      </w:divBdr>
                                      <w:divsChild>
                                        <w:div w:id="396367209">
                                          <w:marLeft w:val="0"/>
                                          <w:marRight w:val="0"/>
                                          <w:marTop w:val="0"/>
                                          <w:marBottom w:val="0"/>
                                          <w:divBdr>
                                            <w:top w:val="none" w:sz="0" w:space="0" w:color="auto"/>
                                            <w:left w:val="none" w:sz="0" w:space="0" w:color="auto"/>
                                            <w:bottom w:val="none" w:sz="0" w:space="0" w:color="auto"/>
                                            <w:right w:val="none" w:sz="0" w:space="0" w:color="auto"/>
                                          </w:divBdr>
                                          <w:divsChild>
                                            <w:div w:id="546573507">
                                              <w:marLeft w:val="0"/>
                                              <w:marRight w:val="0"/>
                                              <w:marTop w:val="0"/>
                                              <w:marBottom w:val="0"/>
                                              <w:divBdr>
                                                <w:top w:val="none" w:sz="0" w:space="0" w:color="auto"/>
                                                <w:left w:val="none" w:sz="0" w:space="0" w:color="auto"/>
                                                <w:bottom w:val="none" w:sz="0" w:space="0" w:color="auto"/>
                                                <w:right w:val="none" w:sz="0" w:space="0" w:color="auto"/>
                                              </w:divBdr>
                                              <w:divsChild>
                                                <w:div w:id="257372418">
                                                  <w:marLeft w:val="0"/>
                                                  <w:marRight w:val="0"/>
                                                  <w:marTop w:val="0"/>
                                                  <w:marBottom w:val="0"/>
                                                  <w:divBdr>
                                                    <w:top w:val="none" w:sz="0" w:space="0" w:color="auto"/>
                                                    <w:left w:val="none" w:sz="0" w:space="0" w:color="auto"/>
                                                    <w:bottom w:val="none" w:sz="0" w:space="0" w:color="auto"/>
                                                    <w:right w:val="none" w:sz="0" w:space="0" w:color="auto"/>
                                                  </w:divBdr>
                                                  <w:divsChild>
                                                    <w:div w:id="11968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1475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M1436</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M1436</dc:title>
  <dc:subject>M1436</dc:subject>
  <dc:creator>Riksdagen</dc:creator>
  <cp:keywords>Riksdagen</cp:keywords>
  <dc:description>AD-ändringar</dc:description>
  <cp:lastModifiedBy>Lars Brink</cp:lastModifiedBy>
  <cp:revision>2</cp:revision>
  <cp:lastPrinted>2013-12-05T11:36:00Z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LdB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Pensionärernas pengar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pengar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jd1120aa</vt:lpwstr>
  </property>
  <property fmtid="{D5CDD505-2E9C-101B-9397-08002B2CF9AE}" pid="46" name="MotionID">
    <vt:lpwstr>20132014000000000077000014360069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20132014000000000077000014360069</vt:lpwstr>
  </property>
  <property fmtid="{D5CDD505-2E9C-101B-9397-08002B2CF9AE}" pid="50" name="nummer">
    <vt:lpwstr>234</vt:lpwstr>
  </property>
  <property fmtid="{D5CDD505-2E9C-101B-9397-08002B2CF9AE}" pid="51" name="utskottsbeteckning">
    <vt:lpwstr>Fi</vt:lpwstr>
  </property>
  <property fmtid="{D5CDD505-2E9C-101B-9397-08002B2CF9AE}" pid="52" name="GlobalUID">
    <vt:lpwstr>{D9BEEA64-37A7-4542-B2C4-42A76327A55E}</vt:lpwstr>
  </property>
  <property fmtid="{D5CDD505-2E9C-101B-9397-08002B2CF9AE}" pid="53" name="Överföringar">
    <vt:i4>0</vt:i4>
  </property>
  <property fmtid="{D5CDD505-2E9C-101B-9397-08002B2CF9AE}" pid="54" name="Checksum">
    <vt:lpwstr>*0020275252676*</vt:lpwstr>
  </property>
  <property fmtid="{D5CDD505-2E9C-101B-9397-08002B2CF9AE}" pid="55" name="skuggnummer">
    <vt:lpwstr>1207</vt:lpwstr>
  </property>
  <property fmtid="{D5CDD505-2E9C-101B-9397-08002B2CF9AE}" pid="56" name="urixVersion">
    <vt:lpwstr>4.6.0.0</vt:lpwstr>
  </property>
  <property fmtid="{D5CDD505-2E9C-101B-9397-08002B2CF9AE}" pid="57" name="urixOrigin">
    <vt:lpwstr>131205 12:36:18.896</vt:lpwstr>
  </property>
  <property fmtid="{D5CDD505-2E9C-101B-9397-08002B2CF9AE}" pid="58" name="urixGuid">
    <vt:lpwstr>{9E05D68A-E9D4-4B77-9857-81CF8F77988A}</vt:lpwstr>
  </property>
</Properties>
</file>