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2D6" w:rsidRPr="00491687" w:rsidRDefault="00FF12D6">
      <w:pPr>
        <w:pStyle w:val="Hemstlrubrik"/>
      </w:pPr>
      <w:r w:rsidRPr="00491687">
        <w:t>Förslag till riksdagsbeslut</w:t>
      </w:r>
    </w:p>
    <w:p w:rsidR="00FF12D6" w:rsidRPr="00491687" w:rsidRDefault="00FF12D6">
      <w:pPr>
        <w:pStyle w:val="Hemstlatt"/>
        <w:numPr>
          <w:ilvl w:val="0"/>
          <w:numId w:val="1"/>
        </w:numPr>
      </w:pPr>
      <w:r w:rsidRPr="00491687">
        <w:t>Riksdagen tillkännager för regeringen som sin mening vad som anförs i motionen om att ge Nordiska museet ett sa</w:t>
      </w:r>
      <w:r w:rsidRPr="00491687">
        <w:t>m</w:t>
      </w:r>
      <w:r w:rsidRPr="00491687">
        <w:t>ordnande ansvar för den HBT-kultur som har skapats och kontinuerligt skapas i vårt land.</w:t>
      </w:r>
    </w:p>
    <w:p w:rsidR="00FF12D6" w:rsidRPr="00491687" w:rsidRDefault="00FF12D6">
      <w:pPr>
        <w:pStyle w:val="Hemstlatt"/>
        <w:numPr>
          <w:ilvl w:val="0"/>
          <w:numId w:val="1"/>
        </w:numPr>
      </w:pPr>
      <w:r w:rsidRPr="00491687">
        <w:t>Riksdagen tillkännager för regeringen som sin mening vad som anförs i motionen om HBT-frågor och HBT-personers situation inom idrottsrörelsen.</w:t>
      </w:r>
    </w:p>
    <w:p w:rsidR="00FF12D6" w:rsidRPr="00491687" w:rsidRDefault="00FF12D6">
      <w:pPr>
        <w:pStyle w:val="Hemstlatt"/>
        <w:numPr>
          <w:ilvl w:val="0"/>
          <w:numId w:val="1"/>
        </w:numPr>
      </w:pPr>
      <w:r w:rsidRPr="00491687">
        <w:t>Riksdagen tillkännager för regeringen som sin mening vad som anförs i motionen om HBT-frågor och HBT-personers situation i trossamfunden.</w:t>
      </w:r>
    </w:p>
    <w:p w:rsidR="00FF12D6" w:rsidRPr="00491687" w:rsidRDefault="00FF12D6">
      <w:pPr>
        <w:pStyle w:val="Rubrik1"/>
      </w:pPr>
      <w:r w:rsidRPr="00491687">
        <w:t>Riksdagens HBT-grupp</w:t>
      </w:r>
    </w:p>
    <w:p w:rsidR="00FF12D6" w:rsidRPr="00491687" w:rsidRDefault="00FF12D6">
      <w:r w:rsidRPr="00491687">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FF12D6" w:rsidRPr="00491687" w:rsidRDefault="00FF12D6">
      <w:pPr>
        <w:pStyle w:val="Normaltindrag"/>
      </w:pPr>
      <w:r w:rsidRPr="00491687">
        <w:t>HBT är en paraplybeteckning för homosexuella, bisexuella och transpe</w:t>
      </w:r>
      <w:r w:rsidRPr="00491687">
        <w:t>r</w:t>
      </w:r>
      <w:r w:rsidRPr="00491687">
        <w:t>soner. Homosexuella och bisexuella är män och kvinnor i olika åldrar med olika etnisk bakgrund, religion och politisk uppfattning. De kommer från olika samhällsklasser, städer och landsbygd. Det enda som skiljer dem från heterosexuella är att de har förmågan att älska och känna sexuell attraktion till någon av samma kön. Med transpersoner brukar man avse transvestiter, tran</w:t>
      </w:r>
      <w:r w:rsidRPr="00491687">
        <w:t>s</w:t>
      </w:r>
      <w:r w:rsidRPr="00491687">
        <w:t>sexuella, intersexuella, dragkings/queens och andra personer som har en könsidentitet, eller ett beteende, som tidvis eller alltid ski</w:t>
      </w:r>
      <w:r w:rsidRPr="00491687">
        <w:t>ljer sig från vad som utifrån stereotypa men utbredda föreställningar kan förväntas beroende på deras biologiska kön. Det kan också vara individer som av omgivningen up</w:t>
      </w:r>
      <w:r w:rsidRPr="00491687">
        <w:t>p</w:t>
      </w:r>
      <w:r w:rsidRPr="00491687">
        <w:t xml:space="preserve">fattas ha eller ge uttryck för en avvikande könsidentitet, t.ex. genom att deras </w:t>
      </w:r>
      <w:r w:rsidRPr="00491687">
        <w:lastRenderedPageBreak/>
        <w:t>könsidentitetsuttryck tidvis eller alltid skiljer sig från normen för det kön som registrerats för dem vid födseln. Transpersonsbegreppet som politisk term förutsätter inte att individen själv identifierar sig som transperson.</w:t>
      </w:r>
    </w:p>
    <w:p w:rsidR="00FF12D6" w:rsidRPr="00491687" w:rsidRDefault="00FF12D6">
      <w:pPr>
        <w:pStyle w:val="Rubrik1"/>
      </w:pPr>
      <w:r w:rsidRPr="00491687">
        <w:t>Våra utgångspunkter</w:t>
      </w:r>
    </w:p>
    <w:p w:rsidR="00FF12D6" w:rsidRPr="00491687" w:rsidRDefault="00FF12D6">
      <w:r w:rsidRPr="00491687">
        <w:t>Alla människor har vissa gemensamma grundläggande behov. Till dessa hör behov av kärlek, sex, trygghet och gemenskap med andra människor. Kärlek är en viktig drivkraft för såväl en personlig som en samhällelig utveckling. Vår utgångspunkt är att kärlek och sexualitet mellan människor av samma kön är lika mycket värd som kärlek och sexualitet mellan människor av olika kön. Alla skall kunna leva ett värdigt liv, oavsett sexuell läggning eller könsidentitet. Tyvärr finns det i vårt samhälle ett förtryck av ho</w:t>
      </w:r>
      <w:r w:rsidRPr="00491687">
        <w:t>mosexuella, bisexuella och transpersoner, vilket bl.a. tar sig uttryck i form av trakasserier, våld och diskriminering. Riksdagen uttalade redan 1973 i utskottsbetänkandet LU1973:20 att ”en samlevnad mellan två parter av samma kön är en från samhällets synpunkt fullt acceptabel samlevnadsform”.</w:t>
      </w:r>
    </w:p>
    <w:p w:rsidR="00FF12D6" w:rsidRPr="00491687" w:rsidRDefault="00FF12D6">
      <w:pPr>
        <w:pStyle w:val="Normaltindrag"/>
      </w:pPr>
      <w:r w:rsidRPr="00491687">
        <w:t>I regeringens proposition 1986/87:124 heter det</w:t>
      </w:r>
    </w:p>
    <w:p w:rsidR="00FF12D6" w:rsidRPr="00491687" w:rsidRDefault="00FF12D6">
      <w:pPr>
        <w:pStyle w:val="Citat"/>
      </w:pPr>
      <w:r w:rsidRPr="00491687">
        <w:t>Den enda säkra skillnaden mellan homosexuella och heterosexuella är att homosexuella känslomässigt dras till personer av samma kön. I hom</w:t>
      </w:r>
      <w:r w:rsidRPr="00491687">
        <w:t>o</w:t>
      </w:r>
      <w:r w:rsidRPr="00491687">
        <w:t>sexuellas och heterosexuellas förhållanden finns motsvarande känslor av vänskap, omsorg, lojalitet, ömhet, kärlek osv.</w:t>
      </w:r>
    </w:p>
    <w:p w:rsidR="00FF12D6" w:rsidRPr="00491687" w:rsidRDefault="00FF12D6">
      <w:r w:rsidRPr="00491687">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samarbete, föreslås sådana förändringar som vi anser är vikt</w:t>
      </w:r>
      <w:r w:rsidRPr="00491687">
        <w:t>i</w:t>
      </w:r>
      <w:r w:rsidRPr="00491687">
        <w:t>ga att genomföra för att målsättningen om ett pluralistiskt och mångkulturellt samhälle skall kunna uppnås. Denna vision innebär ett samhälle fritt från diskriminering, våld och fördomar mot personer på grund av deras sexuella läg</w:t>
      </w:r>
      <w:r w:rsidRPr="00491687">
        <w:t>g</w:t>
      </w:r>
      <w:r w:rsidRPr="00491687">
        <w:t>ning eller könsidentitet. I denna motion tar vi upp sådana frågor som behan</w:t>
      </w:r>
      <w:r w:rsidRPr="00491687">
        <w:t>d</w:t>
      </w:r>
      <w:r w:rsidRPr="00491687">
        <w:t>las i kulturutskottet.</w:t>
      </w:r>
    </w:p>
    <w:p w:rsidR="00FF12D6" w:rsidRPr="00491687" w:rsidRDefault="00FF12D6">
      <w:pPr>
        <w:pStyle w:val="Rubrik1"/>
      </w:pPr>
      <w:r w:rsidRPr="00491687">
        <w:t>Samla uttrycken och spåren av HBT-kulturen för framtiden</w:t>
      </w:r>
    </w:p>
    <w:p w:rsidR="00FF12D6" w:rsidRPr="00491687" w:rsidRDefault="00FF12D6">
      <w:r w:rsidRPr="00491687">
        <w:t>Att de kulturella uttryckssätten har en kraftig betydelse för att påverka attit</w:t>
      </w:r>
      <w:r w:rsidRPr="00491687">
        <w:t>y</w:t>
      </w:r>
      <w:r w:rsidRPr="00491687">
        <w:t>der och fördomar är ovedersägligt. Vi anser därför att det är angeläget att kulturaktiviteter erbjuds där homosexuellas, bisexuellas och transpersoners situation uppmärksammas.</w:t>
      </w:r>
    </w:p>
    <w:p w:rsidR="00FF12D6" w:rsidRPr="00491687" w:rsidRDefault="00FF12D6">
      <w:pPr>
        <w:pStyle w:val="Normaltindrag"/>
      </w:pPr>
      <w:r w:rsidRPr="00491687">
        <w:t>Situationen för HBT-personer är i dag väsentligt förbättrad om man ser tillbaka bara några årtionden. Vägen till en förbättrad syn på HBT-personer har dock inte kommit av sig själv utan är resultatet av en mångårig kamp. Samtidigt som dessa förbättringar inträffat har mångas kunskaper om hur det vanligtvis var förr försvunnit. Det ä</w:t>
      </w:r>
      <w:r w:rsidRPr="00491687">
        <w:t>r därför viktigt att HBT-historien dok</w:t>
      </w:r>
      <w:r w:rsidRPr="00491687">
        <w:t>u</w:t>
      </w:r>
      <w:r w:rsidRPr="00491687">
        <w:t>menteras och görs tillgänglig för dagens och morgondagens generationer. För att förstå dagens situation är det viktigt att känna till historien. Härigenom påminns vi också om att det som i dag är självklart inte nödvändigtvis beh</w:t>
      </w:r>
      <w:r w:rsidRPr="00491687">
        <w:t>ö</w:t>
      </w:r>
      <w:r w:rsidRPr="00491687">
        <w:t>ver vara det för all framtid.</w:t>
      </w:r>
    </w:p>
    <w:p w:rsidR="00FF12D6" w:rsidRPr="00491687" w:rsidRDefault="00FF12D6">
      <w:pPr>
        <w:pStyle w:val="Normaltindrag"/>
      </w:pPr>
      <w:r w:rsidRPr="00491687">
        <w:t>I dag är det bara RFSL som dokumenterar HBT-rörelsens framväxt och h</w:t>
      </w:r>
      <w:r w:rsidRPr="00491687">
        <w:t>i</w:t>
      </w:r>
      <w:r w:rsidRPr="00491687">
        <w:t>storia. När förbundet firade sitt 50-årsjubileum 2000 arrangerade Stockholms stadsmuseum en jubileumsutställning, som till övervägande delen byggde på material från förbundet. De museer och andra kulturinstitutioner, statliga eller privata, som finns i dag bortser i mycket stor utsträckning från HBT-personers situation. Några få undantag finns. Förutom den nämnda utstäl</w:t>
      </w:r>
      <w:r w:rsidRPr="00491687">
        <w:t>l</w:t>
      </w:r>
      <w:r w:rsidRPr="00491687">
        <w:t>ningen på Stockholms stadsmuseum kan också nämnas att Nordiska museet vid ett tillfälle samlat in material om hur enskilda personer upplev</w:t>
      </w:r>
      <w:r w:rsidRPr="00491687">
        <w:t>er hiv/aids-hotet samt Arbetslivsinstitutets utställning ”normen skaver”. Med kultur avser man allt kreativt skapande som lever och frodas i samhället, och den som tidigare har bedrivits av HBT-personer är en bortglömd del av vår svenska historia.</w:t>
      </w:r>
    </w:p>
    <w:p w:rsidR="00FF12D6" w:rsidRPr="00491687" w:rsidRDefault="00FF12D6">
      <w:pPr>
        <w:pStyle w:val="Normaltindrag"/>
      </w:pPr>
      <w:r w:rsidRPr="00491687">
        <w:t>Även om HBT-historien är viktig kan dock ett HBT-museum innehålla även andra delar. Frågor om olika kulturaktiviteter kan vara viktiga inslag liksom också enskilda personers upplevelser. Det är därför av största vikt att ett särskilt HBT-museum inrättas. Sådana fi</w:t>
      </w:r>
      <w:r w:rsidRPr="00491687">
        <w:t>nns i andra europeiska städer med Schwules Museum i Berlin som föregångare. Ett svenskt HBT-museum bör inte vara beroende av privata donationer utan här måste staten ta sitt ansvar. Det ska finnas inom befintlig ram för kulturanslaget och som ett särskilt up</w:t>
      </w:r>
      <w:r w:rsidRPr="00491687">
        <w:t>p</w:t>
      </w:r>
      <w:r w:rsidRPr="00491687">
        <w:t>drag till förslagsvis Nordiska museet. Syftet är att ”få ett huvudansvar för att samla den HBT-kultur som har skapats i vårt land och fortfarande skapas kontinuerligt”.</w:t>
      </w:r>
    </w:p>
    <w:p w:rsidR="00FF12D6" w:rsidRPr="00491687" w:rsidRDefault="00FF12D6">
      <w:pPr>
        <w:pStyle w:val="Normaltindrag"/>
      </w:pPr>
      <w:r w:rsidRPr="00491687">
        <w:t>Genom att ha ett brett perspektiv i utställningsaktiviteter m.m. kan en spännande mö</w:t>
      </w:r>
      <w:r w:rsidRPr="00491687">
        <w:t>tesplats skapas. Detta bör riksdagen som sin mening ge rege</w:t>
      </w:r>
      <w:r w:rsidRPr="00491687">
        <w:t>r</w:t>
      </w:r>
      <w:r w:rsidRPr="00491687">
        <w:t>ingen till känna.</w:t>
      </w:r>
    </w:p>
    <w:p w:rsidR="00FF12D6" w:rsidRPr="00491687" w:rsidRDefault="00FF12D6">
      <w:pPr>
        <w:pStyle w:val="Rubrik1"/>
      </w:pPr>
      <w:r w:rsidRPr="00491687">
        <w:t>Idrottsrörelsen</w:t>
      </w:r>
    </w:p>
    <w:p w:rsidR="00FF12D6" w:rsidRPr="00491687" w:rsidRDefault="00FF12D6">
      <w:r w:rsidRPr="00491687">
        <w:t>Inom idrottsrörelsen är heteronormativiteten av tradition mycket stark. H</w:t>
      </w:r>
      <w:r w:rsidRPr="00491687">
        <w:t>o</w:t>
      </w:r>
      <w:r w:rsidRPr="00491687">
        <w:t>mosexuella idrottare törs inte berätta om sin läggning av rädsla för att missa en plats i landslaget eller ett uppdrag som tränare. Inom såväl poliskåren som det militära har det bildats HBT-nätverk. Situationen inom idrottsrörelsen är sådan att HBT-frågorna bör uppmärksammas betydligt mer än vad som har varit fallet hittills.</w:t>
      </w:r>
    </w:p>
    <w:p w:rsidR="00FF12D6" w:rsidRPr="00491687" w:rsidRDefault="00FF12D6">
      <w:pPr>
        <w:pStyle w:val="Normaltindrag"/>
      </w:pPr>
      <w:r w:rsidRPr="00491687">
        <w:t>När regeringen i maj 2003 gav Riksidrottsförbundet (RF) i uppdrag att vara nationellt samordningsorgan för Europeiska året för utbildning genom idrott pekade regeringen särskilt på a</w:t>
      </w:r>
      <w:r w:rsidRPr="00491687">
        <w:t>tt RF vid genomförandet av uppdraget skall ta hänsyn till den av regeringen beslutade nationella handlingsplanen mot bl.a. homofobi. Detta var välkommet, men det är angeläget att HBT-personers situation i idrottsrörelsen uppmärksammas också i fortsättningen. Inte minst gäller detta ungdomsidrottens roll när det gäller att förmedla värd</w:t>
      </w:r>
      <w:r w:rsidRPr="00491687">
        <w:t>e</w:t>
      </w:r>
      <w:r w:rsidRPr="00491687">
        <w:t>ringar och ta konfrontationen med homofientlig jargong, dold eller öppen diskriminering eller ren mobbning av homofobisk eller HBT-fientlig art. Detta bör riksdagen som sin m</w:t>
      </w:r>
      <w:r w:rsidRPr="00491687">
        <w:t>ening ge regeringen till känna.</w:t>
      </w:r>
    </w:p>
    <w:p w:rsidR="00FF12D6" w:rsidRPr="00491687" w:rsidRDefault="00FF12D6">
      <w:pPr>
        <w:pStyle w:val="Rubrik1"/>
      </w:pPr>
      <w:r w:rsidRPr="00491687">
        <w:t>Trossamfunden</w:t>
      </w:r>
    </w:p>
    <w:p w:rsidR="00FF12D6" w:rsidRPr="00491687" w:rsidRDefault="00FF12D6">
      <w:r w:rsidRPr="00491687">
        <w:t>Samtidigt som det är alltfler inom trossamfunden som nu vågar ifrågasätta konservativa värderingar och verka för öppenhet, respekt och likabehandling är tyvärr attityden till homosexualitet och könsrollsöverskridande på många håll i trossamfunden mycket negativ. Den negativa behandlingen av HBT-personer kan handla om allt från nedvärderande kommentarer till beskri</w:t>
      </w:r>
      <w:r w:rsidRPr="00491687">
        <w:t>v</w:t>
      </w:r>
      <w:r w:rsidRPr="00491687">
        <w:t>ningar av homosexualitet som ett hot mot samhället och även om direkta psykiska övergrepp. Detta får inte accepteras.</w:t>
      </w:r>
    </w:p>
    <w:p w:rsidR="00FF12D6" w:rsidRPr="00491687" w:rsidRDefault="00FF12D6">
      <w:pPr>
        <w:pStyle w:val="Normaltindrag"/>
      </w:pPr>
      <w:r w:rsidRPr="00491687">
        <w:t>Den dåvarande regeringen inrättade i samband med skiljandet av Svenska kyrkan från staten ett särskilt råd för kontakt med trossamfunden, där kultu</w:t>
      </w:r>
      <w:r w:rsidRPr="00491687">
        <w:t>r</w:t>
      </w:r>
      <w:r w:rsidRPr="00491687">
        <w:t>ministern är ordförande. I rådet fanns representanter för kristna, muslimska och judiska samfund och där diskuteras frågor av gemensamt intresse för staten och trossamfunden, exempelvis frågor som rör samhällets gemensa</w:t>
      </w:r>
      <w:r w:rsidRPr="00491687">
        <w:t>m</w:t>
      </w:r>
      <w:r w:rsidRPr="00491687">
        <w:t>ma värdegrund. Regeringen bör på lämpligt sätt uppmärksamma HBT-personers situation och synen på HBT-frågor i trossamfunden. Detta bör rik</w:t>
      </w:r>
      <w:r w:rsidRPr="00491687">
        <w:t>s</w:t>
      </w:r>
      <w:r w:rsidRPr="00491687">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687">
        <w:trPr>
          <w:cantSplit/>
        </w:trPr>
        <w:tc>
          <w:tcPr>
            <w:tcW w:w="3046" w:type="dxa"/>
          </w:tcPr>
          <w:p w:rsidR="00FF12D6" w:rsidRPr="00491687" w:rsidRDefault="00FF12D6">
            <w:pPr>
              <w:pStyle w:val="UnderskriftDatum"/>
              <w:spacing w:before="240"/>
            </w:pPr>
            <w:r w:rsidRPr="00491687">
              <w:t>Stockholm den 1 oktober 2007</w:t>
            </w:r>
          </w:p>
        </w:tc>
        <w:tc>
          <w:tcPr>
            <w:tcW w:w="3047" w:type="dxa"/>
          </w:tcPr>
          <w:p w:rsidR="00FF12D6" w:rsidRPr="00491687" w:rsidRDefault="00FF12D6">
            <w:pPr>
              <w:pStyle w:val="Underskrifter"/>
              <w:spacing w:before="240"/>
            </w:pPr>
          </w:p>
        </w:tc>
      </w:tr>
      <w:tr w:rsidR="00000000" w:rsidRPr="00491687">
        <w:trPr>
          <w:cantSplit/>
        </w:trPr>
        <w:tc>
          <w:tcPr>
            <w:tcW w:w="3046" w:type="dxa"/>
          </w:tcPr>
          <w:p w:rsidR="00FF12D6" w:rsidRPr="00491687" w:rsidRDefault="00FF12D6">
            <w:pPr>
              <w:pStyle w:val="Underskrifter"/>
            </w:pPr>
            <w:r w:rsidRPr="00491687">
              <w:t>Marianne Berg (v)</w:t>
            </w:r>
          </w:p>
        </w:tc>
        <w:tc>
          <w:tcPr>
            <w:tcW w:w="3046" w:type="dxa"/>
          </w:tcPr>
          <w:p w:rsidR="00FF12D6" w:rsidRPr="00491687" w:rsidRDefault="00FF12D6">
            <w:pPr>
              <w:pStyle w:val="Underskrifter"/>
            </w:pPr>
          </w:p>
        </w:tc>
      </w:tr>
      <w:tr w:rsidR="00000000" w:rsidRPr="00491687">
        <w:trPr>
          <w:cantSplit/>
        </w:trPr>
        <w:tc>
          <w:tcPr>
            <w:tcW w:w="3046" w:type="dxa"/>
          </w:tcPr>
          <w:p w:rsidR="00FF12D6" w:rsidRPr="00491687" w:rsidRDefault="00FF12D6">
            <w:pPr>
              <w:pStyle w:val="Underskrifter"/>
            </w:pPr>
            <w:r w:rsidRPr="00491687">
              <w:t>Gunvor G Ericson (mp)</w:t>
            </w:r>
          </w:p>
        </w:tc>
        <w:tc>
          <w:tcPr>
            <w:tcW w:w="3046" w:type="dxa"/>
          </w:tcPr>
          <w:p w:rsidR="00FF12D6" w:rsidRPr="00491687" w:rsidRDefault="00FF12D6">
            <w:pPr>
              <w:pStyle w:val="Underskrifter"/>
            </w:pPr>
            <w:r w:rsidRPr="00491687">
              <w:t>Johan Linander (c)</w:t>
            </w:r>
          </w:p>
        </w:tc>
      </w:tr>
      <w:tr w:rsidR="00000000" w:rsidRPr="00491687">
        <w:trPr>
          <w:cantSplit/>
        </w:trPr>
        <w:tc>
          <w:tcPr>
            <w:tcW w:w="3046" w:type="dxa"/>
          </w:tcPr>
          <w:p w:rsidR="00FF12D6" w:rsidRPr="00491687" w:rsidRDefault="00FF12D6">
            <w:pPr>
              <w:pStyle w:val="Underskrifter"/>
            </w:pPr>
            <w:r w:rsidRPr="00491687">
              <w:t>Barbro Westerholm (fp)</w:t>
            </w:r>
          </w:p>
        </w:tc>
        <w:tc>
          <w:tcPr>
            <w:tcW w:w="3046" w:type="dxa"/>
          </w:tcPr>
          <w:p w:rsidR="00FF12D6" w:rsidRPr="00491687" w:rsidRDefault="00FF12D6">
            <w:pPr>
              <w:pStyle w:val="Underskrifter"/>
            </w:pPr>
          </w:p>
        </w:tc>
      </w:tr>
    </w:tbl>
    <w:p w:rsidR="00FF12D6" w:rsidRPr="00491687" w:rsidRDefault="00FF12D6">
      <w:pPr>
        <w:pStyle w:val="Normaltindrag"/>
      </w:pPr>
    </w:p>
    <w:sectPr w:rsidR="00FF12D6" w:rsidRPr="00491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2D6" w:rsidRPr="00491687" w:rsidRDefault="00FF12D6">
      <w:r w:rsidRPr="00491687">
        <w:separator/>
      </w:r>
    </w:p>
  </w:endnote>
  <w:endnote w:type="continuationSeparator" w:id="0">
    <w:p w:rsidR="00FF12D6" w:rsidRPr="00491687" w:rsidRDefault="00FF12D6">
      <w:r w:rsidRPr="00491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491687">
    <w:pPr>
      <w:pStyle w:val="Sidfot"/>
    </w:pPr>
    <w:r w:rsidRPr="00491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4583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2D6" w:rsidRDefault="00FF12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2D6" w:rsidRDefault="00FF12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491687">
    <w:pPr>
      <w:pStyle w:val="Sidfot"/>
    </w:pPr>
    <w:r w:rsidRPr="00491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7761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2D6" w:rsidRDefault="00FF12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2D6" w:rsidRDefault="00FF12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491687">
    <w:pPr>
      <w:pStyle w:val="Sidfot"/>
    </w:pPr>
    <w:r w:rsidRPr="00491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5952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2D6" w:rsidRDefault="00FF1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2D6" w:rsidRDefault="00FF1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2D6" w:rsidRPr="00491687" w:rsidRDefault="00FF12D6">
      <w:r w:rsidRPr="00491687">
        <w:separator/>
      </w:r>
    </w:p>
  </w:footnote>
  <w:footnote w:type="continuationSeparator" w:id="0">
    <w:p w:rsidR="00FF12D6" w:rsidRPr="00491687" w:rsidRDefault="00FF12D6">
      <w:r w:rsidRPr="00491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491687">
    <w:pPr>
      <w:pStyle w:val="Sidhuvud"/>
    </w:pPr>
    <w:r w:rsidRPr="00491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796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2D6" w:rsidRDefault="00FF12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2D6" w:rsidRDefault="00FF12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491687">
    <w:pPr>
      <w:pStyle w:val="Sidhuvud"/>
    </w:pPr>
    <w:r w:rsidRPr="00491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115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2D6" w:rsidRDefault="00FF12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2D6" w:rsidRDefault="00FF12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2D6" w:rsidRPr="00491687" w:rsidRDefault="00FF12D6">
    <w:pPr>
      <w:pStyle w:val="FSHNormal"/>
      <w:tabs>
        <w:tab w:val="right" w:pos="5840"/>
      </w:tabs>
    </w:pPr>
    <w:r w:rsidRPr="00491687">
      <w:br/>
    </w:r>
    <w:r w:rsidRPr="00491687">
      <w:fldChar w:fldCharType="begin" w:fldLock="1"/>
    </w:r>
    <w:r w:rsidRPr="00491687">
      <w:instrText xml:space="preserve"> DOCPROPERTY</w:instrText>
    </w:r>
    <w:r w:rsidRPr="00491687">
      <w:rPr>
        <w:sz w:val="18"/>
      </w:rPr>
      <w:instrText xml:space="preserve"> "YearUser" *\charformat </w:instrText>
    </w:r>
    <w:r w:rsidRPr="00491687">
      <w:fldChar w:fldCharType="separate"/>
    </w:r>
    <w:r w:rsidRPr="00491687">
      <w:t>2007/08</w:t>
    </w:r>
    <w:r w:rsidRPr="00491687">
      <w:fldChar w:fldCharType="end"/>
    </w:r>
    <w:r w:rsidRPr="00491687">
      <w:t xml:space="preserve"> </w:t>
    </w:r>
    <w:r w:rsidRPr="00491687">
      <w:tab/>
      <w:t xml:space="preserve">mnr: </w:t>
    </w:r>
    <w:r w:rsidRPr="00491687">
      <w:fldChar w:fldCharType="begin" w:fldLock="1"/>
    </w:r>
    <w:r w:rsidRPr="00491687">
      <w:instrText xml:space="preserve"> DOCPROPERTY</w:instrText>
    </w:r>
    <w:r w:rsidRPr="00491687">
      <w:rPr>
        <w:sz w:val="18"/>
      </w:rPr>
      <w:instrText xml:space="preserve"> "Motionsnummer" *\charformat </w:instrText>
    </w:r>
    <w:r w:rsidRPr="00491687">
      <w:fldChar w:fldCharType="separate"/>
    </w:r>
    <w:r w:rsidRPr="00491687">
      <w:t>Kr350</w:t>
    </w:r>
    <w:r w:rsidRPr="00491687">
      <w:fldChar w:fldCharType="end"/>
    </w:r>
    <w:r w:rsidRPr="00491687">
      <w:br/>
    </w:r>
    <w:r w:rsidRPr="00491687">
      <w:fldChar w:fldCharType="begin" w:fldLock="1"/>
    </w:r>
    <w:r w:rsidRPr="00491687">
      <w:instrText xml:space="preserve"> DOCPROPERTY</w:instrText>
    </w:r>
    <w:r w:rsidRPr="00491687">
      <w:rPr>
        <w:sz w:val="18"/>
      </w:rPr>
      <w:instrText xml:space="preserve"> "Samling" *\charformat </w:instrText>
    </w:r>
    <w:r w:rsidRPr="00491687">
      <w:fldChar w:fldCharType="end"/>
    </w:r>
    <w:r w:rsidRPr="00491687">
      <w:tab/>
      <w:t xml:space="preserve">pnr: </w:t>
    </w:r>
    <w:r w:rsidRPr="00491687">
      <w:fldChar w:fldCharType="begin" w:fldLock="1"/>
    </w:r>
    <w:r w:rsidRPr="00491687">
      <w:instrText xml:space="preserve"> DOCPROPERTY</w:instrText>
    </w:r>
    <w:r w:rsidRPr="00491687">
      <w:rPr>
        <w:sz w:val="18"/>
      </w:rPr>
      <w:instrText xml:space="preserve"> "Partinummer" *\charformat </w:instrText>
    </w:r>
    <w:r w:rsidRPr="00491687">
      <w:fldChar w:fldCharType="separate"/>
    </w:r>
    <w:r w:rsidRPr="00491687">
      <w:t>-v556</w:t>
    </w:r>
    <w:r w:rsidRPr="00491687">
      <w:fldChar w:fldCharType="end"/>
    </w:r>
  </w:p>
  <w:p w:rsidR="00FF12D6" w:rsidRPr="00491687" w:rsidRDefault="00FF12D6">
    <w:pPr>
      <w:pStyle w:val="FSHRub1"/>
    </w:pPr>
    <w:r w:rsidRPr="00491687">
      <w:t>Motion till riksdagen</w:t>
    </w:r>
    <w:r w:rsidRPr="00491687">
      <w:br/>
    </w:r>
    <w:r w:rsidRPr="00491687">
      <w:fldChar w:fldCharType="begin" w:fldLock="1"/>
    </w:r>
    <w:r w:rsidRPr="00491687">
      <w:instrText xml:space="preserve"> DOCPROPERTY "YearUser" *\charformat </w:instrText>
    </w:r>
    <w:r w:rsidRPr="00491687">
      <w:fldChar w:fldCharType="separate"/>
    </w:r>
    <w:r w:rsidRPr="00491687">
      <w:t>2007/08</w:t>
    </w:r>
    <w:r w:rsidRPr="00491687">
      <w:fldChar w:fldCharType="end"/>
    </w:r>
    <w:r w:rsidRPr="00491687">
      <w:t>:</w:t>
    </w:r>
    <w:r w:rsidRPr="00491687">
      <w:fldChar w:fldCharType="begin" w:fldLock="1"/>
    </w:r>
    <w:r w:rsidRPr="00491687">
      <w:instrText xml:space="preserve"> DOCPROPERTY "Motionsnummer" *\charformat </w:instrText>
    </w:r>
    <w:r w:rsidRPr="00491687">
      <w:fldChar w:fldCharType="separate"/>
    </w:r>
    <w:r w:rsidRPr="00491687">
      <w:t>Kr350</w:t>
    </w:r>
    <w:r w:rsidRPr="00491687">
      <w:fldChar w:fldCharType="end"/>
    </w:r>
  </w:p>
  <w:p w:rsidR="00FF12D6" w:rsidRPr="00491687" w:rsidRDefault="00FF12D6">
    <w:pPr>
      <w:pStyle w:val="FSHNormalS5"/>
    </w:pPr>
    <w:r w:rsidRPr="00491687">
      <w:fldChar w:fldCharType="begin" w:fldLock="1"/>
    </w:r>
    <w:r w:rsidRPr="00491687">
      <w:instrText xml:space="preserve"> DOCPROPERTY "MotionarText" *\charformat </w:instrText>
    </w:r>
    <w:r w:rsidRPr="00491687">
      <w:fldChar w:fldCharType="separate"/>
    </w:r>
    <w:r w:rsidRPr="00491687">
      <w:t>av Marianne Berg m.fl. (v, mp, c, fp)</w:t>
    </w:r>
    <w:r w:rsidRPr="00491687">
      <w:fldChar w:fldCharType="end"/>
    </w:r>
    <w:r w:rsidRPr="00491687">
      <w:br/>
    </w:r>
    <w:r w:rsidRPr="00491687">
      <w:fldChar w:fldCharType="begin" w:fldLock="1"/>
    </w:r>
    <w:r w:rsidRPr="00491687">
      <w:instrText xml:space="preserve"> DOCPROPERTY "SvarFrasKort" *\charformat </w:instrText>
    </w:r>
    <w:r w:rsidRPr="00491687">
      <w:fldChar w:fldCharType="end"/>
    </w:r>
  </w:p>
  <w:p w:rsidR="00FF12D6" w:rsidRPr="00491687" w:rsidRDefault="00FF12D6">
    <w:pPr>
      <w:pStyle w:val="FSHTitel"/>
    </w:pPr>
    <w:r w:rsidRPr="00491687">
      <w:fldChar w:fldCharType="begin" w:fldLock="1"/>
    </w:r>
    <w:r w:rsidRPr="00491687">
      <w:instrText xml:space="preserve"> DOCPROPERTY</w:instrText>
    </w:r>
    <w:r w:rsidRPr="00491687">
      <w:rPr>
        <w:sz w:val="18"/>
      </w:rPr>
      <w:instrText xml:space="preserve"> "RubrikSvar" *\charformat </w:instrText>
    </w:r>
    <w:r w:rsidRPr="00491687">
      <w:fldChar w:fldCharType="separate"/>
    </w:r>
    <w:r w:rsidRPr="00491687">
      <w:t>Kultur för lika värde gällande HBT-personer</w:t>
    </w:r>
    <w:r w:rsidRPr="00491687">
      <w:fldChar w:fldCharType="end"/>
    </w:r>
  </w:p>
  <w:p w:rsidR="00FF12D6" w:rsidRPr="00491687" w:rsidRDefault="00FF12D6">
    <w:pPr>
      <w:pStyle w:val="Normal00"/>
    </w:pPr>
  </w:p>
  <w:p w:rsidR="00FF12D6" w:rsidRPr="00491687" w:rsidRDefault="00FF12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F13CC2"/>
    <w:multiLevelType w:val="multilevel"/>
    <w:tmpl w:val="E0DE5F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5C1458"/>
    <w:multiLevelType w:val="hybridMultilevel"/>
    <w:tmpl w:val="FF669678"/>
    <w:lvl w:ilvl="0" w:tplc="B96855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6498504">
    <w:abstractNumId w:val="8"/>
  </w:num>
  <w:num w:numId="2" w16cid:durableId="2139372418">
    <w:abstractNumId w:val="9"/>
  </w:num>
  <w:num w:numId="3" w16cid:durableId="907694499">
    <w:abstractNumId w:val="8"/>
  </w:num>
  <w:num w:numId="4" w16cid:durableId="525559241">
    <w:abstractNumId w:val="9"/>
  </w:num>
  <w:num w:numId="5" w16cid:durableId="620765456">
    <w:abstractNumId w:val="14"/>
  </w:num>
  <w:num w:numId="6" w16cid:durableId="386952727">
    <w:abstractNumId w:val="10"/>
  </w:num>
  <w:num w:numId="7" w16cid:durableId="1117023995">
    <w:abstractNumId w:val="11"/>
  </w:num>
  <w:num w:numId="8" w16cid:durableId="1953173239">
    <w:abstractNumId w:val="12"/>
  </w:num>
  <w:num w:numId="9" w16cid:durableId="1261524338">
    <w:abstractNumId w:val="8"/>
  </w:num>
  <w:num w:numId="10" w16cid:durableId="1243026107">
    <w:abstractNumId w:val="3"/>
  </w:num>
  <w:num w:numId="11" w16cid:durableId="879127088">
    <w:abstractNumId w:val="2"/>
  </w:num>
  <w:num w:numId="12" w16cid:durableId="90051540">
    <w:abstractNumId w:val="1"/>
  </w:num>
  <w:num w:numId="13" w16cid:durableId="1875313423">
    <w:abstractNumId w:val="0"/>
  </w:num>
  <w:num w:numId="14" w16cid:durableId="263854076">
    <w:abstractNumId w:val="9"/>
  </w:num>
  <w:num w:numId="15" w16cid:durableId="1580943571">
    <w:abstractNumId w:val="7"/>
  </w:num>
  <w:num w:numId="16" w16cid:durableId="411239959">
    <w:abstractNumId w:val="6"/>
  </w:num>
  <w:num w:numId="17" w16cid:durableId="1326471317">
    <w:abstractNumId w:val="5"/>
  </w:num>
  <w:num w:numId="18" w16cid:durableId="630862130">
    <w:abstractNumId w:val="4"/>
  </w:num>
  <w:num w:numId="19" w16cid:durableId="248781718">
    <w:abstractNumId w:val="15"/>
  </w:num>
  <w:num w:numId="20" w16cid:durableId="264272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5384487-954A-4B3D-A759-FB67661DCC6F},{89ABCACB-191A-460E-9D0D-F493EEE6F9F1},{23A04E70-B4E8-4F42-BFE7-8FD5D464CDF5},{E8629C65-A2B2-4A9B-8749-B2F77B6C1531}"/>
  </w:docVars>
  <w:rsids>
    <w:rsidRoot w:val="00166EA1"/>
    <w:rsid w:val="00166EA1"/>
    <w:rsid w:val="00491687"/>
    <w:rsid w:val="00FF12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5A55EA-030D-4DE9-9041-69AB6FA6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0">
    <w:name w:val="normal"/>
    <w:basedOn w:val="Normal"/>
    <w:pPr>
      <w:spacing w:after="20" w:line="240" w:lineRule="auto"/>
    </w:pPr>
    <w:rPr>
      <w:rFonts w:ascii="Verdana" w:hAnsi="Verdana"/>
      <w:sz w:val="20"/>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1247</Words>
  <Characters>7498</Characters>
  <Application>Microsoft Office Word</Application>
  <DocSecurity>4</DocSecurity>
  <Lines>138</Lines>
  <Paragraphs>33</Paragraphs>
  <ScaleCrop>false</ScaleCrop>
  <HeadingPairs>
    <vt:vector size="2" baseType="variant">
      <vt:variant>
        <vt:lpstr>Rubrik</vt:lpstr>
      </vt:variant>
      <vt:variant>
        <vt:i4>1</vt:i4>
      </vt:variant>
    </vt:vector>
  </HeadingPairs>
  <TitlesOfParts>
    <vt:vector size="1" baseType="lpstr">
      <vt:lpstr>-v556</vt:lpstr>
    </vt:vector>
  </TitlesOfParts>
  <Company>Riksdagen</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-v556</dc:title>
  <dc:subject>-v556</dc:subject>
  <dc:creator>Riksdagen</dc:creator>
  <cp:keywords>Riksdagen</cp:keywords>
  <dc:description>TKG-ktrl, MSMQ4mb, PersReg-Distribution mm</dc:description>
  <cp:lastModifiedBy>Lars Brink</cp:lastModifiedBy>
  <cp:revision>2</cp:revision>
  <cp:lastPrinted>2007-11-27T08:37:00Z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 för lika värde gällande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för lika värde gällande HBT-personer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Marianne Berg m.fl. (v, mp, c, fp)</vt:lpwstr>
  </property>
  <property fmtid="{D5CDD505-2E9C-101B-9397-08002B2CF9AE}" pid="26" name="MotionarLista">
    <vt:lpwstr>Berg, Marianne (v)\Ericson, Gunvor G (mp)\Linander, Johan (c)\Westerholm,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Gunvor G Ericson (mp), Johan Linander (c),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20072008000000000118000005560070</vt:lpwstr>
  </property>
  <property fmtid="{D5CDD505-2E9C-101B-9397-08002B2CF9AE}" pid="47" name="datum">
    <vt:lpwstr>071001</vt:lpwstr>
  </property>
  <property fmtid="{D5CDD505-2E9C-101B-9397-08002B2CF9AE}" pid="48" name="avsändar-e-post">
    <vt:lpwstr>dina.fraggidou@riksdagen.se</vt:lpwstr>
  </property>
  <property fmtid="{D5CDD505-2E9C-101B-9397-08002B2CF9AE}" pid="49" name="id">
    <vt:lpwstr>20072008000000000118000005560070</vt:lpwstr>
  </property>
  <property fmtid="{D5CDD505-2E9C-101B-9397-08002B2CF9AE}" pid="50" name="nummer">
    <vt:lpwstr>350</vt:lpwstr>
  </property>
  <property fmtid="{D5CDD505-2E9C-101B-9397-08002B2CF9AE}" pid="51" name="utskottsbeteckning">
    <vt:lpwstr>Kr</vt:lpwstr>
  </property>
  <property fmtid="{D5CDD505-2E9C-101B-9397-08002B2CF9AE}" pid="52" name="GlobalUID">
    <vt:lpwstr>{8F67BA3F-8936-4D89-85C9-0BB6DE597C3F}</vt:lpwstr>
  </property>
  <property fmtid="{D5CDD505-2E9C-101B-9397-08002B2CF9AE}" pid="53" name="Överföringar">
    <vt:i4>0</vt:i4>
  </property>
  <property fmtid="{D5CDD505-2E9C-101B-9397-08002B2CF9AE}" pid="54" name="Checksum">
    <vt:lpwstr>*1017345386859*</vt:lpwstr>
  </property>
  <property fmtid="{D5CDD505-2E9C-101B-9397-08002B2CF9AE}" pid="55" name="skuggnummer">
    <vt:lpwstr>3171</vt:lpwstr>
  </property>
  <property fmtid="{D5CDD505-2E9C-101B-9397-08002B2CF9AE}" pid="56" name="urixVersion">
    <vt:lpwstr>3.2.0.8</vt:lpwstr>
  </property>
  <property fmtid="{D5CDD505-2E9C-101B-9397-08002B2CF9AE}" pid="57" name="urixOrigin">
    <vt:lpwstr>080827 13:33:40.933</vt:lpwstr>
  </property>
  <property fmtid="{D5CDD505-2E9C-101B-9397-08002B2CF9AE}" pid="58" name="urixGuid">
    <vt:lpwstr>{C5763FFE-3C99-4D01-83F6-A23B22973CC3}</vt:lpwstr>
  </property>
</Properties>
</file>