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FA706D2AF24B427DA62F14F501CF7827"/>
        </w:placeholder>
        <w:text/>
      </w:sdtPr>
      <w:sdtEndPr/>
      <w:sdtContent>
        <w:p w:rsidRPr="009B062B" w:rsidR="00AF30DD" w:rsidP="00DA28CE" w:rsidRDefault="00AF30DD" w14:paraId="71FA84E4" w14:textId="77777777">
          <w:pPr>
            <w:pStyle w:val="Rubrik1"/>
            <w:spacing w:after="300"/>
          </w:pPr>
          <w:r w:rsidRPr="009B062B">
            <w:t>Förslag till riksdagsbeslut</w:t>
          </w:r>
        </w:p>
      </w:sdtContent>
    </w:sdt>
    <w:sdt>
      <w:sdtPr>
        <w:alias w:val="Yrkande 1"/>
        <w:tag w:val="7bd60823-cf75-4847-8725-f81e6755401a"/>
        <w:id w:val="2097203476"/>
        <w:lock w:val="sdtLocked"/>
      </w:sdtPr>
      <w:sdtEndPr/>
      <w:sdtContent>
        <w:p w:rsidR="008E3BB4" w:rsidRDefault="00281C46" w14:paraId="71FA84E5" w14:textId="77777777">
          <w:pPr>
            <w:pStyle w:val="Frslagstext"/>
            <w:numPr>
              <w:ilvl w:val="0"/>
              <w:numId w:val="0"/>
            </w:numPr>
          </w:pPr>
          <w:r>
            <w:t>Riksdagen ställer sig bakom det som anförs i motionen om förbud mot elektronisk utrustning med kamerafunktion i rättssalar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D11CA5A895047889ADD56B7782DCD17"/>
        </w:placeholder>
        <w:text/>
      </w:sdtPr>
      <w:sdtEndPr/>
      <w:sdtContent>
        <w:p w:rsidRPr="009B062B" w:rsidR="006D79C9" w:rsidP="00333E95" w:rsidRDefault="006D79C9" w14:paraId="71FA84E6" w14:textId="77777777">
          <w:pPr>
            <w:pStyle w:val="Rubrik1"/>
          </w:pPr>
          <w:r>
            <w:t>Motivering</w:t>
          </w:r>
        </w:p>
      </w:sdtContent>
    </w:sdt>
    <w:p w:rsidR="00741B26" w:rsidP="00BB2EEA" w:rsidRDefault="00741B26" w14:paraId="71FA84E7" w14:textId="77777777">
      <w:pPr>
        <w:pStyle w:val="Normalutanindragellerluft"/>
      </w:pPr>
      <w:r>
        <w:t>Med anledning av regeringens proposition 2018/19:81 om stärkt ordning och säkerhet i domstol så anser Sverigedemokraterna att ett totalförbud mot elektronisk utrustning som kan ta bilder eller filma ska gälla i rättssalar.</w:t>
      </w:r>
    </w:p>
    <w:p w:rsidR="00741B26" w:rsidP="00BB2EEA" w:rsidRDefault="00741B26" w14:paraId="71FA84E8" w14:textId="5F4C746C">
      <w:r>
        <w:t>Samtliga personer som deltar i en domstolsförhandling kan påverkas av att åhörare använder en kamera under en förhandling. Att endast reglera att utrustning med kamerafunktion ska vara avstängd och undanstoppad hindrar inte att någon vid ett kortare tillfälle synliggör en avstängd mobiltelefon</w:t>
      </w:r>
      <w:r w:rsidR="00BB2EEA">
        <w:t>,</w:t>
      </w:r>
      <w:r>
        <w:t xml:space="preserve"> vilket kan uppfattas av en målsägande som att bilder tas och då påverka målsäganden negativt i sin medverkan.</w:t>
      </w:r>
    </w:p>
    <w:p w:rsidR="00741B26" w:rsidP="00BB2EEA" w:rsidRDefault="00741B26" w14:paraId="71FA84E9" w14:textId="77777777">
      <w:r>
        <w:t xml:space="preserve">Genom ett totalförbud </w:t>
      </w:r>
      <w:r w:rsidR="00315FCB">
        <w:t xml:space="preserve">mot </w:t>
      </w:r>
      <w:r>
        <w:t>att ta med sådan teknisk utrustn</w:t>
      </w:r>
      <w:r w:rsidR="00315FCB">
        <w:t>ing in i rättssalen får vi</w:t>
      </w:r>
      <w:r>
        <w:t xml:space="preserve"> en tillförlitlig garanti som ger trygghet åt deltagare i förhandlingar och som reducerar risken för ordningsstörningar med sådan teknisk utrustning.</w:t>
      </w:r>
    </w:p>
    <w:p w:rsidR="00741B26" w:rsidP="00BB2EEA" w:rsidRDefault="00741B26" w14:paraId="71FA84EA" w14:textId="77777777">
      <w:r>
        <w:t xml:space="preserve">I remissvaren förordar Varbergs tingsrätt ett absolut förbud mot elektronisk utrustning i rättssalarna. Regeringens skäl för att inte förorda ett absolut förbud är att det skulle innebära praktiska konsekvenser. Som exempelvis förseningar vid in- och utpassering när utrustning som inte får tas med in ska identifieras, förvaras och lämnas tillbaka. </w:t>
      </w:r>
    </w:p>
    <w:p w:rsidR="00741B26" w:rsidP="00BB2EEA" w:rsidRDefault="00741B26" w14:paraId="71FA84EB" w14:textId="7C469D34">
      <w:r>
        <w:t>Sverigedemokraterna anser att det är ett mindre problem som går att lösa. I många rättssalar finns larmbågar där elektronisk utrustning separeras</w:t>
      </w:r>
      <w:r w:rsidR="00315FCB">
        <w:t xml:space="preserve"> vid kontroller</w:t>
      </w:r>
      <w:r>
        <w:t>,</w:t>
      </w:r>
      <w:r w:rsidR="00BB2EEA">
        <w:t xml:space="preserve"> och</w:t>
      </w:r>
      <w:r>
        <w:t xml:space="preserve"> låsbara skåp i anslutning till rättssalar skulle kunna användas för att lämna ifrån sig utrustning där ingen särskild procedur påkallar personell uppmärksamhet när personer ska ta </w:t>
      </w:r>
      <w:bookmarkStart w:name="_GoBack" w:id="1"/>
      <w:bookmarkEnd w:id="1"/>
      <w:r>
        <w:t>tillbaka sin utrustning efter en rättegång.</w:t>
      </w:r>
    </w:p>
    <w:p w:rsidR="00BB6339" w:rsidP="00BB2EEA" w:rsidRDefault="00741B26" w14:paraId="71FA84EC" w14:textId="77777777">
      <w:r>
        <w:t>Sammantaget anser Sverigedemokraterna att fördelarna med ett absolut förbud mot ovan nämnd elektronisk utrustning i rättssalarna överväger nackdelarna.</w:t>
      </w:r>
    </w:p>
    <w:sdt>
      <w:sdtPr>
        <w:alias w:val="CC_Underskrifter"/>
        <w:tag w:val="CC_Underskrifter"/>
        <w:id w:val="583496634"/>
        <w:lock w:val="sdtContentLocked"/>
        <w:placeholder>
          <w:docPart w:val="74D4D51B55764EE4B0D47171F68A4FC1"/>
        </w:placeholder>
      </w:sdtPr>
      <w:sdtEndPr/>
      <w:sdtContent>
        <w:p w:rsidR="00B42525" w:rsidP="00B42525" w:rsidRDefault="00B42525" w14:paraId="71FA84ED" w14:textId="77777777"/>
        <w:p w:rsidRPr="008E0FE2" w:rsidR="004801AC" w:rsidP="00B42525" w:rsidRDefault="00BB2EEA" w14:paraId="71FA84E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Adam Marttinen (SD)</w:t>
            </w:r>
          </w:p>
        </w:tc>
        <w:tc>
          <w:tcPr>
            <w:tcW w:w="50" w:type="pct"/>
            <w:vAlign w:val="bottom"/>
          </w:tcPr>
          <w:p>
            <w:pPr>
              <w:pStyle w:val="Underskrifter"/>
            </w:pPr>
            <w:r>
              <w:t> </w:t>
            </w:r>
          </w:p>
        </w:tc>
      </w:tr>
      <w:tr>
        <w:trPr>
          <w:cantSplit/>
        </w:trPr>
        <w:tc>
          <w:tcPr>
            <w:tcW w:w="50" w:type="pct"/>
            <w:vAlign w:val="bottom"/>
          </w:tcPr>
          <w:p>
            <w:pPr>
              <w:pStyle w:val="Underskrifter"/>
              <w:spacing w:after="0"/>
            </w:pPr>
            <w:r>
              <w:t>Katja Nyberg (SD)</w:t>
            </w:r>
          </w:p>
        </w:tc>
        <w:tc>
          <w:tcPr>
            <w:tcW w:w="50" w:type="pct"/>
            <w:vAlign w:val="bottom"/>
          </w:tcPr>
          <w:p>
            <w:pPr>
              <w:pStyle w:val="Underskrifter"/>
              <w:spacing w:after="0"/>
            </w:pPr>
            <w:r>
              <w:t>Henrik Vinge (SD)</w:t>
            </w:r>
          </w:p>
        </w:tc>
      </w:tr>
    </w:tbl>
    <w:p w:rsidR="008C00FE" w:rsidRDefault="008C00FE" w14:paraId="71FA84F5" w14:textId="77777777"/>
    <w:sectPr w:rsidR="008C00FE"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FA84F7" w14:textId="77777777" w:rsidR="00933348" w:rsidRDefault="00933348" w:rsidP="000C1CAD">
      <w:pPr>
        <w:spacing w:line="240" w:lineRule="auto"/>
      </w:pPr>
      <w:r>
        <w:separator/>
      </w:r>
    </w:p>
  </w:endnote>
  <w:endnote w:type="continuationSeparator" w:id="0">
    <w:p w14:paraId="71FA84F8" w14:textId="77777777" w:rsidR="00933348" w:rsidRDefault="0093334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FA84F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FA84FE" w14:textId="01DE84FE"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B2EEA">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FA84F5" w14:textId="77777777" w:rsidR="00933348" w:rsidRDefault="00933348" w:rsidP="000C1CAD">
      <w:pPr>
        <w:spacing w:line="240" w:lineRule="auto"/>
      </w:pPr>
      <w:r>
        <w:separator/>
      </w:r>
    </w:p>
  </w:footnote>
  <w:footnote w:type="continuationSeparator" w:id="0">
    <w:p w14:paraId="71FA84F6" w14:textId="77777777" w:rsidR="00933348" w:rsidRDefault="0093334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71FA84F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1FA8508" wp14:anchorId="71FA850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B2EEA" w14:paraId="71FA850B" w14:textId="77777777">
                          <w:pPr>
                            <w:jc w:val="right"/>
                          </w:pPr>
                          <w:sdt>
                            <w:sdtPr>
                              <w:alias w:val="CC_Noformat_Partikod"/>
                              <w:tag w:val="CC_Noformat_Partikod"/>
                              <w:id w:val="-53464382"/>
                              <w:placeholder>
                                <w:docPart w:val="87727442D83340A3B6BC02EAF8C6101F"/>
                              </w:placeholder>
                              <w:text/>
                            </w:sdtPr>
                            <w:sdtEndPr/>
                            <w:sdtContent>
                              <w:r w:rsidR="00741B26">
                                <w:t>SD</w:t>
                              </w:r>
                            </w:sdtContent>
                          </w:sdt>
                          <w:sdt>
                            <w:sdtPr>
                              <w:alias w:val="CC_Noformat_Partinummer"/>
                              <w:tag w:val="CC_Noformat_Partinummer"/>
                              <w:id w:val="-1709555926"/>
                              <w:placeholder>
                                <w:docPart w:val="54A442F2421346ACBF0E7403D1076910"/>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1FA850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B2EEA" w14:paraId="71FA850B" w14:textId="77777777">
                    <w:pPr>
                      <w:jc w:val="right"/>
                    </w:pPr>
                    <w:sdt>
                      <w:sdtPr>
                        <w:alias w:val="CC_Noformat_Partikod"/>
                        <w:tag w:val="CC_Noformat_Partikod"/>
                        <w:id w:val="-53464382"/>
                        <w:placeholder>
                          <w:docPart w:val="87727442D83340A3B6BC02EAF8C6101F"/>
                        </w:placeholder>
                        <w:text/>
                      </w:sdtPr>
                      <w:sdtEndPr/>
                      <w:sdtContent>
                        <w:r w:rsidR="00741B26">
                          <w:t>SD</w:t>
                        </w:r>
                      </w:sdtContent>
                    </w:sdt>
                    <w:sdt>
                      <w:sdtPr>
                        <w:alias w:val="CC_Noformat_Partinummer"/>
                        <w:tag w:val="CC_Noformat_Partinummer"/>
                        <w:id w:val="-1709555926"/>
                        <w:placeholder>
                          <w:docPart w:val="54A442F2421346ACBF0E7403D1076910"/>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71FA84F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71FA84FB" w14:textId="77777777">
    <w:pPr>
      <w:jc w:val="right"/>
    </w:pPr>
  </w:p>
  <w:p w:rsidR="00262EA3" w:rsidP="00776B74" w:rsidRDefault="00262EA3" w14:paraId="71FA84F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BB2EEA" w14:paraId="71FA84F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1FA850A" wp14:anchorId="71FA850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B2EEA" w14:paraId="71FA8500"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741B26">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BB2EEA" w14:paraId="71FA850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B2EEA" w14:paraId="71FA850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:3060</w:t>
        </w:r>
      </w:sdtContent>
    </w:sdt>
  </w:p>
  <w:p w:rsidR="00262EA3" w:rsidP="00E03A3D" w:rsidRDefault="00BB2EEA" w14:paraId="71FA8503" w14:textId="77777777">
    <w:pPr>
      <w:pStyle w:val="Motionr"/>
    </w:pPr>
    <w:sdt>
      <w:sdtPr>
        <w:alias w:val="CC_Noformat_Avtext"/>
        <w:tag w:val="CC_Noformat_Avtext"/>
        <w:id w:val="-2020768203"/>
        <w:lock w:val="sdtContentLocked"/>
        <w15:appearance w15:val="hidden"/>
        <w:text/>
      </w:sdtPr>
      <w:sdtEndPr/>
      <w:sdtContent>
        <w:r>
          <w:t>av Adam Marttinen m.fl. (SD)</w:t>
        </w:r>
      </w:sdtContent>
    </w:sdt>
  </w:p>
  <w:sdt>
    <w:sdtPr>
      <w:alias w:val="CC_Noformat_Rubtext"/>
      <w:tag w:val="CC_Noformat_Rubtext"/>
      <w:id w:val="-218060500"/>
      <w:lock w:val="sdtLocked"/>
      <w:text/>
    </w:sdtPr>
    <w:sdtEndPr/>
    <w:sdtContent>
      <w:p w:rsidR="00262EA3" w:rsidP="00283E0F" w:rsidRDefault="00B11C63" w14:paraId="71FA8504" w14:textId="72D3B93F">
        <w:pPr>
          <w:pStyle w:val="FSHRub2"/>
        </w:pPr>
        <w:r>
          <w:t>med anledning av prop. 2018/19:81 Stärkt ordning och säkerhet i domstol</w:t>
        </w:r>
      </w:p>
    </w:sdtContent>
  </w:sdt>
  <w:sdt>
    <w:sdtPr>
      <w:alias w:val="CC_Boilerplate_3"/>
      <w:tag w:val="CC_Boilerplate_3"/>
      <w:id w:val="1606463544"/>
      <w:lock w:val="sdtContentLocked"/>
      <w15:appearance w15:val="hidden"/>
      <w:text w:multiLine="1"/>
    </w:sdtPr>
    <w:sdtEndPr/>
    <w:sdtContent>
      <w:p w:rsidR="00262EA3" w:rsidP="00283E0F" w:rsidRDefault="00262EA3" w14:paraId="71FA850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741B2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1C46"/>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D96"/>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5FCB"/>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26"/>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00FE"/>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3BB4"/>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348"/>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63"/>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525"/>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2EEA"/>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0973"/>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075B3"/>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15C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B71BC"/>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1FA84E3"/>
  <w15:chartTrackingRefBased/>
  <w15:docId w15:val="{8B144646-9F7C-46C6-86E9-7FDF8D0F9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A706D2AF24B427DA62F14F501CF7827"/>
        <w:category>
          <w:name w:val="Allmänt"/>
          <w:gallery w:val="placeholder"/>
        </w:category>
        <w:types>
          <w:type w:val="bbPlcHdr"/>
        </w:types>
        <w:behaviors>
          <w:behavior w:val="content"/>
        </w:behaviors>
        <w:guid w:val="{A6D53435-EF46-44D4-B4C8-CBFA80A42D37}"/>
      </w:docPartPr>
      <w:docPartBody>
        <w:p w:rsidR="005840F1" w:rsidRDefault="0035269B">
          <w:pPr>
            <w:pStyle w:val="FA706D2AF24B427DA62F14F501CF7827"/>
          </w:pPr>
          <w:r w:rsidRPr="005A0A93">
            <w:rPr>
              <w:rStyle w:val="Platshllartext"/>
            </w:rPr>
            <w:t>Förslag till riksdagsbeslut</w:t>
          </w:r>
        </w:p>
      </w:docPartBody>
    </w:docPart>
    <w:docPart>
      <w:docPartPr>
        <w:name w:val="6D11CA5A895047889ADD56B7782DCD17"/>
        <w:category>
          <w:name w:val="Allmänt"/>
          <w:gallery w:val="placeholder"/>
        </w:category>
        <w:types>
          <w:type w:val="bbPlcHdr"/>
        </w:types>
        <w:behaviors>
          <w:behavior w:val="content"/>
        </w:behaviors>
        <w:guid w:val="{9FED604C-1A9D-415D-922F-929F9F0DF024}"/>
      </w:docPartPr>
      <w:docPartBody>
        <w:p w:rsidR="005840F1" w:rsidRDefault="0035269B">
          <w:pPr>
            <w:pStyle w:val="6D11CA5A895047889ADD56B7782DCD17"/>
          </w:pPr>
          <w:r w:rsidRPr="005A0A93">
            <w:rPr>
              <w:rStyle w:val="Platshllartext"/>
            </w:rPr>
            <w:t>Motivering</w:t>
          </w:r>
        </w:p>
      </w:docPartBody>
    </w:docPart>
    <w:docPart>
      <w:docPartPr>
        <w:name w:val="87727442D83340A3B6BC02EAF8C6101F"/>
        <w:category>
          <w:name w:val="Allmänt"/>
          <w:gallery w:val="placeholder"/>
        </w:category>
        <w:types>
          <w:type w:val="bbPlcHdr"/>
        </w:types>
        <w:behaviors>
          <w:behavior w:val="content"/>
        </w:behaviors>
        <w:guid w:val="{A409A184-2CDE-4202-8109-848C9AC4DEF6}"/>
      </w:docPartPr>
      <w:docPartBody>
        <w:p w:rsidR="005840F1" w:rsidRDefault="0035269B">
          <w:pPr>
            <w:pStyle w:val="87727442D83340A3B6BC02EAF8C6101F"/>
          </w:pPr>
          <w:r>
            <w:rPr>
              <w:rStyle w:val="Platshllartext"/>
            </w:rPr>
            <w:t xml:space="preserve"> </w:t>
          </w:r>
        </w:p>
      </w:docPartBody>
    </w:docPart>
    <w:docPart>
      <w:docPartPr>
        <w:name w:val="54A442F2421346ACBF0E7403D1076910"/>
        <w:category>
          <w:name w:val="Allmänt"/>
          <w:gallery w:val="placeholder"/>
        </w:category>
        <w:types>
          <w:type w:val="bbPlcHdr"/>
        </w:types>
        <w:behaviors>
          <w:behavior w:val="content"/>
        </w:behaviors>
        <w:guid w:val="{C6796C60-C1BE-41BC-B1A1-56808EC9F301}"/>
      </w:docPartPr>
      <w:docPartBody>
        <w:p w:rsidR="005840F1" w:rsidRDefault="0035269B">
          <w:pPr>
            <w:pStyle w:val="54A442F2421346ACBF0E7403D1076910"/>
          </w:pPr>
          <w:r>
            <w:t xml:space="preserve"> </w:t>
          </w:r>
        </w:p>
      </w:docPartBody>
    </w:docPart>
    <w:docPart>
      <w:docPartPr>
        <w:name w:val="74D4D51B55764EE4B0D47171F68A4FC1"/>
        <w:category>
          <w:name w:val="Allmänt"/>
          <w:gallery w:val="placeholder"/>
        </w:category>
        <w:types>
          <w:type w:val="bbPlcHdr"/>
        </w:types>
        <w:behaviors>
          <w:behavior w:val="content"/>
        </w:behaviors>
        <w:guid w:val="{8FA6B64C-28A3-4BC9-BB3A-D0ED9BCAEDF3}"/>
      </w:docPartPr>
      <w:docPartBody>
        <w:p w:rsidR="00E75A93" w:rsidRDefault="00E75A9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269B"/>
    <w:rsid w:val="0035269B"/>
    <w:rsid w:val="005840F1"/>
    <w:rsid w:val="00E75A9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A706D2AF24B427DA62F14F501CF7827">
    <w:name w:val="FA706D2AF24B427DA62F14F501CF7827"/>
  </w:style>
  <w:style w:type="paragraph" w:customStyle="1" w:styleId="CCEE31CA8563440B90456AC3B55F582A">
    <w:name w:val="CCEE31CA8563440B90456AC3B55F582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826DF76E65646298C5B813E2940794B">
    <w:name w:val="9826DF76E65646298C5B813E2940794B"/>
  </w:style>
  <w:style w:type="paragraph" w:customStyle="1" w:styleId="6D11CA5A895047889ADD56B7782DCD17">
    <w:name w:val="6D11CA5A895047889ADD56B7782DCD17"/>
  </w:style>
  <w:style w:type="paragraph" w:customStyle="1" w:styleId="F848B1C5715C408C8F48214DCBC72005">
    <w:name w:val="F848B1C5715C408C8F48214DCBC72005"/>
  </w:style>
  <w:style w:type="paragraph" w:customStyle="1" w:styleId="4406863EAC4944929905975DCBDEEF21">
    <w:name w:val="4406863EAC4944929905975DCBDEEF21"/>
  </w:style>
  <w:style w:type="paragraph" w:customStyle="1" w:styleId="87727442D83340A3B6BC02EAF8C6101F">
    <w:name w:val="87727442D83340A3B6BC02EAF8C6101F"/>
  </w:style>
  <w:style w:type="paragraph" w:customStyle="1" w:styleId="54A442F2421346ACBF0E7403D1076910">
    <w:name w:val="54A442F2421346ACBF0E7403D107691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98A0D8D-0875-44D6-A7F7-FB5B09D451A4}"/>
</file>

<file path=customXml/itemProps2.xml><?xml version="1.0" encoding="utf-8"?>
<ds:datastoreItem xmlns:ds="http://schemas.openxmlformats.org/officeDocument/2006/customXml" ds:itemID="{F5988AA8-D5B5-4D00-82C4-190B7BA45341}"/>
</file>

<file path=customXml/itemProps3.xml><?xml version="1.0" encoding="utf-8"?>
<ds:datastoreItem xmlns:ds="http://schemas.openxmlformats.org/officeDocument/2006/customXml" ds:itemID="{F444AFC5-35BB-42C2-9BF2-D8B0E5BF42C9}"/>
</file>

<file path=docProps/app.xml><?xml version="1.0" encoding="utf-8"?>
<Properties xmlns="http://schemas.openxmlformats.org/officeDocument/2006/extended-properties" xmlns:vt="http://schemas.openxmlformats.org/officeDocument/2006/docPropsVTypes">
  <Template>Normal</Template>
  <TotalTime>7</TotalTime>
  <Pages>2</Pages>
  <Words>289</Words>
  <Characters>1742</Characters>
  <Application>Microsoft Office Word</Application>
  <DocSecurity>0</DocSecurity>
  <Lines>33</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Förbud mot elektronisk utrustning med kamerafunktion i rättssalar</vt:lpstr>
      <vt:lpstr>
      </vt:lpstr>
    </vt:vector>
  </TitlesOfParts>
  <Company>Sveriges riksdag</Company>
  <LinksUpToDate>false</LinksUpToDate>
  <CharactersWithSpaces>2017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