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8B72B1" w:rsidTr="00B5371A">
        <w:tblPrEx>
          <w:tblCellMar>
            <w:top w:w="0" w:type="dxa"/>
            <w:bottom w:w="0" w:type="dxa"/>
          </w:tblCellMar>
        </w:tblPrEx>
        <w:tc>
          <w:tcPr>
            <w:tcW w:w="2268" w:type="dxa"/>
          </w:tcPr>
          <w:p w:rsidR="006E4E11" w:rsidRPr="008B72B1" w:rsidRDefault="002F138E" w:rsidP="007242A3">
            <w:pPr>
              <w:framePr w:w="5035" w:h="1644" w:wrap="notBeside" w:vAnchor="page" w:hAnchor="page" w:x="6573" w:y="721"/>
              <w:rPr>
                <w:rFonts w:ascii="TradeGothic" w:hAnsi="TradeGothic"/>
                <w:i/>
                <w:sz w:val="18"/>
              </w:rPr>
            </w:pPr>
            <w:r w:rsidRPr="008B72B1">
              <w:rPr>
                <w:rFonts w:ascii="TradeGothic" w:hAnsi="TradeGothic"/>
                <w:i/>
                <w:sz w:val="18"/>
              </w:rPr>
              <w:t>Slutlig</w:t>
            </w:r>
          </w:p>
        </w:tc>
        <w:tc>
          <w:tcPr>
            <w:tcW w:w="2999" w:type="dxa"/>
            <w:gridSpan w:val="2"/>
          </w:tcPr>
          <w:p w:rsidR="006E4E11" w:rsidRPr="008B72B1" w:rsidRDefault="006E4E11" w:rsidP="007242A3">
            <w:pPr>
              <w:framePr w:w="5035" w:h="1644" w:wrap="notBeside" w:vAnchor="page" w:hAnchor="page" w:x="6573" w:y="721"/>
              <w:rPr>
                <w:rFonts w:ascii="TradeGothic" w:hAnsi="TradeGothic"/>
                <w:i/>
                <w:sz w:val="18"/>
              </w:rPr>
            </w:pPr>
          </w:p>
        </w:tc>
      </w:tr>
      <w:tr w:rsidR="00B5371A" w:rsidRPr="008B72B1" w:rsidTr="00B5371A">
        <w:tblPrEx>
          <w:tblCellMar>
            <w:top w:w="0" w:type="dxa"/>
            <w:bottom w:w="0" w:type="dxa"/>
          </w:tblCellMar>
        </w:tblPrEx>
        <w:tc>
          <w:tcPr>
            <w:tcW w:w="5267" w:type="dxa"/>
            <w:gridSpan w:val="3"/>
          </w:tcPr>
          <w:p w:rsidR="00B5371A" w:rsidRPr="008B72B1" w:rsidRDefault="00B5371A" w:rsidP="007242A3">
            <w:pPr>
              <w:framePr w:w="5035" w:h="1644" w:wrap="notBeside" w:vAnchor="page" w:hAnchor="page" w:x="6573" w:y="721"/>
              <w:rPr>
                <w:rFonts w:ascii="TradeGothic" w:hAnsi="TradeGothic"/>
                <w:b/>
                <w:sz w:val="22"/>
              </w:rPr>
            </w:pPr>
            <w:r w:rsidRPr="008B72B1">
              <w:rPr>
                <w:rFonts w:ascii="TradeGothic" w:hAnsi="TradeGothic"/>
                <w:b/>
                <w:sz w:val="22"/>
              </w:rPr>
              <w:t>Rådspromemoria</w:t>
            </w:r>
          </w:p>
        </w:tc>
      </w:tr>
      <w:tr w:rsidR="006E4E11" w:rsidRPr="008B72B1" w:rsidTr="00B5371A">
        <w:tblPrEx>
          <w:tblCellMar>
            <w:top w:w="0" w:type="dxa"/>
            <w:bottom w:w="0" w:type="dxa"/>
          </w:tblCellMar>
        </w:tblPrEx>
        <w:tc>
          <w:tcPr>
            <w:tcW w:w="3402" w:type="dxa"/>
            <w:gridSpan w:val="2"/>
          </w:tcPr>
          <w:p w:rsidR="006E4E11" w:rsidRPr="008B72B1" w:rsidRDefault="006E4E11" w:rsidP="007242A3">
            <w:pPr>
              <w:framePr w:w="5035" w:h="1644" w:wrap="notBeside" w:vAnchor="page" w:hAnchor="page" w:x="6573" w:y="721"/>
            </w:pPr>
          </w:p>
        </w:tc>
        <w:tc>
          <w:tcPr>
            <w:tcW w:w="1865" w:type="dxa"/>
          </w:tcPr>
          <w:p w:rsidR="006E4E11" w:rsidRPr="008B72B1" w:rsidRDefault="006E4E11" w:rsidP="007242A3">
            <w:pPr>
              <w:framePr w:w="5035" w:h="1644" w:wrap="notBeside" w:vAnchor="page" w:hAnchor="page" w:x="6573" w:y="721"/>
            </w:pPr>
          </w:p>
        </w:tc>
      </w:tr>
      <w:tr w:rsidR="006E4E11" w:rsidRPr="008B72B1" w:rsidTr="00B5371A">
        <w:tblPrEx>
          <w:tblCellMar>
            <w:top w:w="0" w:type="dxa"/>
            <w:bottom w:w="0" w:type="dxa"/>
          </w:tblCellMar>
        </w:tblPrEx>
        <w:tc>
          <w:tcPr>
            <w:tcW w:w="2268" w:type="dxa"/>
          </w:tcPr>
          <w:p w:rsidR="006E4E11" w:rsidRPr="008B72B1" w:rsidRDefault="0089327D" w:rsidP="007242A3">
            <w:pPr>
              <w:framePr w:w="5035" w:h="1644" w:wrap="notBeside" w:vAnchor="page" w:hAnchor="page" w:x="6573" w:y="721"/>
            </w:pPr>
            <w:r w:rsidRPr="008B72B1">
              <w:t>2010-09</w:t>
            </w:r>
            <w:r w:rsidR="00B5371A" w:rsidRPr="008B72B1">
              <w:t>-1</w:t>
            </w:r>
            <w:r w:rsidRPr="008B72B1">
              <w:t>6</w:t>
            </w:r>
          </w:p>
        </w:tc>
        <w:tc>
          <w:tcPr>
            <w:tcW w:w="2999" w:type="dxa"/>
            <w:gridSpan w:val="2"/>
          </w:tcPr>
          <w:p w:rsidR="006E4E11" w:rsidRPr="008B72B1" w:rsidRDefault="006E4E11" w:rsidP="007242A3">
            <w:pPr>
              <w:framePr w:w="5035" w:h="1644" w:wrap="notBeside" w:vAnchor="page" w:hAnchor="page" w:x="6573" w:y="721"/>
            </w:pPr>
          </w:p>
        </w:tc>
      </w:tr>
      <w:tr w:rsidR="006E4E11" w:rsidRPr="008B72B1" w:rsidTr="00B5371A">
        <w:tblPrEx>
          <w:tblCellMar>
            <w:top w:w="0" w:type="dxa"/>
            <w:bottom w:w="0" w:type="dxa"/>
          </w:tblCellMar>
        </w:tblPrEx>
        <w:tc>
          <w:tcPr>
            <w:tcW w:w="2268" w:type="dxa"/>
          </w:tcPr>
          <w:p w:rsidR="006E4E11" w:rsidRPr="008B72B1" w:rsidRDefault="006E4E11" w:rsidP="007242A3">
            <w:pPr>
              <w:framePr w:w="5035" w:h="1644" w:wrap="notBeside" w:vAnchor="page" w:hAnchor="page" w:x="6573" w:y="721"/>
            </w:pPr>
          </w:p>
        </w:tc>
        <w:tc>
          <w:tcPr>
            <w:tcW w:w="2999" w:type="dxa"/>
            <w:gridSpan w:val="2"/>
          </w:tcPr>
          <w:p w:rsidR="006E4E11" w:rsidRPr="008B72B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8B72B1">
        <w:tblPrEx>
          <w:tblCellMar>
            <w:top w:w="0" w:type="dxa"/>
            <w:bottom w:w="0" w:type="dxa"/>
          </w:tblCellMar>
        </w:tblPrEx>
        <w:trPr>
          <w:trHeight w:val="284"/>
        </w:trPr>
        <w:tc>
          <w:tcPr>
            <w:tcW w:w="4911" w:type="dxa"/>
          </w:tcPr>
          <w:p w:rsidR="006E4E11" w:rsidRPr="008B72B1" w:rsidRDefault="00B5371A">
            <w:pPr>
              <w:pStyle w:val="Avsndare"/>
              <w:framePr w:h="2483" w:wrap="notBeside" w:x="1504"/>
              <w:rPr>
                <w:b/>
                <w:i w:val="0"/>
                <w:sz w:val="22"/>
              </w:rPr>
            </w:pPr>
            <w:r w:rsidRPr="008B72B1">
              <w:rPr>
                <w:b/>
                <w:i w:val="0"/>
                <w:sz w:val="22"/>
              </w:rPr>
              <w:t>Jordbruksdepartementet</w:t>
            </w:r>
          </w:p>
        </w:tc>
      </w:tr>
      <w:tr w:rsidR="006E4E11" w:rsidRPr="008B72B1">
        <w:tblPrEx>
          <w:tblCellMar>
            <w:top w:w="0" w:type="dxa"/>
            <w:bottom w:w="0" w:type="dxa"/>
          </w:tblCellMar>
        </w:tblPrEx>
        <w:trPr>
          <w:trHeight w:val="284"/>
        </w:trPr>
        <w:tc>
          <w:tcPr>
            <w:tcW w:w="4911" w:type="dxa"/>
          </w:tcPr>
          <w:p w:rsidR="006E4E11" w:rsidRPr="008B72B1" w:rsidRDefault="006E4E11">
            <w:pPr>
              <w:pStyle w:val="Avsndare"/>
              <w:framePr w:h="2483" w:wrap="notBeside" w:x="1504"/>
              <w:rPr>
                <w:bCs/>
                <w:iCs/>
              </w:rPr>
            </w:pPr>
          </w:p>
        </w:tc>
      </w:tr>
      <w:tr w:rsidR="006E4E11" w:rsidRPr="008B72B1">
        <w:tblPrEx>
          <w:tblCellMar>
            <w:top w:w="0" w:type="dxa"/>
            <w:bottom w:w="0" w:type="dxa"/>
          </w:tblCellMar>
        </w:tblPrEx>
        <w:trPr>
          <w:trHeight w:val="284"/>
        </w:trPr>
        <w:tc>
          <w:tcPr>
            <w:tcW w:w="4911" w:type="dxa"/>
          </w:tcPr>
          <w:p w:rsidR="006E4E11" w:rsidRPr="008B72B1" w:rsidRDefault="00B5371A">
            <w:pPr>
              <w:pStyle w:val="Avsndare"/>
              <w:framePr w:h="2483" w:wrap="notBeside" w:x="1504"/>
              <w:rPr>
                <w:bCs/>
                <w:iCs/>
              </w:rPr>
            </w:pPr>
            <w:r w:rsidRPr="008B72B1">
              <w:rPr>
                <w:bCs/>
                <w:iCs/>
              </w:rPr>
              <w:t>EUI-sekretariatet</w:t>
            </w:r>
          </w:p>
        </w:tc>
      </w:tr>
      <w:tr w:rsidR="006E4E11" w:rsidRPr="008B72B1">
        <w:tblPrEx>
          <w:tblCellMar>
            <w:top w:w="0" w:type="dxa"/>
            <w:bottom w:w="0" w:type="dxa"/>
          </w:tblCellMar>
        </w:tblPrEx>
        <w:trPr>
          <w:trHeight w:val="284"/>
        </w:trPr>
        <w:tc>
          <w:tcPr>
            <w:tcW w:w="4911" w:type="dxa"/>
          </w:tcPr>
          <w:p w:rsidR="006E4E11" w:rsidRPr="008B72B1" w:rsidRDefault="006E4E11">
            <w:pPr>
              <w:pStyle w:val="Avsndare"/>
              <w:framePr w:h="2483" w:wrap="notBeside" w:x="1504"/>
              <w:rPr>
                <w:bCs/>
                <w:iCs/>
              </w:rPr>
            </w:pPr>
          </w:p>
        </w:tc>
      </w:tr>
      <w:tr w:rsidR="006E4E11" w:rsidRPr="008B72B1">
        <w:tblPrEx>
          <w:tblCellMar>
            <w:top w:w="0" w:type="dxa"/>
            <w:bottom w:w="0" w:type="dxa"/>
          </w:tblCellMar>
        </w:tblPrEx>
        <w:trPr>
          <w:trHeight w:val="284"/>
        </w:trPr>
        <w:tc>
          <w:tcPr>
            <w:tcW w:w="4911" w:type="dxa"/>
          </w:tcPr>
          <w:p w:rsidR="006E4E11" w:rsidRPr="008B72B1" w:rsidRDefault="006E4E11">
            <w:pPr>
              <w:pStyle w:val="Avsndare"/>
              <w:framePr w:h="2483" w:wrap="notBeside" w:x="1504"/>
              <w:rPr>
                <w:bCs/>
                <w:iCs/>
              </w:rPr>
            </w:pPr>
          </w:p>
        </w:tc>
      </w:tr>
      <w:tr w:rsidR="006E4E11" w:rsidRPr="008B72B1">
        <w:tblPrEx>
          <w:tblCellMar>
            <w:top w:w="0" w:type="dxa"/>
            <w:bottom w:w="0" w:type="dxa"/>
          </w:tblCellMar>
        </w:tblPrEx>
        <w:trPr>
          <w:trHeight w:val="284"/>
        </w:trPr>
        <w:tc>
          <w:tcPr>
            <w:tcW w:w="4911" w:type="dxa"/>
          </w:tcPr>
          <w:p w:rsidR="006E4E11" w:rsidRPr="008B72B1" w:rsidRDefault="006E4E11">
            <w:pPr>
              <w:pStyle w:val="Avsndare"/>
              <w:framePr w:h="2483" w:wrap="notBeside" w:x="1504"/>
              <w:rPr>
                <w:bCs/>
                <w:iCs/>
              </w:rPr>
            </w:pPr>
          </w:p>
        </w:tc>
      </w:tr>
      <w:tr w:rsidR="006E4E11" w:rsidRPr="008B72B1">
        <w:tblPrEx>
          <w:tblCellMar>
            <w:top w:w="0" w:type="dxa"/>
            <w:bottom w:w="0" w:type="dxa"/>
          </w:tblCellMar>
        </w:tblPrEx>
        <w:trPr>
          <w:trHeight w:val="284"/>
        </w:trPr>
        <w:tc>
          <w:tcPr>
            <w:tcW w:w="4911" w:type="dxa"/>
          </w:tcPr>
          <w:p w:rsidR="006E4E11" w:rsidRPr="008B72B1" w:rsidRDefault="006E4E11">
            <w:pPr>
              <w:pStyle w:val="Avsndare"/>
              <w:framePr w:h="2483" w:wrap="notBeside" w:x="1504"/>
              <w:rPr>
                <w:bCs/>
                <w:iCs/>
              </w:rPr>
            </w:pPr>
          </w:p>
        </w:tc>
      </w:tr>
      <w:tr w:rsidR="006E4E11" w:rsidRPr="008B72B1">
        <w:tblPrEx>
          <w:tblCellMar>
            <w:top w:w="0" w:type="dxa"/>
            <w:bottom w:w="0" w:type="dxa"/>
          </w:tblCellMar>
        </w:tblPrEx>
        <w:trPr>
          <w:trHeight w:val="284"/>
        </w:trPr>
        <w:tc>
          <w:tcPr>
            <w:tcW w:w="4911" w:type="dxa"/>
          </w:tcPr>
          <w:p w:rsidR="006E4E11" w:rsidRPr="008B72B1" w:rsidRDefault="006E4E11">
            <w:pPr>
              <w:pStyle w:val="Avsndare"/>
              <w:framePr w:h="2483" w:wrap="notBeside" w:x="1504"/>
              <w:rPr>
                <w:bCs/>
                <w:iCs/>
              </w:rPr>
            </w:pPr>
          </w:p>
        </w:tc>
      </w:tr>
      <w:tr w:rsidR="006E4E11" w:rsidRPr="008B72B1">
        <w:tblPrEx>
          <w:tblCellMar>
            <w:top w:w="0" w:type="dxa"/>
            <w:bottom w:w="0" w:type="dxa"/>
          </w:tblCellMar>
        </w:tblPrEx>
        <w:trPr>
          <w:trHeight w:val="284"/>
        </w:trPr>
        <w:tc>
          <w:tcPr>
            <w:tcW w:w="4911" w:type="dxa"/>
          </w:tcPr>
          <w:p w:rsidR="006E4E11" w:rsidRPr="008B72B1" w:rsidRDefault="006E4E11">
            <w:pPr>
              <w:pStyle w:val="Avsndare"/>
              <w:framePr w:h="2483" w:wrap="notBeside" w:x="1504"/>
              <w:rPr>
                <w:bCs/>
                <w:iCs/>
              </w:rPr>
            </w:pPr>
          </w:p>
        </w:tc>
      </w:tr>
    </w:tbl>
    <w:p w:rsidR="006E4E11" w:rsidRPr="008B72B1" w:rsidRDefault="006E4E11">
      <w:pPr>
        <w:framePr w:w="4400" w:h="2523" w:wrap="notBeside" w:vAnchor="page" w:hAnchor="page" w:x="6453" w:y="2445"/>
        <w:ind w:left="142"/>
        <w:rPr>
          <w:b/>
        </w:rPr>
      </w:pPr>
    </w:p>
    <w:p w:rsidR="00B5371A" w:rsidRPr="008B72B1" w:rsidRDefault="00955542">
      <w:pPr>
        <w:pStyle w:val="RKrubrik"/>
        <w:pBdr>
          <w:bottom w:val="single" w:sz="6" w:space="1" w:color="auto"/>
        </w:pBdr>
      </w:pPr>
      <w:bookmarkStart w:id="0" w:name="bRubrik"/>
      <w:bookmarkEnd w:id="0"/>
      <w:r w:rsidRPr="008B72B1">
        <w:t>Jordbr</w:t>
      </w:r>
      <w:r w:rsidR="0089327D" w:rsidRPr="008B72B1">
        <w:t>uks- och fiskerådets möte den 27 september</w:t>
      </w:r>
      <w:r w:rsidRPr="008B72B1">
        <w:t xml:space="preserve"> 2010</w:t>
      </w:r>
    </w:p>
    <w:p w:rsidR="00B5371A" w:rsidRPr="008B72B1" w:rsidRDefault="00B5371A">
      <w:pPr>
        <w:pStyle w:val="RKnormal"/>
      </w:pPr>
    </w:p>
    <w:p w:rsidR="00B5371A" w:rsidRPr="008B72B1" w:rsidRDefault="0089327D" w:rsidP="00430B1D">
      <w:pPr>
        <w:pStyle w:val="RKrubrik"/>
      </w:pPr>
      <w:r w:rsidRPr="008B72B1">
        <w:t>Dagordningspunkt</w:t>
      </w:r>
      <w:r w:rsidR="002326B5" w:rsidRPr="008B72B1">
        <w:t>:</w:t>
      </w:r>
      <w:r w:rsidRPr="008B72B1">
        <w:t xml:space="preserve"> </w:t>
      </w:r>
    </w:p>
    <w:p w:rsidR="00430B1D" w:rsidRPr="008B72B1" w:rsidRDefault="00430B1D" w:rsidP="00430B1D">
      <w:pPr>
        <w:tabs>
          <w:tab w:val="left" w:pos="1134"/>
          <w:tab w:val="left" w:pos="1701"/>
        </w:tabs>
        <w:spacing w:line="240" w:lineRule="auto"/>
        <w:outlineLvl w:val="0"/>
      </w:pPr>
      <w:r w:rsidRPr="008B72B1">
        <w:t>Meddelande från kommissionen till Europaparlamentet, rådet, Europeiska ekonomiska och sociala kommittén och Regionkommittén om medlemsstaternas fria rätt att fatta beslut om odling av genetiskt modifierade grödor (</w:t>
      </w:r>
      <w:r w:rsidRPr="008B72B1">
        <w:rPr>
          <w:i/>
          <w:iCs/>
        </w:rPr>
        <w:t>Icke lagstiftande verksamhet</w:t>
      </w:r>
      <w:r w:rsidRPr="008B72B1">
        <w:t>)</w:t>
      </w:r>
    </w:p>
    <w:p w:rsidR="00B5371A" w:rsidRPr="008B72B1" w:rsidRDefault="00430B1D">
      <w:pPr>
        <w:pStyle w:val="RKnormal"/>
      </w:pPr>
      <w:bookmarkStart w:id="1" w:name="Subject"/>
      <w:r w:rsidRPr="008B72B1">
        <w:t>–</w:t>
      </w:r>
      <w:r w:rsidRPr="008B72B1">
        <w:tab/>
        <w:t>Diskussion</w:t>
      </w:r>
      <w:bookmarkEnd w:id="1"/>
    </w:p>
    <w:p w:rsidR="00430B1D" w:rsidRPr="008B72B1" w:rsidRDefault="00430B1D">
      <w:pPr>
        <w:pStyle w:val="RKnormal"/>
      </w:pPr>
    </w:p>
    <w:p w:rsidR="00C870D8" w:rsidRPr="008B72B1" w:rsidRDefault="00B5371A" w:rsidP="002326B5">
      <w:pPr>
        <w:pStyle w:val="RKnormal"/>
      </w:pPr>
      <w:r w:rsidRPr="008B72B1">
        <w:rPr>
          <w:rStyle w:val="RKrubrikChar"/>
        </w:rPr>
        <w:t>Dokument:</w:t>
      </w:r>
      <w:r w:rsidR="00BB0DEB" w:rsidRPr="008B72B1">
        <w:t xml:space="preserve"> </w:t>
      </w:r>
    </w:p>
    <w:p w:rsidR="002326B5" w:rsidRPr="008B72B1" w:rsidRDefault="002326B5" w:rsidP="002326B5">
      <w:pPr>
        <w:pStyle w:val="RKnormal"/>
      </w:pPr>
      <w:r w:rsidRPr="008B72B1">
        <w:t xml:space="preserve">doc. 13511/10 ENV 569 </w:t>
      </w:r>
    </w:p>
    <w:p w:rsidR="002326B5" w:rsidRPr="008B72B1" w:rsidRDefault="002326B5" w:rsidP="002326B5">
      <w:pPr>
        <w:pStyle w:val="RKnormal"/>
      </w:pPr>
      <w:r w:rsidRPr="008B72B1">
        <w:t xml:space="preserve">AGRILEG 116 </w:t>
      </w:r>
    </w:p>
    <w:p w:rsidR="002326B5" w:rsidRPr="008B72B1" w:rsidRDefault="002326B5" w:rsidP="002326B5">
      <w:pPr>
        <w:pStyle w:val="RKnormal"/>
      </w:pPr>
      <w:r w:rsidRPr="008B72B1">
        <w:t xml:space="preserve">AGRI 317 </w:t>
      </w:r>
    </w:p>
    <w:p w:rsidR="002326B5" w:rsidRPr="008B72B1" w:rsidRDefault="002326B5" w:rsidP="002326B5">
      <w:pPr>
        <w:pStyle w:val="RKnormal"/>
      </w:pPr>
      <w:r w:rsidRPr="008B72B1">
        <w:t xml:space="preserve">MI 300 </w:t>
      </w:r>
    </w:p>
    <w:p w:rsidR="002326B5" w:rsidRPr="008B72B1" w:rsidRDefault="002326B5" w:rsidP="002326B5">
      <w:pPr>
        <w:pStyle w:val="RKnormal"/>
      </w:pPr>
      <w:r w:rsidRPr="008B72B1">
        <w:t>DENLEG 86</w:t>
      </w:r>
    </w:p>
    <w:p w:rsidR="00B5371A" w:rsidRPr="008B72B1" w:rsidRDefault="00B5371A">
      <w:pPr>
        <w:pStyle w:val="RKnormal"/>
      </w:pPr>
    </w:p>
    <w:p w:rsidR="00B5371A" w:rsidRPr="008B72B1" w:rsidRDefault="00955542">
      <w:pPr>
        <w:pStyle w:val="RKnormal"/>
      </w:pPr>
      <w:r w:rsidRPr="008B72B1">
        <w:rPr>
          <w:rStyle w:val="RKrubrikChar"/>
        </w:rPr>
        <w:t>Tidigare dokument:</w:t>
      </w:r>
      <w:r w:rsidRPr="008B72B1">
        <w:t xml:space="preserve"> Inga tidigare dokument</w:t>
      </w:r>
      <w:r w:rsidR="006C424C" w:rsidRPr="008B72B1">
        <w:t>.</w:t>
      </w:r>
    </w:p>
    <w:p w:rsidR="00B5371A" w:rsidRPr="008B72B1" w:rsidRDefault="00B5371A">
      <w:pPr>
        <w:pStyle w:val="RKnormal"/>
      </w:pPr>
    </w:p>
    <w:p w:rsidR="00B5371A" w:rsidRPr="008B72B1" w:rsidRDefault="00B5371A">
      <w:pPr>
        <w:pStyle w:val="RKnormal"/>
      </w:pPr>
      <w:r w:rsidRPr="008B72B1">
        <w:rPr>
          <w:rStyle w:val="RKrubrikChar"/>
        </w:rPr>
        <w:t>Tidigare behandlad vid samråd med EU-</w:t>
      </w:r>
      <w:r w:rsidR="00955542" w:rsidRPr="008B72B1">
        <w:rPr>
          <w:rStyle w:val="RKrubrikChar"/>
        </w:rPr>
        <w:t>nämnden</w:t>
      </w:r>
      <w:r w:rsidR="00955542" w:rsidRPr="008B72B1">
        <w:t xml:space="preserve">: </w:t>
      </w:r>
      <w:r w:rsidR="006C424C" w:rsidRPr="008B72B1">
        <w:t>Frågan har inte tidigare varit föremål för samråd med EU-nämnden.</w:t>
      </w:r>
    </w:p>
    <w:p w:rsidR="00B5371A" w:rsidRPr="008B72B1" w:rsidRDefault="00B5371A">
      <w:pPr>
        <w:pStyle w:val="RKrubrik"/>
      </w:pPr>
      <w:r w:rsidRPr="008B72B1">
        <w:t>Bakgrund</w:t>
      </w:r>
    </w:p>
    <w:p w:rsidR="00564CA6" w:rsidRPr="008B72B1" w:rsidRDefault="00564CA6" w:rsidP="00564CA6">
      <w:pPr>
        <w:spacing w:before="120"/>
        <w:jc w:val="both"/>
        <w:rPr>
          <w:color w:val="000000"/>
          <w:szCs w:val="24"/>
          <w:lang w:eastAsia="sv-SE"/>
        </w:rPr>
      </w:pPr>
      <w:r w:rsidRPr="008B72B1">
        <w:rPr>
          <w:color w:val="000000"/>
          <w:szCs w:val="24"/>
          <w:lang w:eastAsia="sv-SE"/>
        </w:rPr>
        <w:t xml:space="preserve">Regleringen av GMO inom EU är harmoniserad. Beslut om en GMO ska  få tillstånd att odlas inom EU tas på EU-nivå. Ansökningar om godkännande för odling behandlas i huvudsak av den europeiska livsmedelsmyndigheten EFSA som  efter en riskvärdering lämnar ett yttrande. Med utgångspunkt i  yttrandet förbereder kommissionen ett förslag till beslut som sedan läggs fram för omröstning i en genomförandekommitté. </w:t>
      </w:r>
    </w:p>
    <w:p w:rsidR="00564CA6" w:rsidRPr="008B72B1" w:rsidRDefault="00564CA6" w:rsidP="00564CA6">
      <w:pPr>
        <w:spacing w:before="120"/>
        <w:jc w:val="both"/>
        <w:rPr>
          <w:color w:val="000000"/>
          <w:szCs w:val="24"/>
          <w:lang w:eastAsia="sv-SE"/>
        </w:rPr>
      </w:pPr>
      <w:r w:rsidRPr="008B72B1">
        <w:rPr>
          <w:color w:val="000000"/>
          <w:szCs w:val="24"/>
          <w:lang w:eastAsia="sv-SE"/>
        </w:rPr>
        <w:t xml:space="preserve"> Behandlingen av ansökningarna drar ut mycket på tiden</w:t>
      </w:r>
      <w:r w:rsidR="00C97C1D" w:rsidRPr="008B72B1">
        <w:rPr>
          <w:color w:val="000000"/>
          <w:szCs w:val="24"/>
          <w:lang w:eastAsia="sv-SE"/>
        </w:rPr>
        <w:t xml:space="preserve"> bl.a. på grund av oenighet mellan medlemsstaterna i fråga om odling av GMO</w:t>
      </w:r>
      <w:r w:rsidRPr="008B72B1">
        <w:rPr>
          <w:color w:val="000000"/>
          <w:szCs w:val="24"/>
          <w:lang w:eastAsia="sv-SE"/>
        </w:rPr>
        <w:t xml:space="preserve">. </w:t>
      </w:r>
      <w:r w:rsidR="004A4D9F" w:rsidRPr="008B72B1">
        <w:rPr>
          <w:color w:val="000000"/>
          <w:szCs w:val="24"/>
          <w:lang w:eastAsia="sv-SE"/>
        </w:rPr>
        <w:lastRenderedPageBreak/>
        <w:t xml:space="preserve">EU:s totala stopp vad gäller godkännande samt nationella förbud mot EU-godkända GMO är sedan 2003 föremål för tvistelösning inför WTO. </w:t>
      </w:r>
      <w:r w:rsidRPr="008B72B1">
        <w:rPr>
          <w:color w:val="000000"/>
          <w:szCs w:val="24"/>
          <w:lang w:eastAsia="sv-SE"/>
        </w:rPr>
        <w:t xml:space="preserve"> I WTO:s utslag fann man att EU bryter mot sina förpliktelser, både i tillämpningen av EU-lagstiftningen och genom medlemsstaternas nationella skyddsåtgärder. Sedan har lagstiftningen ändrats och godkännande för främst import av GMO görs. Men då de nationella skyddsåtgärderna finns kvar  är tvisten inte löst. Och  2008 har USA av WTO fått godkänt att införa motåtgärder mot EU, men USA har tills vidare valt att inte utnyttja den möjligheten.</w:t>
      </w:r>
    </w:p>
    <w:p w:rsidR="00564CA6" w:rsidRPr="008B72B1" w:rsidRDefault="00564CA6" w:rsidP="00564CA6">
      <w:pPr>
        <w:spacing w:before="120"/>
        <w:ind w:left="720"/>
        <w:jc w:val="both"/>
        <w:rPr>
          <w:color w:val="000000"/>
          <w:szCs w:val="24"/>
          <w:lang w:eastAsia="sv-SE"/>
        </w:rPr>
      </w:pPr>
    </w:p>
    <w:p w:rsidR="00564CA6" w:rsidRPr="008B72B1" w:rsidRDefault="00564CA6" w:rsidP="00564CA6">
      <w:pPr>
        <w:spacing w:before="120"/>
        <w:jc w:val="both"/>
        <w:rPr>
          <w:color w:val="000000"/>
          <w:szCs w:val="24"/>
          <w:lang w:eastAsia="sv-SE"/>
        </w:rPr>
      </w:pPr>
      <w:r w:rsidRPr="008B72B1">
        <w:rPr>
          <w:color w:val="000000"/>
          <w:szCs w:val="24"/>
          <w:lang w:eastAsia="sv-SE"/>
        </w:rPr>
        <w:t>Kommissionen anser att lagstiftningen måste ändras för att åstadkomma rätt balans mellan upprätthållandet av EU-systemet för godkännanden som grundas på en vetenskaplig bedömning av hälso- och miljöriskerna och behovet av att ge medlemsstaterna frihet att ta hänsyn till vissa specifika nationella eller lokala förhållanden som kan följa</w:t>
      </w:r>
      <w:r w:rsidRPr="008B72B1">
        <w:rPr>
          <w:color w:val="000000"/>
          <w:lang w:eastAsia="sv-SE"/>
        </w:rPr>
        <w:t xml:space="preserve"> </w:t>
      </w:r>
      <w:r w:rsidRPr="008B72B1">
        <w:rPr>
          <w:color w:val="000000"/>
          <w:szCs w:val="24"/>
          <w:lang w:eastAsia="sv-SE"/>
        </w:rPr>
        <w:t xml:space="preserve">av odlingen av GMO. </w:t>
      </w:r>
    </w:p>
    <w:p w:rsidR="00564CA6" w:rsidRPr="008B72B1" w:rsidRDefault="00564CA6" w:rsidP="00564CA6">
      <w:pPr>
        <w:rPr>
          <w:szCs w:val="24"/>
        </w:rPr>
      </w:pPr>
    </w:p>
    <w:p w:rsidR="00B5371A" w:rsidRPr="008B72B1" w:rsidRDefault="00B5371A">
      <w:pPr>
        <w:pStyle w:val="RKrubrik"/>
      </w:pPr>
      <w:r w:rsidRPr="008B72B1">
        <w:t>Rättslig grund och beslutsförfarande</w:t>
      </w:r>
    </w:p>
    <w:p w:rsidR="007402F8" w:rsidRPr="008B72B1" w:rsidRDefault="007402F8" w:rsidP="007402F8">
      <w:pPr>
        <w:pStyle w:val="RKnormal"/>
      </w:pPr>
      <w:r w:rsidRPr="008B72B1">
        <w:t>Förslaget grundas på artikel 114 i EUF-fördraget, som behandlar åtgärder för att upprätta den inre marknaden. Beslut fattas med ordinarie lagstiftnings</w:t>
      </w:r>
      <w:r w:rsidRPr="008B72B1">
        <w:softHyphen/>
        <w:t xml:space="preserve">förfarandet (artikel 294 EUF-fördraget).  </w:t>
      </w:r>
    </w:p>
    <w:p w:rsidR="00955542" w:rsidRPr="008B72B1" w:rsidRDefault="00955542" w:rsidP="00955542">
      <w:pPr>
        <w:pStyle w:val="RKnormal"/>
      </w:pPr>
    </w:p>
    <w:p w:rsidR="00B5371A" w:rsidRPr="008B72B1" w:rsidRDefault="00B5371A">
      <w:pPr>
        <w:pStyle w:val="RKrubrik"/>
        <w:rPr>
          <w:i/>
          <w:iCs/>
        </w:rPr>
      </w:pPr>
      <w:r w:rsidRPr="008B72B1">
        <w:rPr>
          <w:i/>
          <w:iCs/>
        </w:rPr>
        <w:t>Svensk ståndpunkt</w:t>
      </w:r>
    </w:p>
    <w:p w:rsidR="00BA14B0" w:rsidRPr="008B72B1" w:rsidRDefault="00BA14B0" w:rsidP="00BA14B0">
      <w:pPr>
        <w:pStyle w:val="RKnormal"/>
        <w:rPr>
          <w:iCs/>
        </w:rPr>
      </w:pPr>
      <w:r w:rsidRPr="008B72B1">
        <w:rPr>
          <w:rFonts w:cs="OrigGarmnd BT"/>
          <w:color w:val="000000"/>
          <w:szCs w:val="24"/>
          <w:lang w:eastAsia="sv-SE"/>
        </w:rPr>
        <w:t xml:space="preserve">Sverige välkomnar möjligheten för jordbruksministrarna att diskutera dessa viktiga frågor för det är nödvändigt att belysa alla alternativ för att förbättra </w:t>
      </w:r>
      <w:r w:rsidR="00C870D8" w:rsidRPr="008B72B1">
        <w:rPr>
          <w:rFonts w:cs="OrigGarmnd BT"/>
          <w:color w:val="000000"/>
          <w:szCs w:val="24"/>
          <w:lang w:eastAsia="sv-SE"/>
        </w:rPr>
        <w:t>hanteringen</w:t>
      </w:r>
      <w:r w:rsidRPr="008B72B1">
        <w:rPr>
          <w:rFonts w:cs="OrigGarmnd BT"/>
          <w:color w:val="000000"/>
          <w:szCs w:val="24"/>
          <w:lang w:eastAsia="sv-SE"/>
        </w:rPr>
        <w:t xml:space="preserve"> av GMO-regelverket. Sverige, i egenskap av ett exportorienterat land, värnar den inre marknaden och lägger stor vikt vid att det internationella regelverket efterföljs. Det är därför av central betydelse att frågeställningarna analyseras grundligt.</w:t>
      </w:r>
    </w:p>
    <w:p w:rsidR="00B5371A" w:rsidRPr="008B72B1" w:rsidRDefault="00B5371A">
      <w:pPr>
        <w:pStyle w:val="RKrubrik"/>
      </w:pPr>
      <w:r w:rsidRPr="008B72B1">
        <w:t>Europaparlamentets inställning</w:t>
      </w:r>
    </w:p>
    <w:p w:rsidR="00B5371A" w:rsidRPr="008B72B1" w:rsidRDefault="00955542">
      <w:pPr>
        <w:pStyle w:val="RKnormal"/>
      </w:pPr>
      <w:r w:rsidRPr="008B72B1">
        <w:t>Europaparlamentets inställning är inte känd.</w:t>
      </w:r>
    </w:p>
    <w:p w:rsidR="00B5371A" w:rsidRPr="008B72B1" w:rsidRDefault="00B5371A">
      <w:pPr>
        <w:pStyle w:val="RKrubrik"/>
        <w:rPr>
          <w:i/>
          <w:iCs/>
        </w:rPr>
      </w:pPr>
      <w:r w:rsidRPr="008B72B1">
        <w:rPr>
          <w:i/>
          <w:iCs/>
        </w:rPr>
        <w:t>Förslaget</w:t>
      </w:r>
    </w:p>
    <w:p w:rsidR="007402F8" w:rsidRPr="008B72B1" w:rsidRDefault="007402F8" w:rsidP="007402F8">
      <w:pPr>
        <w:pStyle w:val="RKnormal"/>
        <w:rPr>
          <w:lang w:eastAsia="sv-SE"/>
        </w:rPr>
      </w:pPr>
      <w:r w:rsidRPr="008B72B1">
        <w:rPr>
          <w:iCs/>
        </w:rPr>
        <w:t>Ordförandeskapet ger jordbruksministrarna möjlighet att ha ett menings</w:t>
      </w:r>
      <w:r w:rsidR="006C424C" w:rsidRPr="008B72B1">
        <w:rPr>
          <w:iCs/>
        </w:rPr>
        <w:softHyphen/>
      </w:r>
      <w:r w:rsidRPr="008B72B1">
        <w:rPr>
          <w:iCs/>
        </w:rPr>
        <w:t xml:space="preserve">utbyte </w:t>
      </w:r>
      <w:r w:rsidR="006C424C" w:rsidRPr="008B72B1">
        <w:rPr>
          <w:iCs/>
        </w:rPr>
        <w:t xml:space="preserve">om </w:t>
      </w:r>
      <w:r w:rsidRPr="008B72B1">
        <w:rPr>
          <w:iCs/>
        </w:rPr>
        <w:t xml:space="preserve">kommissionens förslag </w:t>
      </w:r>
      <w:r w:rsidR="001C73A1" w:rsidRPr="008B72B1">
        <w:rPr>
          <w:iCs/>
        </w:rPr>
        <w:t>till</w:t>
      </w:r>
      <w:r w:rsidRPr="008B72B1">
        <w:rPr>
          <w:iCs/>
        </w:rPr>
        <w:t xml:space="preserve"> </w:t>
      </w:r>
      <w:r w:rsidR="001C73A1" w:rsidRPr="008B72B1">
        <w:rPr>
          <w:iCs/>
        </w:rPr>
        <w:t>EU-</w:t>
      </w:r>
      <w:r w:rsidRPr="008B72B1">
        <w:rPr>
          <w:iCs/>
        </w:rPr>
        <w:t xml:space="preserve">förordning </w:t>
      </w:r>
      <w:r w:rsidR="001C73A1" w:rsidRPr="008B72B1">
        <w:rPr>
          <w:iCs/>
        </w:rPr>
        <w:t>som tillfogar enartikel</w:t>
      </w:r>
      <w:r w:rsidRPr="008B72B1">
        <w:rPr>
          <w:iCs/>
        </w:rPr>
        <w:t xml:space="preserve"> 26b till direktiv 2001/18</w:t>
      </w:r>
      <w:r w:rsidR="001C73A1" w:rsidRPr="008B72B1">
        <w:rPr>
          <w:iCs/>
        </w:rPr>
        <w:t>/EG om avsiktlig utsättning av GMO i miljön</w:t>
      </w:r>
      <w:r w:rsidRPr="008B72B1">
        <w:rPr>
          <w:iCs/>
        </w:rPr>
        <w:t xml:space="preserve">. </w:t>
      </w:r>
    </w:p>
    <w:p w:rsidR="00C870D8" w:rsidRPr="008B72B1" w:rsidRDefault="00C870D8" w:rsidP="00C870D8">
      <w:pPr>
        <w:jc w:val="both"/>
      </w:pPr>
      <w:r w:rsidRPr="008B72B1">
        <w:t>Ordförandeskapet har bett delegationerna att ge sin syn på följande frågor:</w:t>
      </w:r>
    </w:p>
    <w:p w:rsidR="00C870D8" w:rsidRPr="008B72B1" w:rsidRDefault="00C870D8" w:rsidP="00C870D8">
      <w:pPr>
        <w:numPr>
          <w:ilvl w:val="0"/>
          <w:numId w:val="1"/>
        </w:numPr>
        <w:overflowPunct/>
        <w:spacing w:line="240" w:lineRule="auto"/>
        <w:jc w:val="both"/>
        <w:textAlignment w:val="auto"/>
      </w:pPr>
      <w:r w:rsidRPr="008B72B1">
        <w:t>Vilka ekonomiska effekter och vilka konsekvenser för den inre marknaden kan dessa nya förslag från kommissionen ha?</w:t>
      </w:r>
    </w:p>
    <w:p w:rsidR="007402F8" w:rsidRPr="008B72B1" w:rsidRDefault="00C870D8" w:rsidP="00C870D8">
      <w:pPr>
        <w:numPr>
          <w:ilvl w:val="0"/>
          <w:numId w:val="1"/>
        </w:numPr>
        <w:overflowPunct/>
        <w:spacing w:line="240" w:lineRule="atLeast"/>
        <w:textAlignment w:val="auto"/>
        <w:rPr>
          <w:rFonts w:ascii="Tms Rmn" w:hAnsi="Tms Rmn" w:cs="Tms Rmn"/>
        </w:rPr>
      </w:pPr>
      <w:r w:rsidRPr="008B72B1">
        <w:t>Hur kan man garantera att kommissionens förslag är förenliga med WTO:s och den inre marknadens regler?</w:t>
      </w:r>
    </w:p>
    <w:p w:rsidR="00B5371A" w:rsidRPr="008B72B1" w:rsidRDefault="00B5371A">
      <w:pPr>
        <w:pStyle w:val="RKrubrik"/>
        <w:rPr>
          <w:i/>
          <w:iCs/>
        </w:rPr>
      </w:pPr>
      <w:r w:rsidRPr="008B72B1">
        <w:rPr>
          <w:i/>
          <w:iCs/>
        </w:rPr>
        <w:t>Gällande svenska regler och förslagets effekter på dessa</w:t>
      </w:r>
    </w:p>
    <w:p w:rsidR="007402F8" w:rsidRPr="008B72B1" w:rsidRDefault="007402F8" w:rsidP="007402F8">
      <w:pPr>
        <w:pStyle w:val="RKnormal"/>
        <w:rPr>
          <w:b/>
        </w:rPr>
      </w:pPr>
      <w:r w:rsidRPr="008B72B1">
        <w:t>Miljöbalken 13 kap. och förordning (2002:1086) om utsättning av genetiskt modifierade organismer i miljön genomför det s.k. utsättnings</w:t>
      </w:r>
      <w:r w:rsidR="006C424C" w:rsidRPr="008B72B1">
        <w:softHyphen/>
      </w:r>
      <w:r w:rsidRPr="008B72B1">
        <w:t>direktivet 2001/18/EG i svensk lagstiftning.  I Sverige regleras tillstånd av odling av nya växtsorter i utsädes</w:t>
      </w:r>
      <w:r w:rsidR="006C424C" w:rsidRPr="008B72B1">
        <w:softHyphen/>
      </w:r>
      <w:r w:rsidRPr="008B72B1">
        <w:t xml:space="preserve">förordningen (2000:1330). Förslagets effekter om det utnyttjas av Sverige är </w:t>
      </w:r>
      <w:r w:rsidR="002601BA" w:rsidRPr="008B72B1">
        <w:t xml:space="preserve">för närvarande </w:t>
      </w:r>
      <w:r w:rsidRPr="008B72B1">
        <w:t xml:space="preserve">under </w:t>
      </w:r>
      <w:r w:rsidR="002601BA" w:rsidRPr="008B72B1">
        <w:t xml:space="preserve">djupare </w:t>
      </w:r>
      <w:r w:rsidRPr="008B72B1">
        <w:t>analys</w:t>
      </w:r>
      <w:r w:rsidR="006C424C" w:rsidRPr="008B72B1">
        <w:t>.</w:t>
      </w:r>
    </w:p>
    <w:p w:rsidR="00B5371A" w:rsidRPr="008B72B1" w:rsidRDefault="00B5371A" w:rsidP="007402F8">
      <w:pPr>
        <w:pStyle w:val="RKrubrik"/>
      </w:pPr>
      <w:r w:rsidRPr="008B72B1">
        <w:t>Ekonomiska konsekvenser</w:t>
      </w:r>
    </w:p>
    <w:p w:rsidR="00894BA9" w:rsidRPr="008B72B1" w:rsidRDefault="00894BA9" w:rsidP="00894BA9">
      <w:pPr>
        <w:pStyle w:val="RKnormal"/>
      </w:pPr>
      <w:r w:rsidRPr="008B72B1">
        <w:t>Kommissionen har enbart gjort en summarisk konsekvensanalys enligt vilken förslaget inte bedöms ha några ekonomiska konsekvenser för unionens budget.  Om Sverige vill tillämpa möjligheten att förbjuda odling av en GMO nationellt innebär det eventuellt en ökad administrativ börda för involverade myndigheter. Ifall Sverige väljer att inte tillämpa bestämmelserna förutses inga budgetära konsekvenser</w:t>
      </w:r>
    </w:p>
    <w:p w:rsidR="00B5371A" w:rsidRPr="008B72B1" w:rsidRDefault="00B5371A">
      <w:pPr>
        <w:pStyle w:val="RKrubrik"/>
      </w:pPr>
      <w:r w:rsidRPr="008B72B1">
        <w:t>Övrigt</w:t>
      </w:r>
    </w:p>
    <w:p w:rsidR="00955542" w:rsidRPr="008B72B1" w:rsidRDefault="00BB0DEB" w:rsidP="00955542">
      <w:pPr>
        <w:pStyle w:val="RKnormal"/>
      </w:pPr>
      <w:r w:rsidRPr="008B72B1">
        <w:t>–</w:t>
      </w:r>
    </w:p>
    <w:p w:rsidR="00BB0DEB" w:rsidRPr="008B72B1" w:rsidRDefault="00BB0DEB" w:rsidP="00555DED">
      <w:pPr>
        <w:pStyle w:val="RKnormal"/>
      </w:pPr>
    </w:p>
    <w:p w:rsidR="003557C5" w:rsidRPr="008B72B1" w:rsidRDefault="003557C5" w:rsidP="00955542">
      <w:pPr>
        <w:pStyle w:val="RKnormal"/>
      </w:pPr>
    </w:p>
    <w:sectPr w:rsidR="003557C5" w:rsidRPr="008B72B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67136" w:rsidRPr="008B72B1" w:rsidRDefault="00E67136">
      <w:r w:rsidRPr="008B72B1">
        <w:separator/>
      </w:r>
    </w:p>
  </w:endnote>
  <w:endnote w:type="continuationSeparator" w:id="0">
    <w:p w:rsidR="00E67136" w:rsidRPr="008B72B1" w:rsidRDefault="00E67136">
      <w:r w:rsidRPr="008B72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67136" w:rsidRPr="008B72B1" w:rsidRDefault="00E67136">
      <w:r w:rsidRPr="008B72B1">
        <w:separator/>
      </w:r>
    </w:p>
  </w:footnote>
  <w:footnote w:type="continuationSeparator" w:id="0">
    <w:p w:rsidR="00E67136" w:rsidRPr="008B72B1" w:rsidRDefault="00E67136">
      <w:r w:rsidRPr="008B72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EE5" w:rsidRPr="008B72B1" w:rsidRDefault="00A46EE5">
    <w:pPr>
      <w:pStyle w:val="Sidhuvud"/>
      <w:framePr w:wrap="around" w:vAnchor="text" w:hAnchor="margin" w:xAlign="right" w:y="1"/>
      <w:rPr>
        <w:rStyle w:val="Sidnummer"/>
        <w:rPrChange w:id="2" w:author="Lars Brink" w:date="2025-12-18T01:05:00Z" w16du:dateUtc="2025-12-18T00:05:00Z">
          <w:rPr>
            <w:rStyle w:val="Sidnummer"/>
          </w:rPr>
        </w:rPrChange>
      </w:rPr>
    </w:pPr>
    <w:r w:rsidRPr="008B72B1">
      <w:rPr>
        <w:rStyle w:val="Sidnummer"/>
      </w:rPr>
      <w:fldChar w:fldCharType="begin" w:fldLock="1"/>
    </w:r>
    <w:r w:rsidRPr="008B72B1">
      <w:rPr>
        <w:rStyle w:val="Sidnummer"/>
      </w:rPr>
      <w:instrText xml:space="preserve">PAGE  </w:instrText>
    </w:r>
    <w:r w:rsidRPr="008B72B1">
      <w:rPr>
        <w:rStyle w:val="Sidnummer"/>
      </w:rPr>
      <w:fldChar w:fldCharType="separate"/>
    </w:r>
    <w:r w:rsidR="006F4FDA" w:rsidRPr="008B72B1">
      <w:rPr>
        <w:rStyle w:val="Sidnummer"/>
        <w:rPrChange w:id="3" w:author="Lars Brink" w:date="2025-12-18T01:05:00Z" w16du:dateUtc="2025-12-18T00:05:00Z">
          <w:rPr>
            <w:rStyle w:val="Sidnummer"/>
            <w:noProof/>
          </w:rPr>
        </w:rPrChange>
      </w:rPr>
      <w:t>2</w:t>
    </w:r>
    <w:r w:rsidRPr="008B72B1">
      <w:rPr>
        <w:rStyle w:val="Sidnummer"/>
        <w:rPrChange w:id="4" w:author="Lars Brink" w:date="2025-12-18T01:05:00Z" w16du:dateUtc="2025-12-18T00:05: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A46EE5" w:rsidRPr="008B72B1">
      <w:tblPrEx>
        <w:tblCellMar>
          <w:top w:w="0" w:type="dxa"/>
          <w:bottom w:w="0" w:type="dxa"/>
        </w:tblCellMar>
      </w:tblPrEx>
      <w:trPr>
        <w:cantSplit/>
      </w:trPr>
      <w:tc>
        <w:tcPr>
          <w:tcW w:w="3119" w:type="dxa"/>
        </w:tcPr>
        <w:p w:rsidR="00A46EE5" w:rsidRPr="008B72B1" w:rsidRDefault="00A46EE5">
          <w:pPr>
            <w:pStyle w:val="Sidhuvud"/>
            <w:spacing w:line="200" w:lineRule="atLeast"/>
            <w:ind w:right="357"/>
            <w:rPr>
              <w:rFonts w:ascii="TradeGothic" w:hAnsi="TradeGothic"/>
              <w:b/>
              <w:bCs/>
              <w:sz w:val="16"/>
              <w:rPrChange w:id="5" w:author="Lars Brink" w:date="2025-12-18T01:05:00Z" w16du:dateUtc="2025-12-18T00:05:00Z">
                <w:rPr>
                  <w:rFonts w:ascii="TradeGothic" w:hAnsi="TradeGothic"/>
                  <w:b/>
                  <w:bCs/>
                  <w:sz w:val="16"/>
                </w:rPr>
              </w:rPrChange>
            </w:rPr>
          </w:pPr>
        </w:p>
      </w:tc>
      <w:tc>
        <w:tcPr>
          <w:tcW w:w="4111" w:type="dxa"/>
          <w:tcMar>
            <w:left w:w="567" w:type="dxa"/>
          </w:tcMar>
        </w:tcPr>
        <w:p w:rsidR="00A46EE5" w:rsidRPr="008B72B1" w:rsidRDefault="00A46EE5">
          <w:pPr>
            <w:pStyle w:val="Sidhuvud"/>
            <w:ind w:right="360"/>
            <w:rPr>
              <w:rPrChange w:id="6" w:author="Lars Brink" w:date="2025-12-18T01:05:00Z" w16du:dateUtc="2025-12-18T00:05:00Z">
                <w:rPr/>
              </w:rPrChange>
            </w:rPr>
          </w:pPr>
        </w:p>
      </w:tc>
      <w:tc>
        <w:tcPr>
          <w:tcW w:w="1525" w:type="dxa"/>
        </w:tcPr>
        <w:p w:rsidR="00A46EE5" w:rsidRPr="008B72B1" w:rsidRDefault="00A46EE5">
          <w:pPr>
            <w:pStyle w:val="Sidhuvud"/>
            <w:ind w:right="360"/>
            <w:rPr>
              <w:rPrChange w:id="7" w:author="Lars Brink" w:date="2025-12-18T01:05:00Z" w16du:dateUtc="2025-12-18T00:05:00Z">
                <w:rPr/>
              </w:rPrChange>
            </w:rPr>
          </w:pPr>
        </w:p>
      </w:tc>
    </w:tr>
  </w:tbl>
  <w:p w:rsidR="00A46EE5" w:rsidRPr="008B72B1" w:rsidRDefault="00A46EE5">
    <w:pPr>
      <w:pStyle w:val="Sidhuvud"/>
      <w:ind w:right="357" w:firstLine="357"/>
      <w:rPr>
        <w:rPrChange w:id="8" w:author="Lars Brink" w:date="2025-12-18T01:05:00Z" w16du:dateUtc="2025-12-18T00:05:00Z">
          <w:rPr/>
        </w:rPrChang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EE5" w:rsidRPr="008B72B1" w:rsidRDefault="00A46EE5">
    <w:pPr>
      <w:pStyle w:val="Sidhuvud"/>
      <w:framePr w:wrap="around" w:vAnchor="text" w:hAnchor="margin" w:xAlign="right" w:y="1"/>
      <w:rPr>
        <w:rStyle w:val="Sidnummer"/>
        <w:rPrChange w:id="9" w:author="Lars Brink" w:date="2025-12-18T01:05:00Z" w16du:dateUtc="2025-12-18T00:05:00Z">
          <w:rPr>
            <w:rStyle w:val="Sidnummer"/>
          </w:rPr>
        </w:rPrChange>
      </w:rPr>
    </w:pPr>
    <w:r w:rsidRPr="008B72B1">
      <w:rPr>
        <w:rStyle w:val="Sidnummer"/>
      </w:rPr>
      <w:fldChar w:fldCharType="begin" w:fldLock="1"/>
    </w:r>
    <w:r w:rsidRPr="008B72B1">
      <w:rPr>
        <w:rStyle w:val="Sidnummer"/>
      </w:rPr>
      <w:instrText xml:space="preserve">PAGE  </w:instrText>
    </w:r>
    <w:r w:rsidRPr="008B72B1">
      <w:rPr>
        <w:rStyle w:val="Sidnummer"/>
      </w:rPr>
      <w:fldChar w:fldCharType="separate"/>
    </w:r>
    <w:r w:rsidR="006F4FDA" w:rsidRPr="008B72B1">
      <w:rPr>
        <w:rStyle w:val="Sidnummer"/>
        <w:rPrChange w:id="10" w:author="Lars Brink" w:date="2025-12-18T01:05:00Z" w16du:dateUtc="2025-12-18T00:05:00Z">
          <w:rPr>
            <w:rStyle w:val="Sidnummer"/>
            <w:noProof/>
          </w:rPr>
        </w:rPrChange>
      </w:rPr>
      <w:t>3</w:t>
    </w:r>
    <w:r w:rsidRPr="008B72B1">
      <w:rPr>
        <w:rStyle w:val="Sidnummer"/>
        <w:rPrChange w:id="11" w:author="Lars Brink" w:date="2025-12-18T01:05:00Z" w16du:dateUtc="2025-12-18T00:05:00Z">
          <w:rPr>
            <w:rStyle w:val="Sidnummer"/>
          </w:rPr>
        </w:rPrChange>
      </w:rPr>
      <w:fldChar w:fldCharType="end"/>
    </w:r>
  </w:p>
  <w:tbl>
    <w:tblPr>
      <w:tblW w:w="0" w:type="auto"/>
      <w:tblInd w:w="-1168" w:type="dxa"/>
      <w:tblLook w:val="0000" w:firstRow="0" w:lastRow="0" w:firstColumn="0" w:lastColumn="0" w:noHBand="0" w:noVBand="0"/>
    </w:tblPr>
    <w:tblGrid>
      <w:gridCol w:w="3037"/>
      <w:gridCol w:w="4014"/>
      <w:gridCol w:w="1488"/>
    </w:tblGrid>
    <w:tr w:rsidR="00A46EE5" w:rsidRPr="008B72B1">
      <w:tblPrEx>
        <w:tblCellMar>
          <w:top w:w="0" w:type="dxa"/>
          <w:bottom w:w="0" w:type="dxa"/>
        </w:tblCellMar>
      </w:tblPrEx>
      <w:trPr>
        <w:cantSplit/>
      </w:trPr>
      <w:tc>
        <w:tcPr>
          <w:tcW w:w="3119" w:type="dxa"/>
        </w:tcPr>
        <w:p w:rsidR="00A46EE5" w:rsidRPr="008B72B1" w:rsidRDefault="00A46EE5">
          <w:pPr>
            <w:pStyle w:val="Sidhuvud"/>
            <w:spacing w:line="200" w:lineRule="atLeast"/>
            <w:ind w:right="357"/>
            <w:rPr>
              <w:rFonts w:ascii="TradeGothic" w:hAnsi="TradeGothic"/>
              <w:b/>
              <w:bCs/>
              <w:sz w:val="16"/>
              <w:rPrChange w:id="12" w:author="Lars Brink" w:date="2025-12-18T01:05:00Z" w16du:dateUtc="2025-12-18T00:05:00Z">
                <w:rPr>
                  <w:rFonts w:ascii="TradeGothic" w:hAnsi="TradeGothic"/>
                  <w:b/>
                  <w:bCs/>
                  <w:sz w:val="16"/>
                </w:rPr>
              </w:rPrChange>
            </w:rPr>
          </w:pPr>
        </w:p>
      </w:tc>
      <w:tc>
        <w:tcPr>
          <w:tcW w:w="4111" w:type="dxa"/>
          <w:tcMar>
            <w:left w:w="567" w:type="dxa"/>
          </w:tcMar>
        </w:tcPr>
        <w:p w:rsidR="00A46EE5" w:rsidRPr="008B72B1" w:rsidRDefault="00A46EE5">
          <w:pPr>
            <w:pStyle w:val="Sidhuvud"/>
            <w:ind w:right="360"/>
            <w:rPr>
              <w:rPrChange w:id="13" w:author="Lars Brink" w:date="2025-12-18T01:05:00Z" w16du:dateUtc="2025-12-18T00:05:00Z">
                <w:rPr/>
              </w:rPrChange>
            </w:rPr>
          </w:pPr>
        </w:p>
      </w:tc>
      <w:tc>
        <w:tcPr>
          <w:tcW w:w="1525" w:type="dxa"/>
        </w:tcPr>
        <w:p w:rsidR="00A46EE5" w:rsidRPr="008B72B1" w:rsidRDefault="00A46EE5">
          <w:pPr>
            <w:pStyle w:val="Sidhuvud"/>
            <w:ind w:right="360"/>
            <w:rPr>
              <w:rPrChange w:id="14" w:author="Lars Brink" w:date="2025-12-18T01:05:00Z" w16du:dateUtc="2025-12-18T00:05:00Z">
                <w:rPr/>
              </w:rPrChange>
            </w:rPr>
          </w:pPr>
        </w:p>
      </w:tc>
    </w:tr>
  </w:tbl>
  <w:p w:rsidR="00A46EE5" w:rsidRPr="008B72B1" w:rsidRDefault="00A46EE5">
    <w:pPr>
      <w:pStyle w:val="Sidhuvud"/>
      <w:ind w:right="357" w:firstLine="357"/>
      <w:rPr>
        <w:rPrChange w:id="15" w:author="Lars Brink" w:date="2025-12-18T01:05:00Z" w16du:dateUtc="2025-12-18T00:05:00Z">
          <w:rPr/>
        </w:rPrChang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EE5" w:rsidRPr="008B72B1" w:rsidRDefault="008B72B1">
    <w:pPr>
      <w:framePr w:w="2948" w:h="1321" w:hRule="exact" w:wrap="notBeside" w:vAnchor="page" w:hAnchor="page" w:x="1362" w:y="653"/>
    </w:pPr>
    <w:r w:rsidRPr="008B72B1">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A46EE5" w:rsidRPr="008B72B1" w:rsidRDefault="00A46EE5">
    <w:pPr>
      <w:pStyle w:val="RKrubrik"/>
      <w:keepNext w:val="0"/>
      <w:tabs>
        <w:tab w:val="clear" w:pos="1134"/>
        <w:tab w:val="clear" w:pos="2835"/>
      </w:tabs>
      <w:spacing w:before="0" w:after="0" w:line="320" w:lineRule="atLeast"/>
      <w:rPr>
        <w:bCs/>
      </w:rPr>
    </w:pPr>
  </w:p>
  <w:p w:rsidR="00A46EE5" w:rsidRPr="008B72B1" w:rsidRDefault="00A46EE5">
    <w:pPr>
      <w:rPr>
        <w:rFonts w:ascii="TradeGothic" w:hAnsi="TradeGothic"/>
        <w:b/>
        <w:bCs/>
        <w:spacing w:val="12"/>
        <w:sz w:val="22"/>
      </w:rPr>
    </w:pPr>
  </w:p>
  <w:p w:rsidR="00A46EE5" w:rsidRPr="008B72B1" w:rsidRDefault="00A46EE5">
    <w:pPr>
      <w:pStyle w:val="RKrubrik"/>
      <w:keepNext w:val="0"/>
      <w:tabs>
        <w:tab w:val="clear" w:pos="1134"/>
        <w:tab w:val="clear" w:pos="2835"/>
      </w:tabs>
      <w:spacing w:before="0" w:after="0" w:line="320" w:lineRule="atLeast"/>
      <w:rPr>
        <w:bCs/>
      </w:rPr>
    </w:pPr>
  </w:p>
  <w:p w:rsidR="00A46EE5" w:rsidRPr="008B72B1" w:rsidRDefault="00A46EE5">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A6B94"/>
    <w:multiLevelType w:val="hybridMultilevel"/>
    <w:tmpl w:val="0CF8D4C4"/>
    <w:lvl w:ilvl="0" w:tplc="080C000F">
      <w:start w:val="1"/>
      <w:numFmt w:val="decimal"/>
      <w:lvlText w:val="%1."/>
      <w:lvlJc w:val="left"/>
      <w:pPr>
        <w:tabs>
          <w:tab w:val="num" w:pos="720"/>
        </w:tabs>
        <w:ind w:left="720" w:hanging="360"/>
      </w:pPr>
    </w:lvl>
    <w:lvl w:ilvl="1" w:tplc="080C0019" w:tentative="1">
      <w:start w:val="1"/>
      <w:numFmt w:val="lowerLetter"/>
      <w:lvlText w:val="%2."/>
      <w:lvlJc w:val="left"/>
      <w:pPr>
        <w:tabs>
          <w:tab w:val="num" w:pos="1440"/>
        </w:tabs>
        <w:ind w:left="1440" w:hanging="360"/>
      </w:pPr>
    </w:lvl>
    <w:lvl w:ilvl="2" w:tplc="080C001B" w:tentative="1">
      <w:start w:val="1"/>
      <w:numFmt w:val="lowerRoman"/>
      <w:lvlText w:val="%3."/>
      <w:lvlJc w:val="right"/>
      <w:pPr>
        <w:tabs>
          <w:tab w:val="num" w:pos="2160"/>
        </w:tabs>
        <w:ind w:left="2160" w:hanging="180"/>
      </w:pPr>
    </w:lvl>
    <w:lvl w:ilvl="3" w:tplc="080C000F" w:tentative="1">
      <w:start w:val="1"/>
      <w:numFmt w:val="decimal"/>
      <w:lvlText w:val="%4."/>
      <w:lvlJc w:val="left"/>
      <w:pPr>
        <w:tabs>
          <w:tab w:val="num" w:pos="2880"/>
        </w:tabs>
        <w:ind w:left="2880" w:hanging="360"/>
      </w:pPr>
    </w:lvl>
    <w:lvl w:ilvl="4" w:tplc="080C0019" w:tentative="1">
      <w:start w:val="1"/>
      <w:numFmt w:val="lowerLetter"/>
      <w:lvlText w:val="%5."/>
      <w:lvlJc w:val="left"/>
      <w:pPr>
        <w:tabs>
          <w:tab w:val="num" w:pos="3600"/>
        </w:tabs>
        <w:ind w:left="3600" w:hanging="360"/>
      </w:pPr>
    </w:lvl>
    <w:lvl w:ilvl="5" w:tplc="080C001B" w:tentative="1">
      <w:start w:val="1"/>
      <w:numFmt w:val="lowerRoman"/>
      <w:lvlText w:val="%6."/>
      <w:lvlJc w:val="right"/>
      <w:pPr>
        <w:tabs>
          <w:tab w:val="num" w:pos="4320"/>
        </w:tabs>
        <w:ind w:left="4320" w:hanging="180"/>
      </w:pPr>
    </w:lvl>
    <w:lvl w:ilvl="6" w:tplc="080C000F" w:tentative="1">
      <w:start w:val="1"/>
      <w:numFmt w:val="decimal"/>
      <w:lvlText w:val="%7."/>
      <w:lvlJc w:val="left"/>
      <w:pPr>
        <w:tabs>
          <w:tab w:val="num" w:pos="5040"/>
        </w:tabs>
        <w:ind w:left="5040" w:hanging="360"/>
      </w:pPr>
    </w:lvl>
    <w:lvl w:ilvl="7" w:tplc="080C0019" w:tentative="1">
      <w:start w:val="1"/>
      <w:numFmt w:val="lowerLetter"/>
      <w:lvlText w:val="%8."/>
      <w:lvlJc w:val="left"/>
      <w:pPr>
        <w:tabs>
          <w:tab w:val="num" w:pos="5760"/>
        </w:tabs>
        <w:ind w:left="5760" w:hanging="360"/>
      </w:pPr>
    </w:lvl>
    <w:lvl w:ilvl="8" w:tplc="080C001B" w:tentative="1">
      <w:start w:val="1"/>
      <w:numFmt w:val="lowerRoman"/>
      <w:lvlText w:val="%9."/>
      <w:lvlJc w:val="right"/>
      <w:pPr>
        <w:tabs>
          <w:tab w:val="num" w:pos="6480"/>
        </w:tabs>
        <w:ind w:left="6480" w:hanging="180"/>
      </w:pPr>
    </w:lvl>
  </w:abstractNum>
  <w:num w:numId="1" w16cid:durableId="19636574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rs Brink">
    <w15:presenceInfo w15:providerId="Windows Live" w15:userId="261adee4bf536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B5371A"/>
    <w:rsid w:val="00047EE9"/>
    <w:rsid w:val="001137F0"/>
    <w:rsid w:val="00130039"/>
    <w:rsid w:val="00150384"/>
    <w:rsid w:val="001805B7"/>
    <w:rsid w:val="001C73A1"/>
    <w:rsid w:val="002326B5"/>
    <w:rsid w:val="002601BA"/>
    <w:rsid w:val="00262CE4"/>
    <w:rsid w:val="002E350C"/>
    <w:rsid w:val="002F138E"/>
    <w:rsid w:val="00332B55"/>
    <w:rsid w:val="00332DBA"/>
    <w:rsid w:val="003557C5"/>
    <w:rsid w:val="00357F4A"/>
    <w:rsid w:val="00430B1D"/>
    <w:rsid w:val="004A328D"/>
    <w:rsid w:val="004A4D9F"/>
    <w:rsid w:val="00555DED"/>
    <w:rsid w:val="00564CA6"/>
    <w:rsid w:val="00680FE8"/>
    <w:rsid w:val="006C424C"/>
    <w:rsid w:val="006E4E11"/>
    <w:rsid w:val="006F4FDA"/>
    <w:rsid w:val="007242A3"/>
    <w:rsid w:val="007402F8"/>
    <w:rsid w:val="00745AE9"/>
    <w:rsid w:val="008323D6"/>
    <w:rsid w:val="00866E44"/>
    <w:rsid w:val="0089327D"/>
    <w:rsid w:val="00894BA9"/>
    <w:rsid w:val="008B72B1"/>
    <w:rsid w:val="00955542"/>
    <w:rsid w:val="00A46EE5"/>
    <w:rsid w:val="00B5371A"/>
    <w:rsid w:val="00BA14B0"/>
    <w:rsid w:val="00BB0DEB"/>
    <w:rsid w:val="00C051C0"/>
    <w:rsid w:val="00C870D8"/>
    <w:rsid w:val="00C97C1D"/>
    <w:rsid w:val="00E67136"/>
    <w:rsid w:val="00EC25F9"/>
    <w:rsid w:val="00F2358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69EE2A0-222A-40F3-A976-88528279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link w:val="RKrubrikChar"/>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locked/>
    <w:rsid w:val="00955542"/>
    <w:rPr>
      <w:rFonts w:ascii="OrigGarmnd BT" w:hAnsi="OrigGarmnd BT"/>
      <w:sz w:val="24"/>
      <w:lang w:val="sv-SE" w:eastAsia="en-US" w:bidi="ar-SA"/>
    </w:rPr>
  </w:style>
  <w:style w:type="character" w:customStyle="1" w:styleId="RKrubrikChar">
    <w:name w:val="RKrubrik Char"/>
    <w:basedOn w:val="Standardstycketeckensnitt"/>
    <w:link w:val="RKrubrik"/>
    <w:rsid w:val="00555DED"/>
    <w:rPr>
      <w:rFonts w:ascii="TradeGothic" w:hAnsi="TradeGothic"/>
      <w:b/>
      <w:sz w:val="22"/>
      <w:lang w:val="sv-SE" w:eastAsia="en-US" w:bidi="ar-SA"/>
    </w:rPr>
  </w:style>
  <w:style w:type="paragraph" w:styleId="Ballongtext">
    <w:name w:val="Balloon Text"/>
    <w:basedOn w:val="Normal"/>
    <w:semiHidden/>
    <w:rsid w:val="00C870D8"/>
    <w:rPr>
      <w:rFonts w:ascii="Tahoma" w:hAnsi="Tahoma" w:cs="Tahoma"/>
      <w:sz w:val="16"/>
      <w:szCs w:val="16"/>
    </w:rPr>
  </w:style>
  <w:style w:type="paragraph" w:customStyle="1" w:styleId="EntEmet">
    <w:name w:val="EntEmet"/>
    <w:basedOn w:val="Normal"/>
    <w:rsid w:val="00430B1D"/>
    <w:pPr>
      <w:widowControl w:val="0"/>
      <w:tabs>
        <w:tab w:val="left" w:pos="284"/>
        <w:tab w:val="left" w:pos="567"/>
        <w:tab w:val="left" w:pos="851"/>
        <w:tab w:val="left" w:pos="1134"/>
        <w:tab w:val="left" w:pos="1418"/>
      </w:tabs>
      <w:overflowPunct/>
      <w:autoSpaceDE/>
      <w:autoSpaceDN/>
      <w:adjustRightInd/>
      <w:spacing w:before="40" w:line="240" w:lineRule="auto"/>
      <w:textAlignment w:val="auto"/>
    </w:pPr>
    <w:rPr>
      <w:rFonts w:ascii="Times New Roman" w:hAnsi="Times New Roman"/>
      <w:snapToGrid w:val="0"/>
      <w:szCs w:val="24"/>
      <w:lang w:val="fr-FR" w:eastAsia="fr-BE"/>
    </w:rPr>
  </w:style>
  <w:style w:type="paragraph" w:styleId="Revision">
    <w:name w:val="Revision"/>
    <w:hidden/>
    <w:uiPriority w:val="99"/>
    <w:semiHidden/>
    <w:rsid w:val="008B72B1"/>
    <w:rPr>
      <w:rFonts w:ascii="OrigGarmnd BT" w:hAnsi="OrigGarmnd BT"/>
      <w:sz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582</Words>
  <Characters>3696</Characters>
  <Application>Microsoft Office Word</Application>
  <DocSecurity>4</DocSecurity>
  <Lines>112</Lines>
  <Paragraphs>43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2010-09-17T10:37:00Z</cp:lastPrinted>
  <dcterms:created xsi:type="dcterms:W3CDTF">2025-12-18T00:05:00Z</dcterms:created>
  <dcterms:modified xsi:type="dcterms:W3CDTF">2025-12-18T00:05:00Z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RKOrdnaDepartement">
    <vt:lpwstr>Jordbruksdepartementet</vt:lpwstr>
  </property>
  <property fmtid="{D5CDD505-2E9C-101B-9397-08002B2CF9AE}" pid="7" name="RKOrdnaActivityCategory">
    <vt:lpwstr>4.1. Europeiska unionen</vt:lpwstr>
  </property>
  <property fmtid="{D5CDD505-2E9C-101B-9397-08002B2CF9AE}" pid="8" name="RKOrdnaDiarienummer">
    <vt:lpwstr/>
  </property>
  <property fmtid="{D5CDD505-2E9C-101B-9397-08002B2CF9AE}" pid="9" name="RKOrdnaSearchKeywords">
    <vt:lpwstr/>
  </property>
  <property fmtid="{D5CDD505-2E9C-101B-9397-08002B2CF9AE}" pid="10" name="RKOrdnaSarskildSkyddsvard">
    <vt:lpwstr>0</vt:lpwstr>
  </property>
  <property fmtid="{D5CDD505-2E9C-101B-9397-08002B2CF9AE}" pid="11" name="QFMSP source name">
    <vt:lpwstr/>
  </property>
</Properties>
</file>