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1C6" w:rsidRPr="007901C6" w:rsidRDefault="007901C6">
      <w:pPr>
        <w:pStyle w:val="Hemstlrubrik"/>
      </w:pPr>
      <w:r w:rsidRPr="007901C6">
        <w:t>Förslag till riksdagsbeslut</w:t>
      </w:r>
    </w:p>
    <w:p w:rsidR="007901C6" w:rsidRPr="007901C6" w:rsidRDefault="007901C6">
      <w:pPr>
        <w:pStyle w:val="Hemstlatt"/>
        <w:ind w:left="0"/>
      </w:pPr>
      <w:r w:rsidRPr="007901C6">
        <w:t xml:space="preserve">Riksdagen tillkännager för regeringen som sin mening vad som anförs i motionen om att ta till vara </w:t>
      </w:r>
      <w:r w:rsidRPr="007901C6">
        <w:rPr>
          <w:color w:val="000000"/>
          <w:szCs w:val="24"/>
        </w:rPr>
        <w:t>kraften på samtliga våra unive</w:t>
      </w:r>
      <w:r w:rsidRPr="007901C6">
        <w:rPr>
          <w:color w:val="000000"/>
          <w:szCs w:val="24"/>
        </w:rPr>
        <w:t>r</w:t>
      </w:r>
      <w:r w:rsidRPr="007901C6">
        <w:rPr>
          <w:color w:val="000000"/>
          <w:szCs w:val="24"/>
        </w:rPr>
        <w:t>sitet</w:t>
      </w:r>
      <w:r w:rsidRPr="007901C6">
        <w:rPr>
          <w:szCs w:val="24"/>
        </w:rPr>
        <w:t>.</w:t>
      </w:r>
    </w:p>
    <w:p w:rsidR="007901C6" w:rsidRPr="007901C6" w:rsidRDefault="007901C6">
      <w:pPr>
        <w:pStyle w:val="Rubrik1"/>
      </w:pPr>
      <w:r w:rsidRPr="007901C6">
        <w:t>Motivering</w:t>
      </w:r>
    </w:p>
    <w:p w:rsidR="007901C6" w:rsidRPr="007901C6" w:rsidRDefault="007901C6">
      <w:r w:rsidRPr="007901C6">
        <w:t>Högre utbildning är en viktig förutsättning för tillväxt och välfärd. De socia</w:t>
      </w:r>
      <w:r w:rsidRPr="007901C6">
        <w:t>l</w:t>
      </w:r>
      <w:r w:rsidRPr="007901C6">
        <w:t>demokratiska regeringarna har genom utbyggnad i hela landet, sett till att allt fler ungdomar får möjlighet att gå på universitet och högskola. Denna utvec</w:t>
      </w:r>
      <w:r w:rsidRPr="007901C6">
        <w:t>k</w:t>
      </w:r>
      <w:r w:rsidRPr="007901C6">
        <w:t>ling har avstannat med den borgliga r</w:t>
      </w:r>
      <w:r w:rsidRPr="007901C6">
        <w:t>e</w:t>
      </w:r>
      <w:r w:rsidRPr="007901C6">
        <w:t>geringens tillträdande. Men inte bara utbildningen utan även forskningen riskerar att tilldelas resu</w:t>
      </w:r>
      <w:r w:rsidRPr="007901C6">
        <w:t>r</w:t>
      </w:r>
      <w:r w:rsidRPr="007901C6">
        <w:t>ser utifrån en omodern syn på kvalitet och effektivitet. När en ny forskning</w:t>
      </w:r>
      <w:r w:rsidRPr="007901C6">
        <w:t>s</w:t>
      </w:r>
      <w:r w:rsidRPr="007901C6">
        <w:t>proposition nu aviseras är det viktigt att den inte bygger på gamla förestäl</w:t>
      </w:r>
      <w:r w:rsidRPr="007901C6">
        <w:t>l</w:t>
      </w:r>
      <w:r w:rsidRPr="007901C6">
        <w:t>ningar och myter om vad som är goda forsknings- och innovation</w:t>
      </w:r>
      <w:r w:rsidRPr="007901C6">
        <w:t>smiljöer. Universiteten beh</w:t>
      </w:r>
      <w:r w:rsidRPr="007901C6">
        <w:t>ö</w:t>
      </w:r>
      <w:r w:rsidRPr="007901C6">
        <w:t>ver bli än bättre på att samarbeta med det omgivande sa</w:t>
      </w:r>
      <w:r w:rsidRPr="007901C6">
        <w:t>m</w:t>
      </w:r>
      <w:r w:rsidRPr="007901C6">
        <w:t>hället. Genom detta kreativa samarbete kan nya idéer leda till nya arbetstillfällen, nya forskning</w:t>
      </w:r>
      <w:r w:rsidRPr="007901C6">
        <w:t>s</w:t>
      </w:r>
      <w:r w:rsidRPr="007901C6">
        <w:t>resultat osv. Universiteten bör också bli bättre på att samverka intern</w:t>
      </w:r>
      <w:r w:rsidRPr="007901C6">
        <w:t>a</w:t>
      </w:r>
      <w:r w:rsidRPr="007901C6">
        <w:t xml:space="preserve">tionellt. OECD-rapporten Higher Education and regions som presenterades 2007 visar </w:t>
      </w:r>
      <w:r w:rsidRPr="007901C6">
        <w:rPr>
          <w:spacing w:val="2"/>
        </w:rPr>
        <w:t>att lärosäten där undervisning och forskning sker i nära samverkan med om</w:t>
      </w:r>
      <w:r w:rsidRPr="007901C6">
        <w:t>världen kan vara både lokalt engagerande och globalt konkurren</w:t>
      </w:r>
      <w:r w:rsidRPr="007901C6">
        <w:t>s</w:t>
      </w:r>
      <w:r w:rsidRPr="007901C6">
        <w:t>kraftiga. I Värmland finns goda exempe</w:t>
      </w:r>
      <w:r w:rsidRPr="007901C6">
        <w:t>l på detta genom t.ex. Packaging Arena och Centrum för tjänstefors</w:t>
      </w:r>
      <w:r w:rsidRPr="007901C6">
        <w:t>k</w:t>
      </w:r>
      <w:r w:rsidRPr="007901C6">
        <w:t>ning, och det finns mycket som talar för att det är just högskolorna och de yngre universiteten som tar akademins samverkansup</w:t>
      </w:r>
      <w:r w:rsidRPr="007901C6">
        <w:t>p</w:t>
      </w:r>
      <w:r w:rsidRPr="007901C6">
        <w:t>gift på störst allvar. Samverkan med regionen och det lokala näringslivet är ofta en förutsättning för deras utveckling, och prior</w:t>
      </w:r>
      <w:r w:rsidRPr="007901C6">
        <w:t>i</w:t>
      </w:r>
      <w:r w:rsidRPr="007901C6">
        <w:t>teras därför högt. Det finns inte heller någon motsättning mellan att ha stark regional förankring och att vara en stark gl</w:t>
      </w:r>
      <w:r w:rsidRPr="007901C6">
        <w:t>o</w:t>
      </w:r>
      <w:r w:rsidRPr="007901C6">
        <w:t xml:space="preserve">bal aktör. Tvärtom borde en större andel </w:t>
      </w:r>
      <w:r w:rsidRPr="007901C6">
        <w:lastRenderedPageBreak/>
        <w:t>av de fasta forsknings</w:t>
      </w:r>
      <w:r w:rsidRPr="007901C6">
        <w:t>medlen kunna ges till de nya universiteten, efte</w:t>
      </w:r>
      <w:r w:rsidRPr="007901C6">
        <w:t>r</w:t>
      </w:r>
      <w:r w:rsidRPr="007901C6">
        <w:t>som deras arbete är framgångsrikt sett ur ett tillväxt- och utvecklingsperspe</w:t>
      </w:r>
      <w:r w:rsidRPr="007901C6">
        <w:t>k</w:t>
      </w:r>
      <w:r w:rsidRPr="007901C6">
        <w:t>tiv.</w:t>
      </w:r>
    </w:p>
    <w:p w:rsidR="007901C6" w:rsidRPr="007901C6" w:rsidRDefault="007901C6">
      <w:pPr>
        <w:pStyle w:val="Normaltindrag"/>
      </w:pPr>
      <w:r w:rsidRPr="007901C6">
        <w:rPr>
          <w:spacing w:val="-2"/>
        </w:rPr>
        <w:t>I dag får de 10 största universiteten 85 procent av de icke konkurrensutsa</w:t>
      </w:r>
      <w:r w:rsidRPr="007901C6">
        <w:rPr>
          <w:spacing w:val="-2"/>
        </w:rPr>
        <w:t>t</w:t>
      </w:r>
      <w:r w:rsidRPr="007901C6">
        <w:t>ta fakultetsanslagen. När det gäller de konkurrensutsatta forskningsmedlen från t.ex. Vinnova får de mindre universiteten och högskolorna samma andel. Det visar att de mindre universiteten och högskolorna klarar sig lika väl i konku</w:t>
      </w:r>
      <w:r w:rsidRPr="007901C6">
        <w:t>r</w:t>
      </w:r>
      <w:r w:rsidRPr="007901C6">
        <w:t>rensen när det gäller att rekrytera externa medel och att forskning av hög kvalitet bedrivs även på de mindre högskolorna och universiteten. Rik</w:t>
      </w:r>
      <w:r w:rsidRPr="007901C6">
        <w:t>s</w:t>
      </w:r>
      <w:r w:rsidRPr="007901C6">
        <w:t>dagen bör säkerställa att vi även i framtiden har många universitet i Sv</w:t>
      </w:r>
      <w:r w:rsidRPr="007901C6">
        <w:t>e</w:t>
      </w:r>
      <w:r w:rsidRPr="007901C6">
        <w:t>rige. För detta behövs ingen gräddfil riktad till yngre univ</w:t>
      </w:r>
      <w:r w:rsidRPr="007901C6">
        <w:t>ersitet. Det räcker med att bedöma varje lärosäte på sina egna meriter, att uppvärdera tillväxt- och sa</w:t>
      </w:r>
      <w:r w:rsidRPr="007901C6">
        <w:t>m</w:t>
      </w:r>
      <w:r w:rsidRPr="007901C6">
        <w:t>verkansperspektiven och inte fästa för stor vikt vid universitetens hist</w:t>
      </w:r>
      <w:r w:rsidRPr="007901C6">
        <w:t>o</w:t>
      </w:r>
      <w:r w:rsidRPr="007901C6">
        <w:t>riskt uppnådda framgångar.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01C6">
        <w:trPr>
          <w:cantSplit/>
        </w:trPr>
        <w:tc>
          <w:tcPr>
            <w:tcW w:w="3046" w:type="dxa"/>
          </w:tcPr>
          <w:p w:rsidR="007901C6" w:rsidRPr="007901C6" w:rsidRDefault="007901C6">
            <w:pPr>
              <w:pStyle w:val="UnderskriftDatum"/>
              <w:spacing w:before="240"/>
            </w:pPr>
            <w:r w:rsidRPr="007901C6">
              <w:t>Stockholm den 30 september 2008</w:t>
            </w:r>
          </w:p>
        </w:tc>
        <w:tc>
          <w:tcPr>
            <w:tcW w:w="3047" w:type="dxa"/>
          </w:tcPr>
          <w:p w:rsidR="007901C6" w:rsidRPr="007901C6" w:rsidRDefault="007901C6">
            <w:pPr>
              <w:pStyle w:val="Underskrifter"/>
              <w:spacing w:before="240"/>
            </w:pPr>
          </w:p>
        </w:tc>
      </w:tr>
      <w:tr w:rsidR="00000000" w:rsidRPr="007901C6">
        <w:trPr>
          <w:cantSplit/>
        </w:trPr>
        <w:tc>
          <w:tcPr>
            <w:tcW w:w="3046" w:type="dxa"/>
          </w:tcPr>
          <w:p w:rsidR="007901C6" w:rsidRPr="007901C6" w:rsidRDefault="007901C6">
            <w:pPr>
              <w:pStyle w:val="Underskrifter"/>
            </w:pPr>
            <w:r w:rsidRPr="007901C6">
              <w:t>Berit Högman (s)</w:t>
            </w:r>
          </w:p>
        </w:tc>
        <w:tc>
          <w:tcPr>
            <w:tcW w:w="3046" w:type="dxa"/>
          </w:tcPr>
          <w:p w:rsidR="007901C6" w:rsidRPr="007901C6" w:rsidRDefault="007901C6">
            <w:pPr>
              <w:pStyle w:val="Underskrifter"/>
            </w:pPr>
          </w:p>
        </w:tc>
      </w:tr>
    </w:tbl>
    <w:p w:rsidR="007901C6" w:rsidRPr="007901C6" w:rsidRDefault="007901C6">
      <w:pPr>
        <w:pStyle w:val="Normaltindrag"/>
      </w:pPr>
    </w:p>
    <w:sectPr w:rsidR="00000000" w:rsidRPr="00790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1C6" w:rsidRPr="007901C6" w:rsidRDefault="007901C6">
      <w:r w:rsidRPr="007901C6">
        <w:separator/>
      </w:r>
    </w:p>
  </w:endnote>
  <w:endnote w:type="continuationSeparator" w:id="0">
    <w:p w:rsidR="007901C6" w:rsidRPr="007901C6" w:rsidRDefault="007901C6">
      <w:r w:rsidRPr="007901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1C6" w:rsidRPr="007901C6" w:rsidRDefault="007901C6">
    <w:pPr>
      <w:pStyle w:val="Sidfot"/>
    </w:pPr>
    <w:r w:rsidRPr="007901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2633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1C6" w:rsidRDefault="007901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01C6" w:rsidRDefault="007901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1C6" w:rsidRPr="007901C6" w:rsidRDefault="007901C6">
    <w:pPr>
      <w:pStyle w:val="Sidfot"/>
    </w:pPr>
    <w:r w:rsidRPr="007901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2350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1C6" w:rsidRDefault="00790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1C6" w:rsidRDefault="00790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1C6" w:rsidRPr="007901C6" w:rsidRDefault="007901C6">
    <w:pPr>
      <w:pStyle w:val="Sidfot"/>
    </w:pPr>
    <w:r w:rsidRPr="007901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1895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1C6" w:rsidRDefault="00790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1C6" w:rsidRDefault="00790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1C6" w:rsidRPr="007901C6" w:rsidRDefault="007901C6">
      <w:r w:rsidRPr="007901C6">
        <w:separator/>
      </w:r>
    </w:p>
  </w:footnote>
  <w:footnote w:type="continuationSeparator" w:id="0">
    <w:p w:rsidR="007901C6" w:rsidRPr="007901C6" w:rsidRDefault="007901C6">
      <w:r w:rsidRPr="007901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1C6" w:rsidRPr="007901C6" w:rsidRDefault="007901C6">
    <w:pPr>
      <w:pStyle w:val="Sidhuvud"/>
    </w:pPr>
    <w:r w:rsidRPr="007901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5377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1C6" w:rsidRDefault="007901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01C6" w:rsidRDefault="007901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1C6" w:rsidRPr="007901C6" w:rsidRDefault="007901C6">
    <w:pPr>
      <w:pStyle w:val="Sidhuvud"/>
    </w:pPr>
    <w:r w:rsidRPr="007901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6867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1C6" w:rsidRDefault="007901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01C6" w:rsidRDefault="007901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1C6" w:rsidRPr="007901C6" w:rsidRDefault="007901C6">
    <w:pPr>
      <w:pStyle w:val="FSHNormal"/>
      <w:tabs>
        <w:tab w:val="right" w:pos="5840"/>
      </w:tabs>
    </w:pPr>
    <w:r w:rsidRPr="007901C6">
      <w:br/>
    </w:r>
    <w:r w:rsidRPr="007901C6">
      <w:fldChar w:fldCharType="begin" w:fldLock="1"/>
    </w:r>
    <w:r w:rsidRPr="007901C6">
      <w:instrText xml:space="preserve"> DOCPROPERTY</w:instrText>
    </w:r>
    <w:r w:rsidRPr="007901C6">
      <w:rPr>
        <w:sz w:val="18"/>
      </w:rPr>
      <w:instrText xml:space="preserve"> "YearUser" *\charformat </w:instrText>
    </w:r>
    <w:r w:rsidRPr="007901C6">
      <w:fldChar w:fldCharType="separate"/>
    </w:r>
    <w:r w:rsidRPr="007901C6">
      <w:t>2008/09</w:t>
    </w:r>
    <w:r w:rsidRPr="007901C6">
      <w:fldChar w:fldCharType="end"/>
    </w:r>
    <w:r w:rsidRPr="007901C6">
      <w:t xml:space="preserve"> </w:t>
    </w:r>
    <w:r w:rsidRPr="007901C6">
      <w:tab/>
      <w:t xml:space="preserve">mnr: </w:t>
    </w:r>
    <w:r w:rsidRPr="007901C6">
      <w:fldChar w:fldCharType="begin" w:fldLock="1"/>
    </w:r>
    <w:r w:rsidRPr="007901C6">
      <w:instrText xml:space="preserve"> DOCPROPERTY</w:instrText>
    </w:r>
    <w:r w:rsidRPr="007901C6">
      <w:rPr>
        <w:sz w:val="18"/>
      </w:rPr>
      <w:instrText xml:space="preserve"> "Motionsnummer" *\charformat </w:instrText>
    </w:r>
    <w:r w:rsidRPr="007901C6">
      <w:fldChar w:fldCharType="separate"/>
    </w:r>
    <w:r w:rsidRPr="007901C6">
      <w:t>Ub246</w:t>
    </w:r>
    <w:r w:rsidRPr="007901C6">
      <w:fldChar w:fldCharType="end"/>
    </w:r>
    <w:r w:rsidRPr="007901C6">
      <w:br/>
    </w:r>
    <w:r w:rsidRPr="007901C6">
      <w:fldChar w:fldCharType="begin" w:fldLock="1"/>
    </w:r>
    <w:r w:rsidRPr="007901C6">
      <w:instrText xml:space="preserve"> DOCPROPERTY</w:instrText>
    </w:r>
    <w:r w:rsidRPr="007901C6">
      <w:rPr>
        <w:sz w:val="18"/>
      </w:rPr>
      <w:instrText xml:space="preserve"> "Samling" *\charformat </w:instrText>
    </w:r>
    <w:r w:rsidRPr="007901C6">
      <w:fldChar w:fldCharType="end"/>
    </w:r>
    <w:r w:rsidRPr="007901C6">
      <w:tab/>
      <w:t xml:space="preserve">pnr: </w:t>
    </w:r>
    <w:r w:rsidRPr="007901C6">
      <w:fldChar w:fldCharType="begin" w:fldLock="1"/>
    </w:r>
    <w:r w:rsidRPr="007901C6">
      <w:instrText xml:space="preserve"> DOCPROPERTY</w:instrText>
    </w:r>
    <w:r w:rsidRPr="007901C6">
      <w:rPr>
        <w:sz w:val="18"/>
      </w:rPr>
      <w:instrText xml:space="preserve"> "Partinummer" *\charformat </w:instrText>
    </w:r>
    <w:r w:rsidRPr="007901C6">
      <w:fldChar w:fldCharType="separate"/>
    </w:r>
    <w:r w:rsidRPr="007901C6">
      <w:t>s37002</w:t>
    </w:r>
    <w:r w:rsidRPr="007901C6">
      <w:fldChar w:fldCharType="end"/>
    </w:r>
  </w:p>
  <w:p w:rsidR="007901C6" w:rsidRPr="007901C6" w:rsidRDefault="007901C6">
    <w:pPr>
      <w:pStyle w:val="FSHRub1"/>
    </w:pPr>
    <w:r w:rsidRPr="007901C6">
      <w:t>Motion till riksdagen</w:t>
    </w:r>
    <w:r w:rsidRPr="007901C6">
      <w:br/>
    </w:r>
    <w:r w:rsidRPr="007901C6">
      <w:fldChar w:fldCharType="begin" w:fldLock="1"/>
    </w:r>
    <w:r w:rsidRPr="007901C6">
      <w:instrText xml:space="preserve"> DOCPROPERTY "YearUser" *\charformat </w:instrText>
    </w:r>
    <w:r w:rsidRPr="007901C6">
      <w:fldChar w:fldCharType="separate"/>
    </w:r>
    <w:r w:rsidRPr="007901C6">
      <w:t>2008/09</w:t>
    </w:r>
    <w:r w:rsidRPr="007901C6">
      <w:fldChar w:fldCharType="end"/>
    </w:r>
    <w:r w:rsidRPr="007901C6">
      <w:t>:</w:t>
    </w:r>
    <w:r w:rsidRPr="007901C6">
      <w:fldChar w:fldCharType="begin" w:fldLock="1"/>
    </w:r>
    <w:r w:rsidRPr="007901C6">
      <w:instrText xml:space="preserve"> DOCPROPERTY "Motionsnummer" *\charformat </w:instrText>
    </w:r>
    <w:r w:rsidRPr="007901C6">
      <w:fldChar w:fldCharType="separate"/>
    </w:r>
    <w:r w:rsidRPr="007901C6">
      <w:t>Ub246</w:t>
    </w:r>
    <w:r w:rsidRPr="007901C6">
      <w:fldChar w:fldCharType="end"/>
    </w:r>
  </w:p>
  <w:p w:rsidR="007901C6" w:rsidRPr="007901C6" w:rsidRDefault="007901C6">
    <w:pPr>
      <w:pStyle w:val="FSHNormalS5"/>
    </w:pPr>
    <w:r w:rsidRPr="007901C6">
      <w:fldChar w:fldCharType="begin" w:fldLock="1"/>
    </w:r>
    <w:r w:rsidRPr="007901C6">
      <w:instrText xml:space="preserve"> DOCPROPERTY "MotionarText" *\charformat </w:instrText>
    </w:r>
    <w:r w:rsidRPr="007901C6">
      <w:fldChar w:fldCharType="separate"/>
    </w:r>
    <w:r w:rsidRPr="007901C6">
      <w:t>av Berit Högman (s)</w:t>
    </w:r>
    <w:r w:rsidRPr="007901C6">
      <w:fldChar w:fldCharType="end"/>
    </w:r>
    <w:r w:rsidRPr="007901C6">
      <w:br/>
    </w:r>
    <w:r w:rsidRPr="007901C6">
      <w:fldChar w:fldCharType="begin" w:fldLock="1"/>
    </w:r>
    <w:r w:rsidRPr="007901C6">
      <w:instrText xml:space="preserve"> DOCPROPERTY "SvarFrasKort" *\charformat </w:instrText>
    </w:r>
    <w:r w:rsidRPr="007901C6">
      <w:fldChar w:fldCharType="end"/>
    </w:r>
  </w:p>
  <w:p w:rsidR="007901C6" w:rsidRPr="007901C6" w:rsidRDefault="007901C6">
    <w:pPr>
      <w:pStyle w:val="FSHTitel"/>
    </w:pPr>
    <w:r w:rsidRPr="007901C6">
      <w:fldChar w:fldCharType="begin" w:fldLock="1"/>
    </w:r>
    <w:r w:rsidRPr="007901C6">
      <w:instrText xml:space="preserve"> DOCPROPERTY</w:instrText>
    </w:r>
    <w:r w:rsidRPr="007901C6">
      <w:rPr>
        <w:sz w:val="18"/>
      </w:rPr>
      <w:instrText xml:space="preserve"> "RubrikSvar" *\charformat </w:instrText>
    </w:r>
    <w:r w:rsidRPr="007901C6">
      <w:fldChar w:fldCharType="separate"/>
    </w:r>
    <w:r w:rsidRPr="007901C6">
      <w:t>Tillvaratagande av kraften i de nya universiteten</w:t>
    </w:r>
    <w:r w:rsidRPr="007901C6">
      <w:fldChar w:fldCharType="end"/>
    </w:r>
  </w:p>
  <w:p w:rsidR="007901C6" w:rsidRPr="007901C6" w:rsidRDefault="007901C6">
    <w:pPr>
      <w:pStyle w:val="Normal00"/>
    </w:pPr>
  </w:p>
  <w:p w:rsidR="007901C6" w:rsidRPr="007901C6" w:rsidRDefault="007901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1656625">
    <w:abstractNumId w:val="8"/>
  </w:num>
  <w:num w:numId="2" w16cid:durableId="580869893">
    <w:abstractNumId w:val="9"/>
  </w:num>
  <w:num w:numId="3" w16cid:durableId="258411245">
    <w:abstractNumId w:val="8"/>
  </w:num>
  <w:num w:numId="4" w16cid:durableId="1437755240">
    <w:abstractNumId w:val="9"/>
  </w:num>
  <w:num w:numId="5" w16cid:durableId="1549294566">
    <w:abstractNumId w:val="13"/>
  </w:num>
  <w:num w:numId="6" w16cid:durableId="1539318923">
    <w:abstractNumId w:val="10"/>
  </w:num>
  <w:num w:numId="7" w16cid:durableId="654531285">
    <w:abstractNumId w:val="11"/>
  </w:num>
  <w:num w:numId="8" w16cid:durableId="2015297566">
    <w:abstractNumId w:val="12"/>
  </w:num>
  <w:num w:numId="9" w16cid:durableId="495456598">
    <w:abstractNumId w:val="8"/>
  </w:num>
  <w:num w:numId="10" w16cid:durableId="1106460666">
    <w:abstractNumId w:val="3"/>
  </w:num>
  <w:num w:numId="11" w16cid:durableId="138966494">
    <w:abstractNumId w:val="2"/>
  </w:num>
  <w:num w:numId="12" w16cid:durableId="158810004">
    <w:abstractNumId w:val="1"/>
  </w:num>
  <w:num w:numId="13" w16cid:durableId="1483347818">
    <w:abstractNumId w:val="0"/>
  </w:num>
  <w:num w:numId="14" w16cid:durableId="2146042984">
    <w:abstractNumId w:val="9"/>
  </w:num>
  <w:num w:numId="15" w16cid:durableId="736901475">
    <w:abstractNumId w:val="7"/>
  </w:num>
  <w:num w:numId="16" w16cid:durableId="1551333903">
    <w:abstractNumId w:val="6"/>
  </w:num>
  <w:num w:numId="17" w16cid:durableId="1631013365">
    <w:abstractNumId w:val="5"/>
  </w:num>
  <w:num w:numId="18" w16cid:durableId="259142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A193B297-6B98-437B-A6FB-B6A494C4671C}"/>
  </w:docVars>
  <w:rsids>
    <w:rsidRoot w:val="00853208"/>
    <w:rsid w:val="007901C6"/>
    <w:rsid w:val="0085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C41CE32-FDE8-46DE-8904-AB7E91F2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2364</Characters>
  <Application>Microsoft Office Word</Application>
  <DocSecurity>4</DocSecurity>
  <Lines>42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s37002</vt:lpstr>
    </vt:vector>
  </TitlesOfParts>
  <Company>Riksdagen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s37002</dc:title>
  <dc:subject>s37002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2008-11-17T14:24:00Z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Tillvaratagande av kraften i de nya universiteten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Tillvaratagande av kraften i de nya universiteten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Berit Högman (s)</vt:lpwstr>
  </property>
  <property fmtid="{D5CDD505-2E9C-101B-9397-08002B2CF9AE}" pid="26" name="MotionarLista">
    <vt:lpwstr>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20082009000000000115000370020069</vt:lpwstr>
  </property>
  <property fmtid="{D5CDD505-2E9C-101B-9397-08002B2CF9AE}" pid="47" name="datum">
    <vt:lpwstr>080930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20082009000000000115000370020069</vt:lpwstr>
  </property>
  <property fmtid="{D5CDD505-2E9C-101B-9397-08002B2CF9AE}" pid="50" name="nummer">
    <vt:lpwstr>246</vt:lpwstr>
  </property>
  <property fmtid="{D5CDD505-2E9C-101B-9397-08002B2CF9AE}" pid="51" name="utskottsbeteckning">
    <vt:lpwstr>Ub</vt:lpwstr>
  </property>
  <property fmtid="{D5CDD505-2E9C-101B-9397-08002B2CF9AE}" pid="52" name="GlobalUID">
    <vt:lpwstr>{6CFF12AE-DF81-4665-B23F-CD11D708E7B8}</vt:lpwstr>
  </property>
  <property fmtid="{D5CDD505-2E9C-101B-9397-08002B2CF9AE}" pid="53" name="Överföringar">
    <vt:i4>0</vt:i4>
  </property>
  <property fmtid="{D5CDD505-2E9C-101B-9397-08002B2CF9AE}" pid="54" name="Checksum">
    <vt:lpwstr>*1009123249937*</vt:lpwstr>
  </property>
  <property fmtid="{D5CDD505-2E9C-101B-9397-08002B2CF9AE}" pid="55" name="skuggnummer">
    <vt:lpwstr>379</vt:lpwstr>
  </property>
  <property fmtid="{D5CDD505-2E9C-101B-9397-08002B2CF9AE}" pid="56" name="urixVersion">
    <vt:lpwstr>3.2.0.8</vt:lpwstr>
  </property>
  <property fmtid="{D5CDD505-2E9C-101B-9397-08002B2CF9AE}" pid="57" name="urixOrigin">
    <vt:lpwstr>090401 16:36:34.930</vt:lpwstr>
  </property>
  <property fmtid="{D5CDD505-2E9C-101B-9397-08002B2CF9AE}" pid="58" name="urixGuid">
    <vt:lpwstr>{CF8EE27F-A819-4235-A3D4-733D1BC588FD}</vt:lpwstr>
  </property>
</Properties>
</file>