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501AA2" w:rsidP="0096348C">
            <w:r>
              <w:t>ARBETSMARKNADS</w:t>
            </w:r>
            <w:r w:rsidR="00F84696">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723D66" w:rsidP="0096348C">
            <w:pPr>
              <w:rPr>
                <w:b/>
              </w:rPr>
            </w:pPr>
            <w:r>
              <w:rPr>
                <w:b/>
              </w:rPr>
              <w:t>UTSKOTTSSAMMANTRÄDE 201</w:t>
            </w:r>
            <w:r w:rsidR="00C60A72">
              <w:rPr>
                <w:b/>
              </w:rPr>
              <w:t>8</w:t>
            </w:r>
            <w:r>
              <w:rPr>
                <w:b/>
              </w:rPr>
              <w:t>/1</w:t>
            </w:r>
            <w:r w:rsidR="00C04577">
              <w:rPr>
                <w:b/>
              </w:rPr>
              <w:t>9</w:t>
            </w:r>
            <w:r w:rsidR="001F6890">
              <w:rPr>
                <w:b/>
              </w:rPr>
              <w:t>:</w:t>
            </w:r>
            <w:r w:rsidR="003060B7">
              <w:rPr>
                <w:b/>
              </w:rPr>
              <w:t>9</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9C2239" w:rsidP="00B65985">
            <w:r>
              <w:t>201</w:t>
            </w:r>
            <w:r w:rsidR="00C60A72">
              <w:t>8</w:t>
            </w:r>
            <w:r>
              <w:t>-</w:t>
            </w:r>
            <w:r w:rsidR="00B65985">
              <w:t>11-0</w:t>
            </w:r>
            <w:r w:rsidR="003060B7">
              <w:t>8</w:t>
            </w:r>
          </w:p>
        </w:tc>
      </w:tr>
      <w:tr w:rsidR="0096348C" w:rsidTr="0096348C">
        <w:tc>
          <w:tcPr>
            <w:tcW w:w="1985" w:type="dxa"/>
          </w:tcPr>
          <w:p w:rsidR="0096348C" w:rsidRDefault="0096348C" w:rsidP="0096348C">
            <w:r>
              <w:t>TID</w:t>
            </w:r>
          </w:p>
        </w:tc>
        <w:tc>
          <w:tcPr>
            <w:tcW w:w="6463" w:type="dxa"/>
          </w:tcPr>
          <w:p w:rsidR="0096348C" w:rsidRDefault="003060B7" w:rsidP="007C537A">
            <w:r>
              <w:t>10</w:t>
            </w:r>
            <w:r w:rsidR="00B65985">
              <w:t>.00–</w:t>
            </w:r>
            <w:r w:rsidR="004C4351">
              <w:t>11.26</w:t>
            </w:r>
          </w:p>
        </w:tc>
      </w:tr>
      <w:tr w:rsidR="0096348C" w:rsidTr="0096348C">
        <w:tc>
          <w:tcPr>
            <w:tcW w:w="1985" w:type="dxa"/>
          </w:tcPr>
          <w:p w:rsidR="0096348C" w:rsidRDefault="0096348C" w:rsidP="0096348C">
            <w:r>
              <w:t>NÄRVARANDE</w:t>
            </w:r>
          </w:p>
        </w:tc>
        <w:tc>
          <w:tcPr>
            <w:tcW w:w="6463" w:type="dxa"/>
          </w:tcPr>
          <w:p w:rsidR="0074129F" w:rsidRDefault="0096348C" w:rsidP="00D4374F">
            <w:r>
              <w:t>Se bilaga 1</w:t>
            </w:r>
          </w:p>
          <w:p w:rsidR="002815F8" w:rsidRDefault="002815F8" w:rsidP="00D4374F"/>
          <w:p w:rsidR="0017523F" w:rsidRDefault="0017523F" w:rsidP="00D4374F"/>
          <w:p w:rsidR="004C4351" w:rsidRDefault="004C4351" w:rsidP="00D4374F"/>
        </w:tc>
      </w:tr>
    </w:tbl>
    <w:p w:rsidR="00157202" w:rsidRDefault="00157202" w:rsidP="0096348C">
      <w:pPr>
        <w:tabs>
          <w:tab w:val="left" w:pos="1701"/>
        </w:tabs>
        <w:rPr>
          <w:snapToGrid w:val="0"/>
          <w:color w:val="000000"/>
        </w:rPr>
      </w:pPr>
    </w:p>
    <w:tbl>
      <w:tblPr>
        <w:tblW w:w="8647" w:type="dxa"/>
        <w:tblInd w:w="70" w:type="dxa"/>
        <w:tblLayout w:type="fixed"/>
        <w:tblCellMar>
          <w:left w:w="70" w:type="dxa"/>
          <w:right w:w="70" w:type="dxa"/>
        </w:tblCellMar>
        <w:tblLook w:val="00A0" w:firstRow="1" w:lastRow="0" w:firstColumn="1" w:lastColumn="0" w:noHBand="0" w:noVBand="0"/>
      </w:tblPr>
      <w:tblGrid>
        <w:gridCol w:w="1418"/>
        <w:gridCol w:w="497"/>
        <w:gridCol w:w="1701"/>
        <w:gridCol w:w="329"/>
        <w:gridCol w:w="356"/>
        <w:gridCol w:w="356"/>
        <w:gridCol w:w="356"/>
        <w:gridCol w:w="356"/>
        <w:gridCol w:w="356"/>
        <w:gridCol w:w="356"/>
        <w:gridCol w:w="356"/>
        <w:gridCol w:w="356"/>
        <w:gridCol w:w="295"/>
        <w:gridCol w:w="61"/>
        <w:gridCol w:w="356"/>
        <w:gridCol w:w="356"/>
        <w:gridCol w:w="356"/>
        <w:gridCol w:w="357"/>
        <w:gridCol w:w="73"/>
      </w:tblGrid>
      <w:tr w:rsidR="0096348C" w:rsidTr="002815F8">
        <w:trPr>
          <w:gridBefore w:val="1"/>
          <w:wBefore w:w="1418" w:type="dxa"/>
        </w:trPr>
        <w:tc>
          <w:tcPr>
            <w:tcW w:w="497" w:type="dxa"/>
          </w:tcPr>
          <w:p w:rsidR="0096348C" w:rsidRDefault="009C2239" w:rsidP="009C2239">
            <w:pPr>
              <w:tabs>
                <w:tab w:val="left" w:pos="1701"/>
              </w:tabs>
              <w:rPr>
                <w:b/>
                <w:snapToGrid w:val="0"/>
              </w:rPr>
            </w:pPr>
            <w:r>
              <w:rPr>
                <w:b/>
                <w:snapToGrid w:val="0"/>
              </w:rPr>
              <w:t xml:space="preserve">§ </w:t>
            </w:r>
            <w:r w:rsidR="0096348C">
              <w:rPr>
                <w:b/>
                <w:snapToGrid w:val="0"/>
              </w:rPr>
              <w:t>1</w:t>
            </w:r>
          </w:p>
        </w:tc>
        <w:tc>
          <w:tcPr>
            <w:tcW w:w="6732" w:type="dxa"/>
            <w:gridSpan w:val="17"/>
          </w:tcPr>
          <w:p w:rsidR="00C60A72" w:rsidRDefault="00C04577" w:rsidP="00723D66">
            <w:pPr>
              <w:tabs>
                <w:tab w:val="left" w:pos="1701"/>
              </w:tabs>
              <w:rPr>
                <w:b/>
              </w:rPr>
            </w:pPr>
            <w:r>
              <w:rPr>
                <w:b/>
              </w:rPr>
              <w:t>Justering av protokoll</w:t>
            </w:r>
          </w:p>
          <w:p w:rsidR="0014396D" w:rsidRDefault="0014396D" w:rsidP="0014396D">
            <w:pPr>
              <w:tabs>
                <w:tab w:val="left" w:pos="1701"/>
              </w:tabs>
              <w:rPr>
                <w:snapToGrid w:val="0"/>
              </w:rPr>
            </w:pPr>
          </w:p>
          <w:p w:rsidR="000164AB" w:rsidRDefault="00C04577" w:rsidP="0014396D">
            <w:pPr>
              <w:tabs>
                <w:tab w:val="left" w:pos="1701"/>
              </w:tabs>
              <w:rPr>
                <w:snapToGrid w:val="0"/>
              </w:rPr>
            </w:pPr>
            <w:r>
              <w:rPr>
                <w:snapToGrid w:val="0"/>
              </w:rPr>
              <w:t>Utskott</w:t>
            </w:r>
            <w:r w:rsidR="00332427">
              <w:rPr>
                <w:snapToGrid w:val="0"/>
              </w:rPr>
              <w:t>et justerade protokoll 2018/19:</w:t>
            </w:r>
            <w:r w:rsidR="003060B7">
              <w:rPr>
                <w:snapToGrid w:val="0"/>
              </w:rPr>
              <w:t>8</w:t>
            </w:r>
            <w:r>
              <w:rPr>
                <w:snapToGrid w:val="0"/>
              </w:rPr>
              <w:t>.</w:t>
            </w:r>
          </w:p>
          <w:p w:rsidR="00F74413" w:rsidRDefault="00F74413" w:rsidP="00706006">
            <w:pPr>
              <w:tabs>
                <w:tab w:val="left" w:pos="1701"/>
              </w:tabs>
              <w:rPr>
                <w:snapToGrid w:val="0"/>
              </w:rPr>
            </w:pPr>
          </w:p>
        </w:tc>
      </w:tr>
      <w:tr w:rsidR="000164AB" w:rsidTr="002815F8">
        <w:trPr>
          <w:gridBefore w:val="1"/>
          <w:wBefore w:w="1418" w:type="dxa"/>
        </w:trPr>
        <w:tc>
          <w:tcPr>
            <w:tcW w:w="497" w:type="dxa"/>
          </w:tcPr>
          <w:p w:rsidR="000164AB" w:rsidRDefault="000164AB" w:rsidP="000164AB">
            <w:pPr>
              <w:tabs>
                <w:tab w:val="left" w:pos="1701"/>
              </w:tabs>
              <w:rPr>
                <w:b/>
                <w:snapToGrid w:val="0"/>
              </w:rPr>
            </w:pPr>
            <w:r>
              <w:rPr>
                <w:b/>
                <w:snapToGrid w:val="0"/>
              </w:rPr>
              <w:t>§ 2</w:t>
            </w:r>
          </w:p>
        </w:tc>
        <w:tc>
          <w:tcPr>
            <w:tcW w:w="6732" w:type="dxa"/>
            <w:gridSpan w:val="17"/>
          </w:tcPr>
          <w:p w:rsidR="000164AB" w:rsidRDefault="004119D4" w:rsidP="000164AB">
            <w:pPr>
              <w:autoSpaceDE w:val="0"/>
              <w:autoSpaceDN w:val="0"/>
              <w:adjustRightInd w:val="0"/>
              <w:rPr>
                <w:rFonts w:eastAsiaTheme="minorHAnsi"/>
                <w:b/>
                <w:color w:val="000000"/>
                <w:szCs w:val="24"/>
                <w:lang w:eastAsia="en-US"/>
              </w:rPr>
            </w:pPr>
            <w:r w:rsidRPr="002A13A9">
              <w:rPr>
                <w:b/>
              </w:rPr>
              <w:t>Verksamhetsrådet för Myndigheten för arbetsmiljökunskap</w:t>
            </w:r>
            <w:r w:rsidRPr="001A5C7E">
              <w:rPr>
                <w:rFonts w:eastAsiaTheme="minorHAnsi"/>
                <w:b/>
                <w:color w:val="000000"/>
                <w:szCs w:val="24"/>
                <w:lang w:eastAsia="en-US"/>
              </w:rPr>
              <w:t xml:space="preserve"> </w:t>
            </w:r>
          </w:p>
          <w:p w:rsidR="000164AB" w:rsidRDefault="000164AB" w:rsidP="000164AB">
            <w:pPr>
              <w:autoSpaceDE w:val="0"/>
              <w:autoSpaceDN w:val="0"/>
              <w:adjustRightInd w:val="0"/>
              <w:rPr>
                <w:rFonts w:eastAsiaTheme="minorHAnsi"/>
                <w:b/>
                <w:color w:val="000000"/>
                <w:szCs w:val="24"/>
                <w:lang w:eastAsia="en-US"/>
              </w:rPr>
            </w:pPr>
          </w:p>
          <w:p w:rsidR="000164AB" w:rsidRDefault="000164AB" w:rsidP="000164AB">
            <w:pPr>
              <w:autoSpaceDE w:val="0"/>
              <w:autoSpaceDN w:val="0"/>
              <w:adjustRightInd w:val="0"/>
              <w:rPr>
                <w:bCs/>
                <w:color w:val="000000"/>
                <w:szCs w:val="24"/>
              </w:rPr>
            </w:pPr>
            <w:r w:rsidRPr="00B65985">
              <w:rPr>
                <w:rFonts w:eastAsiaTheme="minorHAnsi"/>
                <w:color w:val="000000"/>
                <w:szCs w:val="24"/>
                <w:lang w:eastAsia="en-US"/>
              </w:rPr>
              <w:t xml:space="preserve">Utskottet </w:t>
            </w:r>
            <w:r w:rsidR="004119D4">
              <w:rPr>
                <w:rFonts w:eastAsiaTheme="minorHAnsi"/>
                <w:color w:val="000000"/>
                <w:szCs w:val="24"/>
                <w:lang w:eastAsia="en-US"/>
              </w:rPr>
              <w:t xml:space="preserve">beslutade att utse </w:t>
            </w:r>
            <w:r w:rsidR="00C3795A">
              <w:rPr>
                <w:rFonts w:eastAsiaTheme="minorHAnsi"/>
                <w:color w:val="000000"/>
                <w:szCs w:val="24"/>
                <w:lang w:eastAsia="en-US"/>
              </w:rPr>
              <w:t xml:space="preserve">utskottets ordförande </w:t>
            </w:r>
            <w:r w:rsidR="004C4351">
              <w:rPr>
                <w:rFonts w:eastAsiaTheme="minorHAnsi"/>
                <w:color w:val="000000"/>
                <w:szCs w:val="24"/>
                <w:lang w:eastAsia="en-US"/>
              </w:rPr>
              <w:t xml:space="preserve">Anna Johansson (S) </w:t>
            </w:r>
            <w:r w:rsidR="004119D4">
              <w:rPr>
                <w:rFonts w:eastAsiaTheme="minorHAnsi"/>
                <w:color w:val="000000"/>
                <w:szCs w:val="24"/>
                <w:lang w:eastAsia="en-US"/>
              </w:rPr>
              <w:t>till</w:t>
            </w:r>
            <w:r w:rsidR="004C4351">
              <w:rPr>
                <w:rFonts w:eastAsiaTheme="minorHAnsi"/>
                <w:color w:val="000000"/>
                <w:szCs w:val="24"/>
                <w:lang w:eastAsia="en-US"/>
              </w:rPr>
              <w:t xml:space="preserve"> ledamot i Verksamhetsrådet </w:t>
            </w:r>
            <w:r w:rsidR="00A30814">
              <w:rPr>
                <w:rFonts w:eastAsiaTheme="minorHAnsi"/>
                <w:color w:val="000000"/>
                <w:szCs w:val="24"/>
                <w:lang w:eastAsia="en-US"/>
              </w:rPr>
              <w:t>för</w:t>
            </w:r>
            <w:r w:rsidR="004C4351">
              <w:rPr>
                <w:rFonts w:eastAsiaTheme="minorHAnsi"/>
                <w:color w:val="000000"/>
                <w:szCs w:val="24"/>
                <w:lang w:eastAsia="en-US"/>
              </w:rPr>
              <w:t xml:space="preserve"> Myndigheten för arbetsmiljökunskap</w:t>
            </w:r>
            <w:r w:rsidR="004119D4">
              <w:rPr>
                <w:rFonts w:eastAsiaTheme="minorHAnsi"/>
                <w:color w:val="000000"/>
                <w:szCs w:val="24"/>
                <w:lang w:eastAsia="en-US"/>
              </w:rPr>
              <w:t>.</w:t>
            </w:r>
          </w:p>
          <w:p w:rsidR="000164AB" w:rsidRDefault="000164AB" w:rsidP="000164AB">
            <w:pPr>
              <w:autoSpaceDE w:val="0"/>
              <w:autoSpaceDN w:val="0"/>
              <w:adjustRightInd w:val="0"/>
              <w:rPr>
                <w:bCs/>
                <w:color w:val="000000"/>
                <w:szCs w:val="24"/>
              </w:rPr>
            </w:pPr>
          </w:p>
          <w:p w:rsidR="000164AB" w:rsidRPr="00B65985" w:rsidRDefault="000164AB" w:rsidP="000164AB">
            <w:pPr>
              <w:tabs>
                <w:tab w:val="left" w:pos="1701"/>
              </w:tabs>
            </w:pPr>
            <w:r>
              <w:t>Denna paragraf förklarades omedelbart justerad.</w:t>
            </w:r>
          </w:p>
          <w:p w:rsidR="000164AB" w:rsidRPr="007C537A" w:rsidRDefault="000164AB" w:rsidP="000164AB">
            <w:pPr>
              <w:autoSpaceDE w:val="0"/>
              <w:autoSpaceDN w:val="0"/>
              <w:adjustRightInd w:val="0"/>
              <w:rPr>
                <w:bCs/>
                <w:color w:val="000000"/>
                <w:szCs w:val="24"/>
              </w:rPr>
            </w:pPr>
          </w:p>
        </w:tc>
      </w:tr>
      <w:tr w:rsidR="000164AB" w:rsidTr="002815F8">
        <w:trPr>
          <w:gridBefore w:val="1"/>
          <w:wBefore w:w="1418" w:type="dxa"/>
        </w:trPr>
        <w:tc>
          <w:tcPr>
            <w:tcW w:w="497" w:type="dxa"/>
          </w:tcPr>
          <w:p w:rsidR="000164AB" w:rsidRDefault="000164AB" w:rsidP="001C18F8">
            <w:pPr>
              <w:tabs>
                <w:tab w:val="left" w:pos="1701"/>
              </w:tabs>
              <w:rPr>
                <w:b/>
                <w:snapToGrid w:val="0"/>
              </w:rPr>
            </w:pPr>
            <w:r>
              <w:rPr>
                <w:b/>
                <w:snapToGrid w:val="0"/>
              </w:rPr>
              <w:t xml:space="preserve">§ </w:t>
            </w:r>
            <w:r w:rsidR="001C18F8">
              <w:rPr>
                <w:b/>
                <w:snapToGrid w:val="0"/>
              </w:rPr>
              <w:t>3</w:t>
            </w:r>
          </w:p>
        </w:tc>
        <w:tc>
          <w:tcPr>
            <w:tcW w:w="6732" w:type="dxa"/>
            <w:gridSpan w:val="17"/>
          </w:tcPr>
          <w:p w:rsidR="000164AB" w:rsidRDefault="004119D4" w:rsidP="000164AB">
            <w:pPr>
              <w:pStyle w:val="Liststycke"/>
              <w:ind w:left="0"/>
              <w:rPr>
                <w:rFonts w:eastAsiaTheme="minorHAnsi"/>
                <w:b/>
                <w:bCs/>
                <w:szCs w:val="24"/>
                <w:lang w:eastAsia="en-US"/>
              </w:rPr>
            </w:pPr>
            <w:r w:rsidRPr="001A5C7E">
              <w:rPr>
                <w:rFonts w:eastAsiaTheme="minorHAnsi"/>
                <w:b/>
                <w:bCs/>
                <w:szCs w:val="24"/>
                <w:lang w:eastAsia="en-US"/>
              </w:rPr>
              <w:t xml:space="preserve">Information från </w:t>
            </w:r>
            <w:r>
              <w:rPr>
                <w:rFonts w:eastAsiaTheme="minorHAnsi"/>
                <w:b/>
                <w:bCs/>
                <w:szCs w:val="24"/>
                <w:lang w:eastAsia="en-US"/>
              </w:rPr>
              <w:t>Diskrimineringsombudsmannen</w:t>
            </w:r>
            <w:r w:rsidRPr="001A5C7E">
              <w:rPr>
                <w:rFonts w:eastAsiaTheme="minorHAnsi"/>
                <w:b/>
                <w:bCs/>
                <w:szCs w:val="24"/>
                <w:lang w:eastAsia="en-US"/>
              </w:rPr>
              <w:t xml:space="preserve"> </w:t>
            </w:r>
          </w:p>
          <w:p w:rsidR="004119D4" w:rsidRDefault="004119D4" w:rsidP="000164AB">
            <w:pPr>
              <w:pStyle w:val="Liststycke"/>
              <w:ind w:left="0"/>
              <w:rPr>
                <w:b/>
                <w:szCs w:val="24"/>
              </w:rPr>
            </w:pPr>
          </w:p>
          <w:p w:rsidR="000164AB" w:rsidRDefault="000164AB" w:rsidP="000164AB">
            <w:pPr>
              <w:widowControl/>
              <w:autoSpaceDE w:val="0"/>
              <w:autoSpaceDN w:val="0"/>
              <w:adjustRightInd w:val="0"/>
              <w:spacing w:after="120"/>
            </w:pPr>
            <w:r w:rsidRPr="00B65985">
              <w:rPr>
                <w:rStyle w:val="Hyperlnk"/>
                <w:rFonts w:eastAsiaTheme="minorHAnsi"/>
                <w:bCs/>
                <w:color w:val="auto"/>
                <w:szCs w:val="24"/>
                <w:u w:val="none"/>
              </w:rPr>
              <w:t xml:space="preserve">Generaldirektör </w:t>
            </w:r>
            <w:r w:rsidR="004119D4">
              <w:t>Agneta Broberg</w:t>
            </w:r>
            <w:r w:rsidR="00293233">
              <w:t xml:space="preserve"> </w:t>
            </w:r>
            <w:r>
              <w:t xml:space="preserve">informerade om aktuella frågor inom </w:t>
            </w:r>
            <w:r w:rsidR="004119D4">
              <w:t>Diskrimineringsombudsmannen</w:t>
            </w:r>
            <w:r w:rsidR="00C3795A">
              <w:t>.</w:t>
            </w:r>
          </w:p>
          <w:p w:rsidR="000164AB" w:rsidRDefault="000164AB" w:rsidP="000164AB">
            <w:pPr>
              <w:tabs>
                <w:tab w:val="left" w:pos="1701"/>
              </w:tabs>
              <w:rPr>
                <w:snapToGrid w:val="0"/>
              </w:rPr>
            </w:pPr>
            <w:r>
              <w:rPr>
                <w:snapToGrid w:val="0"/>
              </w:rPr>
              <w:t xml:space="preserve">Vid informationen närvarade </w:t>
            </w:r>
            <w:r w:rsidR="00BF3EB9">
              <w:rPr>
                <w:snapToGrid w:val="0"/>
              </w:rPr>
              <w:t>po</w:t>
            </w:r>
            <w:r w:rsidR="000D6B50">
              <w:rPr>
                <w:snapToGrid w:val="0"/>
              </w:rPr>
              <w:t>litiska sekreteraren Sofie Bergq</w:t>
            </w:r>
            <w:r w:rsidR="004C4351">
              <w:rPr>
                <w:snapToGrid w:val="0"/>
              </w:rPr>
              <w:t>vist</w:t>
            </w:r>
            <w:r w:rsidR="00C13240">
              <w:rPr>
                <w:snapToGrid w:val="0"/>
              </w:rPr>
              <w:t xml:space="preserve"> (SD)</w:t>
            </w:r>
            <w:r>
              <w:rPr>
                <w:snapToGrid w:val="0"/>
              </w:rPr>
              <w:t>.</w:t>
            </w:r>
          </w:p>
          <w:p w:rsidR="000164AB" w:rsidRPr="002815F8" w:rsidRDefault="000164AB" w:rsidP="000164AB">
            <w:pPr>
              <w:pStyle w:val="Liststycke"/>
              <w:ind w:left="0"/>
              <w:rPr>
                <w:szCs w:val="24"/>
              </w:rPr>
            </w:pPr>
          </w:p>
        </w:tc>
      </w:tr>
      <w:tr w:rsidR="000164AB" w:rsidTr="002815F8">
        <w:trPr>
          <w:gridBefore w:val="1"/>
          <w:wBefore w:w="1418" w:type="dxa"/>
        </w:trPr>
        <w:tc>
          <w:tcPr>
            <w:tcW w:w="497" w:type="dxa"/>
          </w:tcPr>
          <w:p w:rsidR="000164AB" w:rsidRDefault="000164AB" w:rsidP="000164AB">
            <w:pPr>
              <w:tabs>
                <w:tab w:val="left" w:pos="1701"/>
              </w:tabs>
              <w:rPr>
                <w:b/>
                <w:snapToGrid w:val="0"/>
              </w:rPr>
            </w:pPr>
            <w:r>
              <w:rPr>
                <w:b/>
                <w:snapToGrid w:val="0"/>
              </w:rPr>
              <w:t xml:space="preserve">§ </w:t>
            </w:r>
            <w:r w:rsidR="001C18F8">
              <w:rPr>
                <w:b/>
                <w:snapToGrid w:val="0"/>
              </w:rPr>
              <w:t>4</w:t>
            </w:r>
          </w:p>
        </w:tc>
        <w:tc>
          <w:tcPr>
            <w:tcW w:w="6732" w:type="dxa"/>
            <w:gridSpan w:val="17"/>
          </w:tcPr>
          <w:p w:rsidR="000164AB" w:rsidRDefault="000164AB" w:rsidP="000164AB">
            <w:pPr>
              <w:tabs>
                <w:tab w:val="left" w:pos="1701"/>
              </w:tabs>
              <w:rPr>
                <w:rFonts w:eastAsiaTheme="minorHAnsi"/>
                <w:b/>
                <w:bCs/>
                <w:szCs w:val="24"/>
                <w:lang w:eastAsia="en-US"/>
              </w:rPr>
            </w:pPr>
            <w:r w:rsidRPr="001A5C7E">
              <w:rPr>
                <w:rFonts w:eastAsiaTheme="minorHAnsi"/>
                <w:b/>
                <w:bCs/>
                <w:szCs w:val="24"/>
                <w:lang w:eastAsia="en-US"/>
              </w:rPr>
              <w:t xml:space="preserve">Information från </w:t>
            </w:r>
            <w:r w:rsidR="004119D4">
              <w:rPr>
                <w:rFonts w:eastAsiaTheme="minorHAnsi"/>
                <w:b/>
                <w:bCs/>
                <w:szCs w:val="24"/>
                <w:lang w:eastAsia="en-US"/>
              </w:rPr>
              <w:t>Jämställdhetsmyndigheten</w:t>
            </w:r>
            <w:r w:rsidR="004119D4" w:rsidRPr="001A5C7E">
              <w:rPr>
                <w:rFonts w:eastAsiaTheme="minorHAnsi"/>
                <w:b/>
                <w:bCs/>
                <w:szCs w:val="24"/>
                <w:lang w:eastAsia="en-US"/>
              </w:rPr>
              <w:t xml:space="preserve"> </w:t>
            </w:r>
          </w:p>
          <w:p w:rsidR="004119D4" w:rsidRDefault="004119D4" w:rsidP="000164AB">
            <w:pPr>
              <w:tabs>
                <w:tab w:val="left" w:pos="1701"/>
              </w:tabs>
              <w:rPr>
                <w:rFonts w:ascii="Calibri" w:hAnsi="Calibri" w:cs="Calibri"/>
                <w:u w:val="single"/>
              </w:rPr>
            </w:pPr>
          </w:p>
          <w:p w:rsidR="000164AB" w:rsidRDefault="000164AB" w:rsidP="000164AB">
            <w:pPr>
              <w:tabs>
                <w:tab w:val="left" w:pos="1701"/>
              </w:tabs>
            </w:pPr>
            <w:r w:rsidRPr="001A5C7E">
              <w:rPr>
                <w:rStyle w:val="Hyperlnk"/>
                <w:rFonts w:eastAsiaTheme="minorHAnsi"/>
                <w:bCs/>
                <w:color w:val="auto"/>
                <w:szCs w:val="24"/>
                <w:u w:val="none"/>
                <w:lang w:eastAsia="en-US"/>
              </w:rPr>
              <w:t xml:space="preserve">Generaldirektör </w:t>
            </w:r>
            <w:r w:rsidR="004119D4">
              <w:rPr>
                <w:rStyle w:val="Hyperlnk"/>
                <w:rFonts w:eastAsiaTheme="minorHAnsi"/>
                <w:bCs/>
                <w:color w:val="auto"/>
                <w:szCs w:val="24"/>
                <w:u w:val="none"/>
                <w:lang w:eastAsia="en-US"/>
              </w:rPr>
              <w:t>Lena Ag</w:t>
            </w:r>
            <w:r>
              <w:rPr>
                <w:rFonts w:ascii="Calibri" w:hAnsi="Calibri" w:cs="Calibri"/>
              </w:rPr>
              <w:t xml:space="preserve"> </w:t>
            </w:r>
            <w:r w:rsidR="00293233" w:rsidRPr="00293233">
              <w:t>med medarbetare</w:t>
            </w:r>
            <w:r w:rsidR="00293233">
              <w:rPr>
                <w:rFonts w:ascii="Calibri" w:hAnsi="Calibri" w:cs="Calibri"/>
              </w:rPr>
              <w:t xml:space="preserve"> </w:t>
            </w:r>
            <w:r>
              <w:t xml:space="preserve">informerade om aktuella frågor inom </w:t>
            </w:r>
            <w:r w:rsidR="004119D4">
              <w:t>Jämställdhetsmyndigheten.</w:t>
            </w:r>
          </w:p>
          <w:p w:rsidR="000164AB" w:rsidRDefault="000164AB" w:rsidP="000164AB">
            <w:pPr>
              <w:tabs>
                <w:tab w:val="left" w:pos="1701"/>
              </w:tabs>
            </w:pPr>
          </w:p>
          <w:p w:rsidR="000164AB" w:rsidRDefault="00BF3EB9" w:rsidP="004C4351">
            <w:pPr>
              <w:tabs>
                <w:tab w:val="left" w:pos="1701"/>
              </w:tabs>
              <w:rPr>
                <w:snapToGrid w:val="0"/>
              </w:rPr>
            </w:pPr>
            <w:r>
              <w:rPr>
                <w:snapToGrid w:val="0"/>
              </w:rPr>
              <w:t xml:space="preserve">Vid informationen närvarade politiska sekreteraren </w:t>
            </w:r>
            <w:r w:rsidR="004C4351">
              <w:rPr>
                <w:snapToGrid w:val="0"/>
              </w:rPr>
              <w:t>Sofie Bergq</w:t>
            </w:r>
            <w:r>
              <w:rPr>
                <w:snapToGrid w:val="0"/>
              </w:rPr>
              <w:t>vist (SD)</w:t>
            </w:r>
            <w:r w:rsidR="004C4351">
              <w:rPr>
                <w:snapToGrid w:val="0"/>
              </w:rPr>
              <w:t xml:space="preserve">. </w:t>
            </w:r>
            <w:r>
              <w:rPr>
                <w:snapToGrid w:val="0"/>
              </w:rPr>
              <w:t xml:space="preserve"> </w:t>
            </w:r>
          </w:p>
          <w:p w:rsidR="004C4351" w:rsidRDefault="004C4351" w:rsidP="004C4351">
            <w:pPr>
              <w:tabs>
                <w:tab w:val="left" w:pos="1701"/>
              </w:tabs>
              <w:rPr>
                <w:b/>
                <w:szCs w:val="24"/>
              </w:rPr>
            </w:pPr>
          </w:p>
        </w:tc>
      </w:tr>
      <w:tr w:rsidR="000164AB" w:rsidTr="002815F8">
        <w:trPr>
          <w:gridBefore w:val="1"/>
          <w:wBefore w:w="1418" w:type="dxa"/>
        </w:trPr>
        <w:tc>
          <w:tcPr>
            <w:tcW w:w="497" w:type="dxa"/>
          </w:tcPr>
          <w:p w:rsidR="000164AB" w:rsidRDefault="000164AB" w:rsidP="000164AB">
            <w:pPr>
              <w:tabs>
                <w:tab w:val="left" w:pos="1701"/>
              </w:tabs>
              <w:rPr>
                <w:b/>
                <w:snapToGrid w:val="0"/>
              </w:rPr>
            </w:pPr>
            <w:r>
              <w:rPr>
                <w:b/>
                <w:snapToGrid w:val="0"/>
              </w:rPr>
              <w:t xml:space="preserve">§ </w:t>
            </w:r>
            <w:r w:rsidR="001C18F8">
              <w:rPr>
                <w:b/>
                <w:snapToGrid w:val="0"/>
              </w:rPr>
              <w:t>5</w:t>
            </w:r>
          </w:p>
        </w:tc>
        <w:tc>
          <w:tcPr>
            <w:tcW w:w="6732" w:type="dxa"/>
            <w:gridSpan w:val="17"/>
          </w:tcPr>
          <w:p w:rsidR="004119D4" w:rsidRDefault="004119D4" w:rsidP="000164AB">
            <w:pPr>
              <w:tabs>
                <w:tab w:val="left" w:pos="1701"/>
              </w:tabs>
            </w:pPr>
            <w:r>
              <w:rPr>
                <w:rFonts w:eastAsiaTheme="minorHAnsi"/>
                <w:b/>
                <w:color w:val="000000"/>
                <w:szCs w:val="24"/>
                <w:lang w:eastAsia="en-US"/>
              </w:rPr>
              <w:t>Aktuella EU-frågor på jämställdhetsområdet</w:t>
            </w:r>
            <w:r>
              <w:rPr>
                <w:rFonts w:eastAsiaTheme="minorHAnsi"/>
                <w:b/>
                <w:color w:val="000000"/>
                <w:szCs w:val="24"/>
                <w:lang w:eastAsia="en-US"/>
              </w:rPr>
              <w:br/>
            </w:r>
          </w:p>
          <w:p w:rsidR="004119D4" w:rsidRDefault="004119D4" w:rsidP="004119D4">
            <w:pPr>
              <w:widowControl/>
            </w:pPr>
            <w:r>
              <w:t>Statssekreterare Madeleine Harby Samuelsson, Socialdepartementet,</w:t>
            </w:r>
            <w:r w:rsidRPr="004119D4">
              <w:rPr>
                <w:bCs/>
                <w:color w:val="000000"/>
                <w:szCs w:val="24"/>
              </w:rPr>
              <w:t xml:space="preserve"> informerade</w:t>
            </w:r>
            <w:r w:rsidR="00C13240">
              <w:rPr>
                <w:bCs/>
                <w:color w:val="000000"/>
                <w:szCs w:val="24"/>
              </w:rPr>
              <w:t xml:space="preserve"> om det informella</w:t>
            </w:r>
            <w:r w:rsidRPr="004119D4">
              <w:rPr>
                <w:bCs/>
                <w:color w:val="000000"/>
                <w:szCs w:val="24"/>
              </w:rPr>
              <w:t xml:space="preserve"> jämställdhets</w:t>
            </w:r>
            <w:r w:rsidR="00C3795A">
              <w:rPr>
                <w:bCs/>
                <w:color w:val="000000"/>
                <w:szCs w:val="24"/>
              </w:rPr>
              <w:t>minister</w:t>
            </w:r>
            <w:r w:rsidRPr="004119D4">
              <w:rPr>
                <w:bCs/>
                <w:color w:val="000000"/>
                <w:szCs w:val="24"/>
              </w:rPr>
              <w:t>möte</w:t>
            </w:r>
            <w:r w:rsidR="00C13240">
              <w:rPr>
                <w:bCs/>
                <w:color w:val="000000"/>
                <w:szCs w:val="24"/>
              </w:rPr>
              <w:t>t</w:t>
            </w:r>
            <w:r w:rsidRPr="004119D4">
              <w:rPr>
                <w:bCs/>
                <w:color w:val="000000"/>
                <w:szCs w:val="24"/>
              </w:rPr>
              <w:t xml:space="preserve"> i Wien den 12 oktober 2018 och om </w:t>
            </w:r>
            <w:r>
              <w:rPr>
                <w:szCs w:val="22"/>
              </w:rPr>
              <w:t>f</w:t>
            </w:r>
            <w:r w:rsidRPr="004119D4">
              <w:rPr>
                <w:szCs w:val="22"/>
              </w:rPr>
              <w:t>örhandlingarna om EU:s ratificering av Europarådets konvention om förebyggande och bekämpning av våld mot kvinnor och av våld i hemmet</w:t>
            </w:r>
            <w:r>
              <w:rPr>
                <w:szCs w:val="22"/>
              </w:rPr>
              <w:t>.</w:t>
            </w:r>
          </w:p>
          <w:p w:rsidR="004119D4" w:rsidRDefault="004119D4" w:rsidP="000164AB">
            <w:pPr>
              <w:tabs>
                <w:tab w:val="left" w:pos="1701"/>
              </w:tabs>
            </w:pPr>
          </w:p>
          <w:p w:rsidR="00ED00EF" w:rsidRDefault="000164AB" w:rsidP="00495FF0">
            <w:pPr>
              <w:tabs>
                <w:tab w:val="left" w:pos="1701"/>
              </w:tabs>
              <w:rPr>
                <w:snapToGrid w:val="0"/>
              </w:rPr>
            </w:pPr>
            <w:r>
              <w:t xml:space="preserve">Vid </w:t>
            </w:r>
            <w:r w:rsidR="004119D4">
              <w:t>informationen</w:t>
            </w:r>
            <w:r>
              <w:t xml:space="preserve"> närvarade tjänstemän från </w:t>
            </w:r>
            <w:r w:rsidR="004119D4">
              <w:t>Socialdepartementet</w:t>
            </w:r>
            <w:r>
              <w:t xml:space="preserve"> samt </w:t>
            </w:r>
            <w:r w:rsidR="00BF3EB9">
              <w:t>Kanja Berg</w:t>
            </w:r>
            <w:r>
              <w:t xml:space="preserve"> från EU-nämndens kansli.</w:t>
            </w:r>
          </w:p>
        </w:tc>
      </w:tr>
      <w:tr w:rsidR="000164AB" w:rsidTr="002815F8">
        <w:trPr>
          <w:gridBefore w:val="1"/>
          <w:wBefore w:w="1418" w:type="dxa"/>
        </w:trPr>
        <w:tc>
          <w:tcPr>
            <w:tcW w:w="497" w:type="dxa"/>
          </w:tcPr>
          <w:p w:rsidR="000164AB" w:rsidRDefault="000164AB" w:rsidP="001C18F8">
            <w:pPr>
              <w:tabs>
                <w:tab w:val="left" w:pos="1701"/>
              </w:tabs>
              <w:rPr>
                <w:b/>
                <w:snapToGrid w:val="0"/>
              </w:rPr>
            </w:pPr>
            <w:r>
              <w:rPr>
                <w:b/>
                <w:snapToGrid w:val="0"/>
              </w:rPr>
              <w:lastRenderedPageBreak/>
              <w:t xml:space="preserve">§ </w:t>
            </w:r>
            <w:r w:rsidR="001C18F8">
              <w:rPr>
                <w:b/>
                <w:snapToGrid w:val="0"/>
              </w:rPr>
              <w:t>6</w:t>
            </w:r>
          </w:p>
        </w:tc>
        <w:tc>
          <w:tcPr>
            <w:tcW w:w="6732" w:type="dxa"/>
            <w:gridSpan w:val="17"/>
          </w:tcPr>
          <w:p w:rsidR="000164AB" w:rsidRDefault="004119D4" w:rsidP="000164AB">
            <w:pPr>
              <w:autoSpaceDE w:val="0"/>
              <w:autoSpaceDN w:val="0"/>
              <w:adjustRightInd w:val="0"/>
              <w:rPr>
                <w:b/>
                <w:bCs/>
                <w:color w:val="000000"/>
                <w:szCs w:val="24"/>
              </w:rPr>
            </w:pPr>
            <w:r w:rsidRPr="00A71F79">
              <w:rPr>
                <w:rFonts w:eastAsiaTheme="minorHAnsi"/>
                <w:b/>
                <w:color w:val="000000"/>
                <w:szCs w:val="24"/>
                <w:lang w:eastAsia="en-US"/>
              </w:rPr>
              <w:t>Utkast till råds</w:t>
            </w:r>
            <w:r>
              <w:rPr>
                <w:rFonts w:eastAsiaTheme="minorHAnsi"/>
                <w:b/>
                <w:color w:val="000000"/>
                <w:szCs w:val="24"/>
                <w:lang w:eastAsia="en-US"/>
              </w:rPr>
              <w:t>slutsatser om jämställdhet, ungdomar</w:t>
            </w:r>
            <w:r w:rsidRPr="00A71F79">
              <w:rPr>
                <w:rFonts w:eastAsiaTheme="minorHAnsi"/>
                <w:b/>
                <w:color w:val="000000"/>
                <w:szCs w:val="24"/>
                <w:lang w:eastAsia="en-US"/>
              </w:rPr>
              <w:t xml:space="preserve"> och digitalisering</w:t>
            </w:r>
            <w:r w:rsidRPr="00A71F79">
              <w:rPr>
                <w:rFonts w:eastAsiaTheme="minorHAnsi"/>
                <w:b/>
                <w:color w:val="000000"/>
                <w:szCs w:val="24"/>
                <w:lang w:eastAsia="en-US"/>
              </w:rPr>
              <w:br/>
            </w:r>
          </w:p>
          <w:p w:rsidR="004119D4" w:rsidRDefault="004119D4" w:rsidP="004119D4">
            <w:pPr>
              <w:tabs>
                <w:tab w:val="left" w:pos="1701"/>
              </w:tabs>
            </w:pPr>
            <w:r w:rsidRPr="00B65985">
              <w:t>Utsko</w:t>
            </w:r>
            <w:r>
              <w:t>ttet överlade med statssekreterare Madeleine Harby Samuelsson, Socialdepartementet, om utkast till rådsslutsatser om jämställdhet, ungdomar och digitalisering.</w:t>
            </w:r>
          </w:p>
          <w:p w:rsidR="004119D4" w:rsidRDefault="004119D4" w:rsidP="004119D4">
            <w:pPr>
              <w:tabs>
                <w:tab w:val="left" w:pos="1701"/>
              </w:tabs>
            </w:pPr>
          </w:p>
          <w:p w:rsidR="004119D4" w:rsidRDefault="004119D4" w:rsidP="004119D4">
            <w:pPr>
              <w:tabs>
                <w:tab w:val="left" w:pos="1701"/>
              </w:tabs>
            </w:pPr>
            <w:r>
              <w:t>Underlaget utgjordes av Regeringskansliets överläggnings-promemoria (dnr 742-2018/19). Se bilaga 2.</w:t>
            </w:r>
          </w:p>
          <w:p w:rsidR="004C4351" w:rsidRDefault="004C4351" w:rsidP="004119D4">
            <w:pPr>
              <w:tabs>
                <w:tab w:val="left" w:pos="1701"/>
              </w:tabs>
            </w:pPr>
          </w:p>
          <w:p w:rsidR="004C4351" w:rsidRDefault="004C4351" w:rsidP="004119D4">
            <w:pPr>
              <w:tabs>
                <w:tab w:val="left" w:pos="1701"/>
              </w:tabs>
            </w:pPr>
            <w:r>
              <w:t xml:space="preserve">Statssekreteraren redogjorde för regeringens </w:t>
            </w:r>
            <w:r w:rsidR="00321EAF">
              <w:t xml:space="preserve">förslag till svensk </w:t>
            </w:r>
            <w:r>
              <w:t>ståndpunkt i enlighet med överläggningspromemorian.</w:t>
            </w:r>
          </w:p>
          <w:p w:rsidR="004C4351" w:rsidRDefault="004C4351" w:rsidP="004119D4">
            <w:pPr>
              <w:tabs>
                <w:tab w:val="left" w:pos="1701"/>
              </w:tabs>
            </w:pPr>
          </w:p>
          <w:p w:rsidR="004C4351" w:rsidRDefault="004C4351" w:rsidP="00C3795A">
            <w:pPr>
              <w:tabs>
                <w:tab w:val="left" w:pos="1701"/>
              </w:tabs>
            </w:pPr>
            <w:r>
              <w:t>M-, C-, KD- och L-ledamöterna före</w:t>
            </w:r>
            <w:r w:rsidR="00C3795A">
              <w:t>slog</w:t>
            </w:r>
            <w:r w:rsidR="00321EAF">
              <w:t xml:space="preserve"> följande tillägg</w:t>
            </w:r>
            <w:r w:rsidR="00B8450A">
              <w:t xml:space="preserve"> (kursivt)</w:t>
            </w:r>
            <w:r w:rsidR="00321EAF">
              <w:t xml:space="preserve"> i det andra stycket i </w:t>
            </w:r>
            <w:r w:rsidR="0039503D">
              <w:t>regeringens</w:t>
            </w:r>
            <w:r w:rsidR="00321EAF">
              <w:t xml:space="preserve"> förslag till svensk</w:t>
            </w:r>
            <w:r w:rsidR="0039503D">
              <w:t xml:space="preserve"> ståndpunkt.</w:t>
            </w:r>
          </w:p>
          <w:p w:rsidR="004C4351" w:rsidRPr="004C4351" w:rsidRDefault="004C4351" w:rsidP="004119D4">
            <w:pPr>
              <w:tabs>
                <w:tab w:val="left" w:pos="1701"/>
              </w:tabs>
            </w:pPr>
          </w:p>
          <w:p w:rsidR="004C4351" w:rsidRDefault="00F6392E" w:rsidP="00C3795A">
            <w:pPr>
              <w:pStyle w:val="Brdtext"/>
              <w:spacing w:after="0" w:line="240" w:lineRule="auto"/>
              <w:ind w:right="318"/>
              <w:rPr>
                <w:rFonts w:ascii="Times New Roman" w:hAnsi="Times New Roman" w:cs="Times New Roman"/>
                <w:sz w:val="24"/>
                <w:szCs w:val="24"/>
              </w:rPr>
            </w:pPr>
            <w:r>
              <w:rPr>
                <w:rFonts w:ascii="Times New Roman" w:hAnsi="Times New Roman" w:cs="Times New Roman"/>
                <w:sz w:val="24"/>
                <w:szCs w:val="24"/>
              </w:rPr>
              <w:t xml:space="preserve">Regeringens målsättning för det slutliga förhandlingsresultatet är att rådsslutsatserna ska antas med ett starkt jämställdhetsbudskap och uppmaningar till ansvariga aktörer att, </w:t>
            </w:r>
            <w:r w:rsidR="004C4351" w:rsidRPr="00C3795A">
              <w:rPr>
                <w:rFonts w:ascii="Times New Roman" w:hAnsi="Times New Roman" w:cs="Times New Roman"/>
                <w:i/>
                <w:sz w:val="24"/>
                <w:szCs w:val="24"/>
              </w:rPr>
              <w:t>inom ramen för grundläggande tryck- och yttrandefrihetsprinciper och utan att inskränka medlemsstaternas konstitutionella skydd för tryck- och yttrandefrihet</w:t>
            </w:r>
            <w:r>
              <w:rPr>
                <w:rFonts w:ascii="Times New Roman" w:hAnsi="Times New Roman" w:cs="Times New Roman"/>
                <w:sz w:val="24"/>
                <w:szCs w:val="24"/>
              </w:rPr>
              <w:t>, verka för kvinnors och flickors möjlighet att delta i det digitala samtalet utan att riskera repressalier i form av trakasserier, hot, hat och våld</w:t>
            </w:r>
            <w:r w:rsidR="004C4351" w:rsidRPr="007641B5">
              <w:rPr>
                <w:rFonts w:ascii="Times New Roman" w:hAnsi="Times New Roman" w:cs="Times New Roman"/>
                <w:sz w:val="24"/>
                <w:szCs w:val="24"/>
              </w:rPr>
              <w:t>.</w:t>
            </w:r>
          </w:p>
          <w:p w:rsidR="00C3795A" w:rsidRDefault="00C3795A" w:rsidP="00C3795A">
            <w:pPr>
              <w:pStyle w:val="Brdtext"/>
              <w:spacing w:after="0" w:line="240" w:lineRule="auto"/>
              <w:ind w:right="318"/>
              <w:rPr>
                <w:rFonts w:ascii="Times New Roman" w:hAnsi="Times New Roman" w:cs="Times New Roman"/>
                <w:sz w:val="24"/>
                <w:szCs w:val="24"/>
              </w:rPr>
            </w:pPr>
          </w:p>
          <w:p w:rsidR="00C3795A" w:rsidRDefault="00C3795A" w:rsidP="00C3795A">
            <w:pPr>
              <w:pStyle w:val="Brdtext"/>
              <w:spacing w:after="0" w:line="240" w:lineRule="auto"/>
              <w:ind w:right="318"/>
              <w:rPr>
                <w:rFonts w:ascii="Times New Roman" w:hAnsi="Times New Roman" w:cs="Times New Roman"/>
                <w:sz w:val="24"/>
                <w:szCs w:val="24"/>
              </w:rPr>
            </w:pPr>
            <w:r>
              <w:rPr>
                <w:rFonts w:ascii="Times New Roman" w:hAnsi="Times New Roman" w:cs="Times New Roman"/>
                <w:sz w:val="24"/>
                <w:szCs w:val="24"/>
              </w:rPr>
              <w:t xml:space="preserve">Statssekreteraren godtog det föreslagna tillägget. </w:t>
            </w:r>
          </w:p>
          <w:p w:rsidR="00C3795A" w:rsidRDefault="00C3795A" w:rsidP="00C3795A">
            <w:pPr>
              <w:pStyle w:val="Brdtext"/>
              <w:spacing w:after="0" w:line="240" w:lineRule="auto"/>
              <w:ind w:right="318"/>
              <w:rPr>
                <w:rFonts w:ascii="Times New Roman" w:hAnsi="Times New Roman" w:cs="Times New Roman"/>
                <w:sz w:val="24"/>
                <w:szCs w:val="24"/>
              </w:rPr>
            </w:pPr>
          </w:p>
          <w:p w:rsidR="00C3795A" w:rsidRDefault="00C3795A" w:rsidP="00C3795A">
            <w:pPr>
              <w:pStyle w:val="Brdtext"/>
              <w:spacing w:after="0" w:line="240" w:lineRule="auto"/>
              <w:ind w:right="318"/>
              <w:rPr>
                <w:rFonts w:ascii="Times New Roman" w:hAnsi="Times New Roman" w:cs="Times New Roman"/>
                <w:sz w:val="24"/>
                <w:szCs w:val="24"/>
              </w:rPr>
            </w:pPr>
            <w:r>
              <w:rPr>
                <w:rFonts w:ascii="Times New Roman" w:hAnsi="Times New Roman" w:cs="Times New Roman"/>
                <w:sz w:val="24"/>
                <w:szCs w:val="24"/>
              </w:rPr>
              <w:t>Samtliga ledamöter delade regeringens reviderade ståndpunkt.</w:t>
            </w:r>
          </w:p>
          <w:p w:rsidR="00C3795A" w:rsidRPr="007641B5" w:rsidRDefault="00C3795A" w:rsidP="00C3795A">
            <w:pPr>
              <w:pStyle w:val="Brdtext"/>
              <w:spacing w:after="0" w:line="240" w:lineRule="auto"/>
              <w:ind w:right="318"/>
              <w:rPr>
                <w:rFonts w:ascii="Times New Roman" w:hAnsi="Times New Roman" w:cs="Times New Roman"/>
                <w:sz w:val="24"/>
                <w:szCs w:val="24"/>
              </w:rPr>
            </w:pPr>
          </w:p>
          <w:p w:rsidR="004119D4" w:rsidRDefault="004119D4" w:rsidP="004119D4">
            <w:pPr>
              <w:tabs>
                <w:tab w:val="left" w:pos="1701"/>
              </w:tabs>
            </w:pPr>
            <w:r>
              <w:t>Vid överläggningen närvarade tjänstemän från Socialdepartementet samt Kanja Berg från EU-nämndens kansli.</w:t>
            </w:r>
          </w:p>
          <w:p w:rsidR="00A540B7" w:rsidRDefault="00A540B7" w:rsidP="004119D4">
            <w:pPr>
              <w:tabs>
                <w:tab w:val="left" w:pos="1701"/>
              </w:tabs>
            </w:pPr>
          </w:p>
          <w:p w:rsidR="00A540B7" w:rsidRPr="00B65985" w:rsidRDefault="00A540B7" w:rsidP="00A540B7">
            <w:pPr>
              <w:tabs>
                <w:tab w:val="left" w:pos="1701"/>
              </w:tabs>
            </w:pPr>
            <w:r>
              <w:t>Denna paragraf förklarades omedelbart justerad.</w:t>
            </w:r>
          </w:p>
          <w:p w:rsidR="000164AB" w:rsidRDefault="000164AB" w:rsidP="004119D4">
            <w:pPr>
              <w:tabs>
                <w:tab w:val="left" w:pos="1701"/>
              </w:tabs>
              <w:rPr>
                <w:b/>
                <w:bCs/>
                <w:color w:val="000000"/>
                <w:szCs w:val="24"/>
              </w:rPr>
            </w:pPr>
          </w:p>
        </w:tc>
      </w:tr>
      <w:tr w:rsidR="000164AB" w:rsidTr="002815F8">
        <w:trPr>
          <w:gridBefore w:val="1"/>
          <w:wBefore w:w="1418" w:type="dxa"/>
        </w:trPr>
        <w:tc>
          <w:tcPr>
            <w:tcW w:w="497" w:type="dxa"/>
          </w:tcPr>
          <w:p w:rsidR="000164AB" w:rsidRDefault="000164AB" w:rsidP="000164AB">
            <w:pPr>
              <w:tabs>
                <w:tab w:val="left" w:pos="1701"/>
              </w:tabs>
              <w:rPr>
                <w:b/>
                <w:snapToGrid w:val="0"/>
              </w:rPr>
            </w:pPr>
            <w:r>
              <w:rPr>
                <w:b/>
                <w:snapToGrid w:val="0"/>
              </w:rPr>
              <w:t>§ 7</w:t>
            </w:r>
          </w:p>
        </w:tc>
        <w:tc>
          <w:tcPr>
            <w:tcW w:w="6732" w:type="dxa"/>
            <w:gridSpan w:val="17"/>
          </w:tcPr>
          <w:p w:rsidR="000164AB" w:rsidRDefault="000164AB" w:rsidP="000164AB">
            <w:pPr>
              <w:autoSpaceDE w:val="0"/>
              <w:autoSpaceDN w:val="0"/>
              <w:adjustRightInd w:val="0"/>
              <w:rPr>
                <w:b/>
                <w:bCs/>
                <w:color w:val="000000"/>
                <w:szCs w:val="24"/>
              </w:rPr>
            </w:pPr>
            <w:r>
              <w:rPr>
                <w:b/>
                <w:bCs/>
                <w:color w:val="000000"/>
                <w:szCs w:val="24"/>
              </w:rPr>
              <w:t>Kanslimeddelanden</w:t>
            </w:r>
          </w:p>
          <w:p w:rsidR="000164AB" w:rsidRDefault="000164AB" w:rsidP="000164AB">
            <w:pPr>
              <w:autoSpaceDE w:val="0"/>
              <w:autoSpaceDN w:val="0"/>
              <w:adjustRightInd w:val="0"/>
              <w:rPr>
                <w:b/>
                <w:bCs/>
                <w:color w:val="000000"/>
                <w:szCs w:val="24"/>
              </w:rPr>
            </w:pPr>
          </w:p>
          <w:p w:rsidR="000164AB" w:rsidRPr="003060B7" w:rsidRDefault="000164AB" w:rsidP="003060B7">
            <w:pPr>
              <w:autoSpaceDE w:val="0"/>
              <w:autoSpaceDN w:val="0"/>
              <w:adjustRightInd w:val="0"/>
              <w:rPr>
                <w:bCs/>
                <w:color w:val="000000"/>
                <w:szCs w:val="24"/>
              </w:rPr>
            </w:pPr>
            <w:r w:rsidRPr="003060B7">
              <w:rPr>
                <w:bCs/>
                <w:color w:val="000000"/>
                <w:szCs w:val="24"/>
              </w:rPr>
              <w:t xml:space="preserve">Kanslichefen anmälde </w:t>
            </w:r>
            <w:r w:rsidR="0039503D">
              <w:rPr>
                <w:bCs/>
                <w:color w:val="000000"/>
                <w:szCs w:val="24"/>
              </w:rPr>
              <w:t xml:space="preserve">att inga nya ärenden fanns på </w:t>
            </w:r>
            <w:r w:rsidRPr="003060B7">
              <w:rPr>
                <w:bCs/>
                <w:color w:val="000000"/>
                <w:szCs w:val="24"/>
              </w:rPr>
              <w:t>sammanträdesplanen.</w:t>
            </w:r>
          </w:p>
          <w:p w:rsidR="000164AB" w:rsidRPr="003060B7" w:rsidRDefault="000164AB" w:rsidP="003060B7">
            <w:pPr>
              <w:autoSpaceDE w:val="0"/>
              <w:autoSpaceDN w:val="0"/>
              <w:adjustRightInd w:val="0"/>
              <w:rPr>
                <w:b/>
                <w:bCs/>
                <w:color w:val="000000"/>
                <w:szCs w:val="24"/>
              </w:rPr>
            </w:pPr>
          </w:p>
        </w:tc>
      </w:tr>
      <w:tr w:rsidR="004119D4" w:rsidTr="002815F8">
        <w:trPr>
          <w:gridBefore w:val="1"/>
          <w:wBefore w:w="1418" w:type="dxa"/>
        </w:trPr>
        <w:tc>
          <w:tcPr>
            <w:tcW w:w="497" w:type="dxa"/>
          </w:tcPr>
          <w:p w:rsidR="004119D4" w:rsidRDefault="004119D4" w:rsidP="000164AB">
            <w:pPr>
              <w:tabs>
                <w:tab w:val="left" w:pos="1701"/>
              </w:tabs>
              <w:rPr>
                <w:b/>
                <w:snapToGrid w:val="0"/>
              </w:rPr>
            </w:pPr>
            <w:r>
              <w:rPr>
                <w:b/>
                <w:snapToGrid w:val="0"/>
              </w:rPr>
              <w:t>§ 8</w:t>
            </w:r>
          </w:p>
        </w:tc>
        <w:tc>
          <w:tcPr>
            <w:tcW w:w="6732" w:type="dxa"/>
            <w:gridSpan w:val="17"/>
          </w:tcPr>
          <w:p w:rsidR="004119D4" w:rsidRDefault="004119D4" w:rsidP="000164AB">
            <w:pPr>
              <w:autoSpaceDE w:val="0"/>
              <w:autoSpaceDN w:val="0"/>
              <w:adjustRightInd w:val="0"/>
              <w:rPr>
                <w:b/>
                <w:bCs/>
                <w:color w:val="000000"/>
                <w:szCs w:val="24"/>
              </w:rPr>
            </w:pPr>
            <w:r>
              <w:rPr>
                <w:b/>
                <w:bCs/>
                <w:color w:val="000000"/>
                <w:szCs w:val="24"/>
              </w:rPr>
              <w:t>Övriga frågor</w:t>
            </w:r>
          </w:p>
          <w:p w:rsidR="004119D4" w:rsidRDefault="004119D4" w:rsidP="000164AB">
            <w:pPr>
              <w:autoSpaceDE w:val="0"/>
              <w:autoSpaceDN w:val="0"/>
              <w:adjustRightInd w:val="0"/>
              <w:rPr>
                <w:b/>
                <w:bCs/>
                <w:color w:val="000000"/>
                <w:szCs w:val="24"/>
              </w:rPr>
            </w:pPr>
          </w:p>
          <w:p w:rsidR="004119D4" w:rsidRPr="0017523F" w:rsidRDefault="004119D4" w:rsidP="000164AB">
            <w:pPr>
              <w:autoSpaceDE w:val="0"/>
              <w:autoSpaceDN w:val="0"/>
              <w:adjustRightInd w:val="0"/>
              <w:rPr>
                <w:szCs w:val="24"/>
              </w:rPr>
            </w:pPr>
            <w:r w:rsidRPr="0017523F">
              <w:rPr>
                <w:bCs/>
                <w:color w:val="000000"/>
                <w:szCs w:val="24"/>
              </w:rPr>
              <w:t>Serkan Köse (S) och Johanna Haraldsson</w:t>
            </w:r>
            <w:r w:rsidR="00C13240">
              <w:rPr>
                <w:bCs/>
                <w:color w:val="000000"/>
                <w:szCs w:val="24"/>
              </w:rPr>
              <w:t xml:space="preserve"> (S)</w:t>
            </w:r>
            <w:r w:rsidRPr="0017523F">
              <w:rPr>
                <w:bCs/>
                <w:color w:val="000000"/>
                <w:szCs w:val="24"/>
              </w:rPr>
              <w:t xml:space="preserve"> återrapporterade från mötet med </w:t>
            </w:r>
            <w:r w:rsidRPr="0017523F">
              <w:rPr>
                <w:szCs w:val="24"/>
              </w:rPr>
              <w:t>Arab Women Parliamentarians Network for Equality i riksdagen den 8 november 2018.</w:t>
            </w:r>
          </w:p>
          <w:p w:rsidR="004119D4" w:rsidRPr="004119D4" w:rsidRDefault="004119D4" w:rsidP="000164AB">
            <w:pPr>
              <w:autoSpaceDE w:val="0"/>
              <w:autoSpaceDN w:val="0"/>
              <w:adjustRightInd w:val="0"/>
              <w:rPr>
                <w:bCs/>
                <w:color w:val="000000"/>
                <w:szCs w:val="24"/>
              </w:rPr>
            </w:pPr>
          </w:p>
        </w:tc>
      </w:tr>
      <w:tr w:rsidR="000164AB" w:rsidTr="002815F8">
        <w:trPr>
          <w:gridBefore w:val="1"/>
          <w:wBefore w:w="1418" w:type="dxa"/>
        </w:trPr>
        <w:tc>
          <w:tcPr>
            <w:tcW w:w="497" w:type="dxa"/>
          </w:tcPr>
          <w:p w:rsidR="000164AB" w:rsidRDefault="000164AB" w:rsidP="0017523F">
            <w:pPr>
              <w:tabs>
                <w:tab w:val="left" w:pos="1701"/>
              </w:tabs>
              <w:rPr>
                <w:b/>
                <w:snapToGrid w:val="0"/>
              </w:rPr>
            </w:pPr>
            <w:r>
              <w:rPr>
                <w:b/>
                <w:snapToGrid w:val="0"/>
              </w:rPr>
              <w:t xml:space="preserve">§ </w:t>
            </w:r>
            <w:r w:rsidR="0017523F">
              <w:rPr>
                <w:b/>
                <w:snapToGrid w:val="0"/>
              </w:rPr>
              <w:t>9</w:t>
            </w:r>
          </w:p>
        </w:tc>
        <w:tc>
          <w:tcPr>
            <w:tcW w:w="6732" w:type="dxa"/>
            <w:gridSpan w:val="17"/>
          </w:tcPr>
          <w:p w:rsidR="000164AB" w:rsidRDefault="000164AB" w:rsidP="000164AB">
            <w:pPr>
              <w:autoSpaceDE w:val="0"/>
              <w:autoSpaceDN w:val="0"/>
              <w:adjustRightInd w:val="0"/>
              <w:rPr>
                <w:b/>
                <w:bCs/>
                <w:color w:val="000000"/>
                <w:szCs w:val="24"/>
              </w:rPr>
            </w:pPr>
            <w:r>
              <w:rPr>
                <w:b/>
                <w:bCs/>
                <w:color w:val="000000"/>
                <w:szCs w:val="24"/>
              </w:rPr>
              <w:t>Nästa sammanträde</w:t>
            </w:r>
          </w:p>
          <w:p w:rsidR="000164AB" w:rsidRDefault="000164AB" w:rsidP="000164AB">
            <w:pPr>
              <w:autoSpaceDE w:val="0"/>
              <w:autoSpaceDN w:val="0"/>
              <w:adjustRightInd w:val="0"/>
              <w:rPr>
                <w:b/>
                <w:bCs/>
                <w:color w:val="000000"/>
                <w:szCs w:val="24"/>
              </w:rPr>
            </w:pPr>
          </w:p>
          <w:p w:rsidR="000164AB" w:rsidRDefault="000164AB" w:rsidP="000164AB">
            <w:pPr>
              <w:tabs>
                <w:tab w:val="left" w:pos="1701"/>
              </w:tabs>
            </w:pPr>
            <w:r>
              <w:t>Utskottet beslutade att nästa sammant</w:t>
            </w:r>
            <w:r w:rsidR="003060B7">
              <w:t>räde ska äga rum tisdagen den 13 november 2018 kl. 11</w:t>
            </w:r>
            <w:r>
              <w:t>.00.</w:t>
            </w:r>
          </w:p>
          <w:p w:rsidR="0017523F" w:rsidRDefault="0017523F" w:rsidP="000164AB">
            <w:pPr>
              <w:tabs>
                <w:tab w:val="left" w:pos="1701"/>
              </w:tabs>
            </w:pPr>
          </w:p>
          <w:p w:rsidR="00A540B7" w:rsidRDefault="00A540B7" w:rsidP="000164AB">
            <w:pPr>
              <w:tabs>
                <w:tab w:val="left" w:pos="1701"/>
              </w:tabs>
            </w:pPr>
          </w:p>
          <w:p w:rsidR="000164AB" w:rsidRDefault="000164AB" w:rsidP="000164AB">
            <w:pPr>
              <w:tabs>
                <w:tab w:val="left" w:pos="1701"/>
              </w:tabs>
              <w:rPr>
                <w:b/>
                <w:bCs/>
                <w:color w:val="000000"/>
                <w:szCs w:val="24"/>
              </w:rPr>
            </w:pPr>
          </w:p>
        </w:tc>
      </w:tr>
      <w:tr w:rsidR="000164AB" w:rsidTr="002815F8">
        <w:trPr>
          <w:gridBefore w:val="1"/>
          <w:wBefore w:w="1418" w:type="dxa"/>
        </w:trPr>
        <w:tc>
          <w:tcPr>
            <w:tcW w:w="7229" w:type="dxa"/>
            <w:gridSpan w:val="18"/>
          </w:tcPr>
          <w:p w:rsidR="000164AB" w:rsidRDefault="000164AB" w:rsidP="000164AB">
            <w:pPr>
              <w:tabs>
                <w:tab w:val="left" w:pos="1701"/>
              </w:tabs>
            </w:pPr>
            <w:r>
              <w:lastRenderedPageBreak/>
              <w:t>Vid protokollet</w:t>
            </w:r>
          </w:p>
          <w:p w:rsidR="000164AB" w:rsidRDefault="000164AB" w:rsidP="000164AB">
            <w:pPr>
              <w:tabs>
                <w:tab w:val="left" w:pos="1701"/>
              </w:tabs>
            </w:pPr>
          </w:p>
          <w:p w:rsidR="000164AB" w:rsidRDefault="000164AB" w:rsidP="000164AB">
            <w:pPr>
              <w:tabs>
                <w:tab w:val="left" w:pos="1701"/>
              </w:tabs>
            </w:pPr>
          </w:p>
          <w:p w:rsidR="003C26B3" w:rsidRDefault="003C26B3" w:rsidP="000164AB">
            <w:pPr>
              <w:tabs>
                <w:tab w:val="left" w:pos="1701"/>
              </w:tabs>
            </w:pPr>
          </w:p>
          <w:p w:rsidR="000164AB" w:rsidRDefault="003060B7" w:rsidP="000164AB">
            <w:pPr>
              <w:tabs>
                <w:tab w:val="left" w:pos="1701"/>
              </w:tabs>
            </w:pPr>
            <w:r>
              <w:t>Justeras den 13</w:t>
            </w:r>
            <w:r w:rsidR="000164AB">
              <w:t xml:space="preserve"> november 2018</w:t>
            </w:r>
          </w:p>
          <w:p w:rsidR="00BF3EB9" w:rsidRDefault="00BF3EB9" w:rsidP="000164AB">
            <w:pPr>
              <w:tabs>
                <w:tab w:val="left" w:pos="1701"/>
              </w:tabs>
            </w:pPr>
          </w:p>
          <w:p w:rsidR="00293233" w:rsidRDefault="00293233" w:rsidP="000164AB">
            <w:pPr>
              <w:tabs>
                <w:tab w:val="left" w:pos="1701"/>
              </w:tabs>
            </w:pPr>
          </w:p>
          <w:p w:rsidR="0017523F" w:rsidRDefault="0017523F" w:rsidP="000164AB">
            <w:pPr>
              <w:tabs>
                <w:tab w:val="left" w:pos="1701"/>
              </w:tabs>
            </w:pPr>
          </w:p>
          <w:p w:rsidR="00C3795A" w:rsidRDefault="00C3795A"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C3795A" w:rsidRDefault="00C3795A"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495FF0" w:rsidRDefault="00495FF0"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C13240" w:rsidRDefault="00C13240"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A540B7" w:rsidRDefault="00A540B7" w:rsidP="000164AB">
            <w:pPr>
              <w:tabs>
                <w:tab w:val="left" w:pos="1701"/>
              </w:tabs>
            </w:pPr>
          </w:p>
          <w:p w:rsidR="00A540B7" w:rsidRDefault="00A540B7" w:rsidP="000164AB">
            <w:pPr>
              <w:tabs>
                <w:tab w:val="left" w:pos="1701"/>
              </w:tabs>
            </w:pPr>
          </w:p>
          <w:p w:rsidR="0027457E" w:rsidRDefault="0027457E" w:rsidP="000164AB">
            <w:pPr>
              <w:tabs>
                <w:tab w:val="left" w:pos="1701"/>
              </w:tabs>
            </w:pPr>
          </w:p>
          <w:p w:rsidR="0027457E" w:rsidRDefault="0027457E" w:rsidP="000164AB">
            <w:pPr>
              <w:tabs>
                <w:tab w:val="left" w:pos="1701"/>
              </w:tabs>
            </w:pPr>
          </w:p>
          <w:p w:rsidR="0027457E" w:rsidRDefault="0027457E"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17523F" w:rsidRDefault="0017523F" w:rsidP="000164AB">
            <w:pPr>
              <w:tabs>
                <w:tab w:val="left" w:pos="1701"/>
              </w:tabs>
            </w:pPr>
          </w:p>
          <w:p w:rsidR="00334FAA" w:rsidRDefault="00334FAA" w:rsidP="000164AB">
            <w:pPr>
              <w:tabs>
                <w:tab w:val="left" w:pos="1701"/>
              </w:tabs>
            </w:pPr>
          </w:p>
          <w:p w:rsidR="004119D4" w:rsidRDefault="004119D4" w:rsidP="000164AB">
            <w:pPr>
              <w:tabs>
                <w:tab w:val="left" w:pos="1701"/>
              </w:tabs>
            </w:pPr>
          </w:p>
          <w:p w:rsidR="00293233" w:rsidRDefault="00293233" w:rsidP="000164AB">
            <w:pPr>
              <w:tabs>
                <w:tab w:val="left" w:pos="1701"/>
              </w:tabs>
            </w:pPr>
          </w:p>
          <w:p w:rsidR="004119D4" w:rsidRDefault="004119D4" w:rsidP="000164AB">
            <w:pPr>
              <w:tabs>
                <w:tab w:val="left" w:pos="1701"/>
              </w:tabs>
            </w:pPr>
          </w:p>
          <w:p w:rsidR="00293233" w:rsidRDefault="00293233" w:rsidP="000164AB">
            <w:pPr>
              <w:tabs>
                <w:tab w:val="left" w:pos="1701"/>
              </w:tabs>
            </w:pPr>
          </w:p>
          <w:p w:rsidR="000164AB" w:rsidRDefault="000164AB" w:rsidP="000164AB">
            <w:pPr>
              <w:tabs>
                <w:tab w:val="left" w:pos="1701"/>
              </w:tabs>
              <w:rPr>
                <w:b/>
              </w:rPr>
            </w:pPr>
          </w:p>
        </w:tc>
      </w:tr>
      <w:tr w:rsidR="000164AB" w:rsidRPr="00332427" w:rsidTr="00281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3" w:type="dxa"/>
        </w:trPr>
        <w:tc>
          <w:tcPr>
            <w:tcW w:w="3616" w:type="dxa"/>
            <w:gridSpan w:val="3"/>
            <w:tcBorders>
              <w:top w:val="nil"/>
              <w:left w:val="nil"/>
              <w:bottom w:val="nil"/>
              <w:right w:val="nil"/>
            </w:tcBorders>
          </w:tcPr>
          <w:p w:rsidR="000164AB" w:rsidRPr="00332427" w:rsidRDefault="000164AB" w:rsidP="000164AB">
            <w:pPr>
              <w:tabs>
                <w:tab w:val="left" w:pos="1701"/>
              </w:tabs>
              <w:rPr>
                <w:sz w:val="22"/>
                <w:szCs w:val="22"/>
              </w:rPr>
            </w:pPr>
            <w:r w:rsidRPr="00332427">
              <w:rPr>
                <w:sz w:val="22"/>
                <w:szCs w:val="22"/>
              </w:rPr>
              <w:lastRenderedPageBreak/>
              <w:t>AR</w:t>
            </w:r>
            <w:r w:rsidR="00C51CBB">
              <w:rPr>
                <w:sz w:val="22"/>
                <w:szCs w:val="22"/>
              </w:rPr>
              <w:t>B</w:t>
            </w:r>
            <w:bookmarkStart w:id="0" w:name="_GoBack"/>
            <w:bookmarkEnd w:id="0"/>
            <w:r w:rsidRPr="00332427">
              <w:rPr>
                <w:sz w:val="22"/>
                <w:szCs w:val="22"/>
              </w:rPr>
              <w:t>ETSMARKNADSUTSKOTTET</w:t>
            </w:r>
          </w:p>
          <w:p w:rsidR="000164AB" w:rsidRPr="00332427" w:rsidRDefault="000164AB" w:rsidP="000164AB">
            <w:pPr>
              <w:tabs>
                <w:tab w:val="left" w:pos="1701"/>
              </w:tabs>
              <w:rPr>
                <w:sz w:val="22"/>
                <w:szCs w:val="22"/>
              </w:rPr>
            </w:pPr>
          </w:p>
        </w:tc>
        <w:tc>
          <w:tcPr>
            <w:tcW w:w="3472" w:type="dxa"/>
            <w:gridSpan w:val="10"/>
            <w:tcBorders>
              <w:top w:val="nil"/>
              <w:left w:val="nil"/>
              <w:bottom w:val="nil"/>
              <w:right w:val="nil"/>
            </w:tcBorders>
          </w:tcPr>
          <w:p w:rsidR="000164AB" w:rsidRPr="00332427" w:rsidRDefault="000164AB" w:rsidP="000164AB">
            <w:pPr>
              <w:tabs>
                <w:tab w:val="left" w:pos="1701"/>
              </w:tabs>
              <w:jc w:val="center"/>
              <w:rPr>
                <w:b/>
                <w:sz w:val="22"/>
                <w:szCs w:val="22"/>
              </w:rPr>
            </w:pPr>
            <w:r w:rsidRPr="00332427">
              <w:rPr>
                <w:b/>
                <w:sz w:val="22"/>
                <w:szCs w:val="22"/>
              </w:rPr>
              <w:t>NÄRVAROFÖRTECKNING</w:t>
            </w:r>
          </w:p>
          <w:p w:rsidR="000164AB" w:rsidRPr="00332427" w:rsidRDefault="000164AB" w:rsidP="000164AB">
            <w:pPr>
              <w:tabs>
                <w:tab w:val="left" w:pos="1701"/>
              </w:tabs>
              <w:jc w:val="center"/>
              <w:rPr>
                <w:b/>
                <w:sz w:val="22"/>
                <w:szCs w:val="22"/>
              </w:rPr>
            </w:pPr>
          </w:p>
        </w:tc>
        <w:tc>
          <w:tcPr>
            <w:tcW w:w="1486" w:type="dxa"/>
            <w:gridSpan w:val="5"/>
            <w:tcBorders>
              <w:top w:val="nil"/>
              <w:left w:val="nil"/>
              <w:bottom w:val="nil"/>
              <w:right w:val="nil"/>
            </w:tcBorders>
          </w:tcPr>
          <w:p w:rsidR="000164AB" w:rsidRPr="00332427" w:rsidRDefault="000164AB" w:rsidP="000164AB">
            <w:pPr>
              <w:tabs>
                <w:tab w:val="left" w:pos="1701"/>
              </w:tabs>
              <w:rPr>
                <w:b/>
                <w:sz w:val="22"/>
                <w:szCs w:val="22"/>
              </w:rPr>
            </w:pPr>
            <w:r w:rsidRPr="00332427">
              <w:rPr>
                <w:b/>
                <w:sz w:val="22"/>
                <w:szCs w:val="22"/>
              </w:rPr>
              <w:t>Bilaga 1</w:t>
            </w:r>
          </w:p>
          <w:p w:rsidR="000164AB" w:rsidRPr="00332427" w:rsidRDefault="000164AB" w:rsidP="000164AB">
            <w:pPr>
              <w:tabs>
                <w:tab w:val="left" w:pos="1701"/>
              </w:tabs>
              <w:rPr>
                <w:sz w:val="22"/>
                <w:szCs w:val="22"/>
              </w:rPr>
            </w:pPr>
            <w:r w:rsidRPr="00332427">
              <w:rPr>
                <w:sz w:val="22"/>
                <w:szCs w:val="22"/>
              </w:rPr>
              <w:t>till protokoll</w:t>
            </w:r>
          </w:p>
          <w:p w:rsidR="000164AB" w:rsidRPr="00332427" w:rsidRDefault="000164AB" w:rsidP="000164AB">
            <w:pPr>
              <w:tabs>
                <w:tab w:val="left" w:pos="1701"/>
              </w:tabs>
              <w:rPr>
                <w:sz w:val="22"/>
                <w:szCs w:val="22"/>
              </w:rPr>
            </w:pPr>
            <w:r w:rsidRPr="00332427">
              <w:rPr>
                <w:sz w:val="22"/>
                <w:szCs w:val="22"/>
              </w:rPr>
              <w:t>2018/19:</w:t>
            </w:r>
            <w:r w:rsidR="004119D4">
              <w:rPr>
                <w:sz w:val="22"/>
                <w:szCs w:val="22"/>
              </w:rPr>
              <w:t>9</w:t>
            </w:r>
          </w:p>
        </w:tc>
      </w:tr>
      <w:tr w:rsidR="000164AB" w:rsidRPr="00332427" w:rsidTr="002815F8">
        <w:tblPrEx>
          <w:tblLook w:val="0000" w:firstRow="0" w:lastRow="0" w:firstColumn="0" w:lastColumn="0" w:noHBand="0" w:noVBand="0"/>
        </w:tblPrEx>
        <w:trPr>
          <w:gridAfter w:val="1"/>
          <w:wAfter w:w="73" w:type="dxa"/>
          <w:cantSplit/>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 xml:space="preserve">§ </w:t>
            </w:r>
            <w:r>
              <w:rPr>
                <w:sz w:val="22"/>
                <w:szCs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 2</w:t>
            </w:r>
            <w:r w:rsidR="00560BCE">
              <w:rPr>
                <w:sz w:val="22"/>
                <w:szCs w:val="22"/>
              </w:rPr>
              <w:t>-4</w:t>
            </w: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560BCE"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5-9</w:t>
            </w: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3"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 xml:space="preserve">Anna Johansson (S), </w:t>
            </w:r>
            <w:r w:rsidRPr="00332427">
              <w:rPr>
                <w:i/>
                <w:sz w:val="22"/>
                <w:szCs w:val="22"/>
              </w:rPr>
              <w:t>ordf.</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lang w:val="en-US"/>
              </w:rPr>
            </w:pPr>
            <w:r w:rsidRPr="00332427">
              <w:rPr>
                <w:sz w:val="22"/>
                <w:szCs w:val="22"/>
              </w:rPr>
              <w:t xml:space="preserve">Gulan Avci (L), </w:t>
            </w:r>
            <w:r w:rsidRPr="00332427">
              <w:rPr>
                <w:i/>
                <w:sz w:val="22"/>
                <w:szCs w:val="22"/>
              </w:rPr>
              <w:t>vice ordf.</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Jessica Polfjärd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lang w:val="en-US"/>
              </w:rPr>
              <w:t>Patrik Björck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Magnus Persson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Martin Ådahl (C)</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560BCE"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Ali Esbati (V)</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Ellen Juntti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Ebba Hermansson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Johan Andersson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Sofia Damm (KD)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Annelie Karlsson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 xml:space="preserve">Alexander Christiansson (SD) </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Leila Ali-Elmi (MP)</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Maria Nilsson (L)</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vAlign w:val="bottom"/>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Hanif Bali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David Josefsson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Henrik Vinge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Ann-Christin Ahlberg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Alireza Akhondi (C)</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Ciczie Weidby (V)</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E1BA4"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Elisabeth Björnsdotter Rahm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Sara Seppälä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Patrik Engström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Christian Carlsson (KD)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17523F"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Kadir Kasirga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Juno Blom (L)</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Sven-Olof Sällström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Annika Hirvonen Falk (MP)</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Jörgen Berglund (M)</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Mattias Karlsson i Norrhult (SD)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Linda Lindberg (SD)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Roger Haddad (L)</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Robert Hannah (L)</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Maria Ferm (MP)</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Annika Qarlsson (C)</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560BCE"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560BCE"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Christina Höj Larsen (V)</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Hans Eklind (KD)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Camilla Brodin (KD)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Height w:val="263"/>
        </w:trPr>
        <w:tc>
          <w:tcPr>
            <w:tcW w:w="3616" w:type="dxa"/>
            <w:gridSpan w:val="3"/>
          </w:tcPr>
          <w:p w:rsidR="000164AB" w:rsidRDefault="000164AB" w:rsidP="000164AB">
            <w:pPr>
              <w:spacing w:before="60"/>
              <w:rPr>
                <w:sz w:val="22"/>
                <w:szCs w:val="22"/>
              </w:rPr>
            </w:pPr>
            <w:r w:rsidRPr="00332427">
              <w:rPr>
                <w:sz w:val="22"/>
                <w:szCs w:val="22"/>
              </w:rPr>
              <w:t>N = Närvarande</w:t>
            </w:r>
          </w:p>
          <w:p w:rsidR="000164AB" w:rsidRPr="00332427" w:rsidRDefault="000164AB" w:rsidP="000164AB">
            <w:pPr>
              <w:spacing w:before="60"/>
              <w:rPr>
                <w:sz w:val="22"/>
                <w:szCs w:val="22"/>
              </w:rPr>
            </w:pPr>
            <w:r>
              <w:rPr>
                <w:sz w:val="22"/>
                <w:szCs w:val="22"/>
              </w:rPr>
              <w:t>V = Votering</w:t>
            </w:r>
          </w:p>
        </w:tc>
        <w:tc>
          <w:tcPr>
            <w:tcW w:w="4958" w:type="dxa"/>
            <w:gridSpan w:val="15"/>
          </w:tcPr>
          <w:p w:rsidR="000164AB" w:rsidRPr="00332427" w:rsidRDefault="000164AB" w:rsidP="000164AB">
            <w:pPr>
              <w:spacing w:before="60"/>
              <w:rPr>
                <w:sz w:val="22"/>
                <w:szCs w:val="22"/>
              </w:rPr>
            </w:pPr>
            <w:r>
              <w:rPr>
                <w:sz w:val="22"/>
                <w:szCs w:val="22"/>
              </w:rPr>
              <w:t>X</w:t>
            </w:r>
            <w:r w:rsidRPr="00332427">
              <w:rPr>
                <w:sz w:val="22"/>
                <w:szCs w:val="22"/>
              </w:rPr>
              <w:t xml:space="preserve"> = ledamöter som deltagit i handläggningen</w:t>
            </w:r>
            <w:r>
              <w:rPr>
                <w:sz w:val="22"/>
                <w:szCs w:val="22"/>
              </w:rPr>
              <w:br/>
              <w:t>O = ledamöter som härutöver har varit närvarande</w:t>
            </w:r>
          </w:p>
        </w:tc>
      </w:tr>
    </w:tbl>
    <w:p w:rsidR="004119D4" w:rsidRDefault="004119D4" w:rsidP="004119D4">
      <w:pPr>
        <w:pStyle w:val="Default"/>
      </w:pPr>
    </w:p>
    <w:tbl>
      <w:tblPr>
        <w:tblpPr w:leftFromText="141" w:rightFromText="141" w:vertAnchor="page" w:horzAnchor="margin" w:tblpXSpec="center" w:tblpY="737"/>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C13240" w:rsidRPr="002C1D5A" w:rsidTr="00C13240">
        <w:trPr>
          <w:trHeight w:val="658"/>
        </w:trPr>
        <w:tc>
          <w:tcPr>
            <w:tcW w:w="4021" w:type="dxa"/>
            <w:tcBorders>
              <w:top w:val="nil"/>
              <w:left w:val="nil"/>
              <w:bottom w:val="nil"/>
              <w:right w:val="nil"/>
            </w:tcBorders>
          </w:tcPr>
          <w:p w:rsidR="00C13240" w:rsidRPr="002C1D5A" w:rsidRDefault="00C13240" w:rsidP="00C13240">
            <w:pPr>
              <w:tabs>
                <w:tab w:val="left" w:pos="1701"/>
              </w:tabs>
              <w:rPr>
                <w:sz w:val="22"/>
                <w:szCs w:val="24"/>
              </w:rPr>
            </w:pPr>
            <w:r w:rsidRPr="002C1D5A">
              <w:rPr>
                <w:sz w:val="22"/>
                <w:szCs w:val="24"/>
              </w:rPr>
              <w:lastRenderedPageBreak/>
              <w:t>ARBETSMARKNADSUTSKOTTET</w:t>
            </w:r>
          </w:p>
          <w:p w:rsidR="00C13240" w:rsidRPr="002C1D5A" w:rsidRDefault="00C13240" w:rsidP="00C13240">
            <w:pPr>
              <w:tabs>
                <w:tab w:val="left" w:pos="1701"/>
              </w:tabs>
              <w:rPr>
                <w:sz w:val="22"/>
                <w:szCs w:val="24"/>
              </w:rPr>
            </w:pPr>
          </w:p>
        </w:tc>
        <w:tc>
          <w:tcPr>
            <w:tcW w:w="4021" w:type="dxa"/>
            <w:tcBorders>
              <w:top w:val="nil"/>
              <w:left w:val="nil"/>
              <w:bottom w:val="nil"/>
              <w:right w:val="nil"/>
            </w:tcBorders>
          </w:tcPr>
          <w:p w:rsidR="00C13240" w:rsidRPr="002C1D5A" w:rsidRDefault="00C13240" w:rsidP="00C13240">
            <w:pPr>
              <w:tabs>
                <w:tab w:val="left" w:pos="1701"/>
              </w:tabs>
              <w:jc w:val="center"/>
              <w:rPr>
                <w:b/>
                <w:sz w:val="22"/>
                <w:szCs w:val="24"/>
              </w:rPr>
            </w:pPr>
          </w:p>
        </w:tc>
        <w:tc>
          <w:tcPr>
            <w:tcW w:w="1685" w:type="dxa"/>
            <w:tcBorders>
              <w:top w:val="nil"/>
              <w:left w:val="nil"/>
              <w:bottom w:val="nil"/>
              <w:right w:val="nil"/>
            </w:tcBorders>
          </w:tcPr>
          <w:p w:rsidR="00C13240" w:rsidRPr="002C1D5A" w:rsidRDefault="00C13240" w:rsidP="00C13240">
            <w:pPr>
              <w:tabs>
                <w:tab w:val="left" w:pos="1701"/>
              </w:tabs>
              <w:rPr>
                <w:b/>
                <w:sz w:val="22"/>
                <w:szCs w:val="24"/>
              </w:rPr>
            </w:pPr>
            <w:r>
              <w:rPr>
                <w:b/>
                <w:sz w:val="22"/>
                <w:szCs w:val="24"/>
              </w:rPr>
              <w:t>Bilaga 2</w:t>
            </w:r>
          </w:p>
          <w:p w:rsidR="00C13240" w:rsidRPr="002C1D5A" w:rsidRDefault="00C13240" w:rsidP="00C13240">
            <w:pPr>
              <w:tabs>
                <w:tab w:val="left" w:pos="1701"/>
              </w:tabs>
              <w:rPr>
                <w:sz w:val="22"/>
                <w:szCs w:val="24"/>
              </w:rPr>
            </w:pPr>
            <w:r w:rsidRPr="002C1D5A">
              <w:rPr>
                <w:sz w:val="22"/>
                <w:szCs w:val="24"/>
              </w:rPr>
              <w:t>till protokoll</w:t>
            </w:r>
          </w:p>
          <w:p w:rsidR="00C13240" w:rsidRDefault="00C13240" w:rsidP="00C13240">
            <w:pPr>
              <w:tabs>
                <w:tab w:val="left" w:pos="1701"/>
              </w:tabs>
              <w:rPr>
                <w:sz w:val="22"/>
                <w:szCs w:val="24"/>
              </w:rPr>
            </w:pPr>
            <w:r w:rsidRPr="002C1D5A">
              <w:rPr>
                <w:sz w:val="22"/>
                <w:szCs w:val="24"/>
              </w:rPr>
              <w:t>2018/19:</w:t>
            </w:r>
            <w:r>
              <w:rPr>
                <w:sz w:val="22"/>
                <w:szCs w:val="24"/>
              </w:rPr>
              <w:t>9</w:t>
            </w:r>
          </w:p>
          <w:p w:rsidR="00C13240" w:rsidRPr="002C1D5A" w:rsidRDefault="00C13240" w:rsidP="00C13240">
            <w:pPr>
              <w:tabs>
                <w:tab w:val="left" w:pos="1701"/>
              </w:tabs>
              <w:rPr>
                <w:sz w:val="22"/>
                <w:szCs w:val="24"/>
              </w:rPr>
            </w:pPr>
          </w:p>
        </w:tc>
      </w:tr>
    </w:tbl>
    <w:p w:rsidR="004119D4" w:rsidRDefault="004119D4" w:rsidP="004119D4">
      <w:pPr>
        <w:pStyle w:val="Default"/>
        <w:rPr>
          <w:color w:val="auto"/>
        </w:rPr>
      </w:pPr>
    </w:p>
    <w:p w:rsidR="00593566" w:rsidRDefault="00593566" w:rsidP="004119D4">
      <w:pPr>
        <w:pStyle w:val="Default"/>
        <w:rPr>
          <w:color w:val="auto"/>
        </w:rPr>
      </w:pPr>
    </w:p>
    <w:p w:rsidR="00593566" w:rsidRDefault="00593566" w:rsidP="004119D4">
      <w:pPr>
        <w:pStyle w:val="Default"/>
        <w:rPr>
          <w:color w:val="auto"/>
        </w:rPr>
      </w:pPr>
    </w:p>
    <w:p w:rsidR="00593566" w:rsidRPr="00593566" w:rsidRDefault="00593566" w:rsidP="00593566">
      <w:pPr>
        <w:autoSpaceDE w:val="0"/>
        <w:autoSpaceDN w:val="0"/>
        <w:spacing w:before="67"/>
        <w:ind w:left="5646"/>
        <w:rPr>
          <w:rFonts w:ascii="Arial" w:eastAsia="Garamond" w:hAnsi="Arial" w:cs="Garamond"/>
          <w:b/>
          <w:sz w:val="19"/>
          <w:szCs w:val="22"/>
          <w:lang w:bidi="sv-SE"/>
        </w:rPr>
      </w:pPr>
      <w:r w:rsidRPr="00593566">
        <w:rPr>
          <w:rFonts w:ascii="Garamond" w:eastAsia="Garamond" w:hAnsi="Garamond" w:cs="Garamond"/>
          <w:noProof/>
          <w:sz w:val="22"/>
          <w:szCs w:val="22"/>
        </w:rPr>
        <w:drawing>
          <wp:anchor distT="0" distB="0" distL="0" distR="0" simplePos="0" relativeHeight="251659264" behindDoc="0" locked="0" layoutInCell="1" allowOverlap="1" wp14:anchorId="490A8B6F" wp14:editId="349400C9">
            <wp:simplePos x="0" y="0"/>
            <wp:positionH relativeFrom="page">
              <wp:posOffset>629919</wp:posOffset>
            </wp:positionH>
            <wp:positionV relativeFrom="paragraph">
              <wp:posOffset>43317</wp:posOffset>
            </wp:positionV>
            <wp:extent cx="1735963" cy="4933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35963" cy="493395"/>
                    </a:xfrm>
                    <a:prstGeom prst="rect">
                      <a:avLst/>
                    </a:prstGeom>
                  </pic:spPr>
                </pic:pic>
              </a:graphicData>
            </a:graphic>
          </wp:anchor>
        </w:drawing>
      </w:r>
      <w:r w:rsidRPr="00593566">
        <w:rPr>
          <w:rFonts w:ascii="Arial" w:eastAsia="Garamond" w:hAnsi="Arial" w:cs="Garamond"/>
          <w:b/>
          <w:sz w:val="19"/>
          <w:szCs w:val="22"/>
          <w:lang w:bidi="sv-SE"/>
        </w:rPr>
        <w:t>Överläggningspromemoria</w:t>
      </w:r>
    </w:p>
    <w:p w:rsidR="00593566" w:rsidRPr="00593566" w:rsidRDefault="00593566" w:rsidP="00593566">
      <w:pPr>
        <w:autoSpaceDE w:val="0"/>
        <w:autoSpaceDN w:val="0"/>
        <w:rPr>
          <w:rFonts w:ascii="Arial" w:eastAsia="Garamond" w:hAnsi="Garamond" w:cs="Garamond"/>
          <w:b/>
          <w:sz w:val="20"/>
          <w:szCs w:val="25"/>
          <w:lang w:bidi="sv-SE"/>
        </w:rPr>
      </w:pPr>
    </w:p>
    <w:p w:rsidR="00593566" w:rsidRPr="00593566" w:rsidRDefault="00593566" w:rsidP="00593566">
      <w:pPr>
        <w:autoSpaceDE w:val="0"/>
        <w:autoSpaceDN w:val="0"/>
        <w:rPr>
          <w:rFonts w:ascii="Arial" w:eastAsia="Garamond" w:hAnsi="Garamond" w:cs="Garamond"/>
          <w:b/>
          <w:sz w:val="18"/>
          <w:szCs w:val="25"/>
          <w:lang w:bidi="sv-SE"/>
        </w:rPr>
      </w:pPr>
    </w:p>
    <w:p w:rsidR="00593566" w:rsidRPr="00593566" w:rsidRDefault="00593566" w:rsidP="00593566">
      <w:pPr>
        <w:autoSpaceDE w:val="0"/>
        <w:autoSpaceDN w:val="0"/>
        <w:ind w:left="5646"/>
        <w:rPr>
          <w:rFonts w:ascii="Arial" w:eastAsia="Garamond" w:hAnsi="Garamond" w:cs="Garamond"/>
          <w:sz w:val="19"/>
          <w:szCs w:val="22"/>
          <w:lang w:bidi="sv-SE"/>
        </w:rPr>
      </w:pPr>
      <w:r w:rsidRPr="00593566">
        <w:rPr>
          <w:rFonts w:ascii="Arial" w:eastAsia="Garamond" w:hAnsi="Garamond" w:cs="Garamond"/>
          <w:sz w:val="19"/>
          <w:szCs w:val="22"/>
          <w:lang w:bidi="sv-SE"/>
        </w:rPr>
        <w:t>2018-11-01</w:t>
      </w:r>
    </w:p>
    <w:p w:rsidR="009A1D52" w:rsidRDefault="009A1D52" w:rsidP="009A1D52">
      <w:pPr>
        <w:autoSpaceDE w:val="0"/>
        <w:autoSpaceDN w:val="0"/>
        <w:spacing w:before="94"/>
        <w:ind w:left="-1701"/>
        <w:rPr>
          <w:rFonts w:ascii="Arial" w:eastAsia="Garamond" w:hAnsi="Garamond" w:cs="Garamond"/>
          <w:b/>
          <w:sz w:val="19"/>
          <w:szCs w:val="22"/>
          <w:lang w:bidi="sv-SE"/>
        </w:rPr>
      </w:pPr>
    </w:p>
    <w:p w:rsidR="009A1D52" w:rsidRDefault="009A1D52" w:rsidP="009A1D52">
      <w:pPr>
        <w:autoSpaceDE w:val="0"/>
        <w:autoSpaceDN w:val="0"/>
        <w:spacing w:before="94"/>
        <w:ind w:left="-1701"/>
        <w:rPr>
          <w:rFonts w:ascii="Arial" w:eastAsia="Garamond" w:hAnsi="Garamond" w:cs="Garamond"/>
          <w:b/>
          <w:sz w:val="19"/>
          <w:szCs w:val="22"/>
          <w:lang w:bidi="sv-SE"/>
        </w:rPr>
      </w:pPr>
    </w:p>
    <w:p w:rsidR="00593566" w:rsidRPr="00593566" w:rsidRDefault="00593566" w:rsidP="009A1D52">
      <w:pPr>
        <w:autoSpaceDE w:val="0"/>
        <w:autoSpaceDN w:val="0"/>
        <w:spacing w:before="94"/>
        <w:ind w:left="-1701"/>
        <w:rPr>
          <w:rFonts w:ascii="Arial" w:eastAsia="Garamond" w:hAnsi="Garamond" w:cs="Garamond"/>
          <w:b/>
          <w:sz w:val="19"/>
          <w:szCs w:val="22"/>
          <w:lang w:bidi="sv-SE"/>
        </w:rPr>
      </w:pPr>
      <w:r w:rsidRPr="00593566">
        <w:rPr>
          <w:rFonts w:ascii="Arial" w:eastAsia="Garamond" w:hAnsi="Garamond" w:cs="Garamond"/>
          <w:b/>
          <w:sz w:val="19"/>
          <w:szCs w:val="22"/>
          <w:lang w:bidi="sv-SE"/>
        </w:rPr>
        <w:t>Socialdepartementet</w:t>
      </w:r>
    </w:p>
    <w:p w:rsidR="00593566" w:rsidRDefault="009A1D52" w:rsidP="009A1D52">
      <w:pPr>
        <w:pStyle w:val="Brdtext"/>
        <w:tabs>
          <w:tab w:val="clear" w:pos="5387"/>
        </w:tabs>
        <w:ind w:left="5670"/>
      </w:pPr>
      <w:r>
        <w:rPr>
          <w:rFonts w:ascii="Arial"/>
          <w:sz w:val="19"/>
        </w:rPr>
        <w:t>A</w:t>
      </w:r>
      <w:r w:rsidR="00593566">
        <w:rPr>
          <w:rFonts w:ascii="Arial"/>
          <w:sz w:val="19"/>
        </w:rPr>
        <w:t xml:space="preserve">rbetsmarknadsutskottet </w:t>
      </w:r>
      <w:r w:rsidR="00593566">
        <w:rPr>
          <w:rFonts w:ascii="Arial"/>
          <w:sz w:val="19"/>
        </w:rPr>
        <w:br/>
        <w:t>Diarienummer: 742-2018/19</w:t>
      </w:r>
    </w:p>
    <w:p w:rsidR="004119D4" w:rsidRDefault="004119D4" w:rsidP="004119D4">
      <w:pPr>
        <w:autoSpaceDE w:val="0"/>
        <w:autoSpaceDN w:val="0"/>
        <w:rPr>
          <w:rFonts w:ascii="Arial" w:eastAsia="Garamond" w:hAnsi="Garamond" w:cs="Garamond"/>
          <w:sz w:val="20"/>
          <w:szCs w:val="25"/>
          <w:lang w:bidi="sv-SE"/>
        </w:rPr>
      </w:pPr>
    </w:p>
    <w:p w:rsidR="004119D4" w:rsidRDefault="004119D4" w:rsidP="004119D4">
      <w:pPr>
        <w:autoSpaceDE w:val="0"/>
        <w:autoSpaceDN w:val="0"/>
        <w:rPr>
          <w:rFonts w:ascii="Arial" w:eastAsia="Garamond" w:hAnsi="Garamond" w:cs="Garamond"/>
          <w:sz w:val="20"/>
          <w:szCs w:val="25"/>
          <w:lang w:bidi="sv-SE"/>
        </w:rPr>
      </w:pPr>
    </w:p>
    <w:p w:rsidR="00593566" w:rsidRPr="00593566" w:rsidRDefault="00593566" w:rsidP="00593566">
      <w:pPr>
        <w:autoSpaceDE w:val="0"/>
        <w:autoSpaceDN w:val="0"/>
        <w:spacing w:before="217" w:line="278" w:lineRule="auto"/>
        <w:ind w:right="632"/>
        <w:rPr>
          <w:rFonts w:ascii="Arial" w:eastAsia="Garamond" w:hAnsi="Arial" w:cs="Garamond"/>
          <w:sz w:val="26"/>
          <w:szCs w:val="22"/>
          <w:lang w:bidi="sv-SE"/>
        </w:rPr>
      </w:pPr>
      <w:r w:rsidRPr="00593566">
        <w:rPr>
          <w:rFonts w:ascii="Arial" w:eastAsia="Garamond" w:hAnsi="Arial" w:cs="Garamond"/>
          <w:sz w:val="26"/>
          <w:szCs w:val="22"/>
          <w:lang w:bidi="sv-SE"/>
        </w:rPr>
        <w:t>Överläggning om rådsslutsatserna för jämställdhet, ungdomar och digitalisering</w:t>
      </w:r>
    </w:p>
    <w:p w:rsidR="00593566" w:rsidRPr="00593566" w:rsidRDefault="00593566" w:rsidP="00593566">
      <w:pPr>
        <w:autoSpaceDE w:val="0"/>
        <w:autoSpaceDN w:val="0"/>
        <w:rPr>
          <w:rFonts w:ascii="Arial" w:eastAsia="Garamond" w:hAnsi="Garamond" w:cs="Garamond"/>
          <w:sz w:val="28"/>
          <w:szCs w:val="25"/>
          <w:lang w:bidi="sv-SE"/>
        </w:rPr>
      </w:pPr>
    </w:p>
    <w:p w:rsidR="00593566" w:rsidRPr="00593566" w:rsidRDefault="00593566" w:rsidP="00593566">
      <w:pPr>
        <w:autoSpaceDE w:val="0"/>
        <w:autoSpaceDN w:val="0"/>
        <w:spacing w:before="8"/>
        <w:rPr>
          <w:rFonts w:ascii="Arial" w:eastAsia="Garamond" w:hAnsi="Garamond" w:cs="Garamond"/>
          <w:sz w:val="23"/>
          <w:szCs w:val="25"/>
          <w:lang w:bidi="sv-SE"/>
        </w:rPr>
      </w:pPr>
    </w:p>
    <w:p w:rsidR="00593566" w:rsidRPr="00593566" w:rsidRDefault="00593566" w:rsidP="00593566">
      <w:pPr>
        <w:autoSpaceDE w:val="0"/>
        <w:autoSpaceDN w:val="0"/>
        <w:spacing w:before="1" w:line="276" w:lineRule="auto"/>
        <w:ind w:right="1128"/>
        <w:rPr>
          <w:rFonts w:ascii="Garamond" w:eastAsia="Garamond" w:hAnsi="Garamond" w:cs="Garamond"/>
          <w:sz w:val="25"/>
          <w:szCs w:val="25"/>
          <w:lang w:bidi="sv-SE"/>
        </w:rPr>
      </w:pPr>
      <w:r w:rsidRPr="00593566">
        <w:rPr>
          <w:rFonts w:ascii="Garamond" w:eastAsia="Garamond" w:hAnsi="Garamond" w:cs="Garamond"/>
          <w:sz w:val="25"/>
          <w:szCs w:val="25"/>
          <w:lang w:bidi="sv-SE"/>
        </w:rPr>
        <w:t>Överläggning med Arbetsmarknadsutskottet om rådsslutsatserna för jämställdhet, ungdomar och digitalisering.</w:t>
      </w:r>
    </w:p>
    <w:p w:rsidR="00593566" w:rsidRPr="00593566" w:rsidRDefault="00593566" w:rsidP="00593566">
      <w:pPr>
        <w:autoSpaceDE w:val="0"/>
        <w:autoSpaceDN w:val="0"/>
        <w:spacing w:before="9"/>
        <w:rPr>
          <w:rFonts w:ascii="Garamond" w:eastAsia="Garamond" w:hAnsi="Garamond" w:cs="Garamond"/>
          <w:szCs w:val="25"/>
          <w:lang w:bidi="sv-SE"/>
        </w:rPr>
      </w:pPr>
    </w:p>
    <w:p w:rsidR="00593566" w:rsidRPr="00593566" w:rsidRDefault="00593566" w:rsidP="00593566">
      <w:pPr>
        <w:autoSpaceDE w:val="0"/>
        <w:autoSpaceDN w:val="0"/>
        <w:outlineLvl w:val="0"/>
        <w:rPr>
          <w:rFonts w:ascii="Garamond" w:eastAsia="Garamond" w:hAnsi="Garamond" w:cs="Garamond"/>
          <w:b/>
          <w:bCs/>
          <w:sz w:val="25"/>
          <w:szCs w:val="25"/>
          <w:lang w:bidi="sv-SE"/>
        </w:rPr>
      </w:pPr>
      <w:r w:rsidRPr="00593566">
        <w:rPr>
          <w:rFonts w:ascii="Garamond" w:eastAsia="Garamond" w:hAnsi="Garamond" w:cs="Garamond"/>
          <w:b/>
          <w:bCs/>
          <w:sz w:val="25"/>
          <w:szCs w:val="25"/>
          <w:lang w:bidi="sv-SE"/>
        </w:rPr>
        <w:t>Bakgrund</w:t>
      </w:r>
    </w:p>
    <w:p w:rsidR="00593566" w:rsidRPr="00593566" w:rsidRDefault="00593566" w:rsidP="00593566">
      <w:pPr>
        <w:autoSpaceDE w:val="0"/>
        <w:autoSpaceDN w:val="0"/>
        <w:spacing w:before="6"/>
        <w:rPr>
          <w:rFonts w:ascii="Garamond" w:eastAsia="Garamond" w:hAnsi="Garamond" w:cs="Garamond"/>
          <w:b/>
          <w:sz w:val="28"/>
          <w:szCs w:val="25"/>
          <w:lang w:bidi="sv-SE"/>
        </w:rPr>
      </w:pPr>
    </w:p>
    <w:p w:rsidR="00593566" w:rsidRPr="00593566" w:rsidRDefault="00593566" w:rsidP="00593566">
      <w:pPr>
        <w:autoSpaceDE w:val="0"/>
        <w:autoSpaceDN w:val="0"/>
        <w:ind w:right="384"/>
        <w:rPr>
          <w:rFonts w:ascii="Garamond" w:eastAsia="Garamond" w:hAnsi="Garamond" w:cs="Garamond"/>
          <w:sz w:val="25"/>
          <w:szCs w:val="25"/>
          <w:lang w:bidi="sv-SE"/>
        </w:rPr>
      </w:pPr>
      <w:r w:rsidRPr="00593566">
        <w:rPr>
          <w:rFonts w:ascii="Garamond" w:eastAsia="Garamond" w:hAnsi="Garamond" w:cs="Garamond"/>
          <w:sz w:val="25"/>
          <w:szCs w:val="25"/>
          <w:lang w:bidi="sv-SE"/>
        </w:rPr>
        <w:t>Handlingsplanen från den fjärde kvinnokonferensen i Peking 1995 är den formella utgångspunkten för staternas åtaganden beträffande jämställdhetsintegrering och framtagande av indikatorer för uppföljning av Pekingplattformens 12 kritiska områden. Detta är första gången som rådsslutser tas fram på temat jämställdhet, unga och risker med digitalisering inom ramen för uppföljningen av Pekingplattformen. De föreslagna</w:t>
      </w:r>
      <w:r>
        <w:rPr>
          <w:rFonts w:ascii="Garamond" w:eastAsia="Garamond" w:hAnsi="Garamond" w:cs="Garamond"/>
          <w:sz w:val="25"/>
          <w:szCs w:val="25"/>
          <w:lang w:bidi="sv-SE"/>
        </w:rPr>
        <w:t xml:space="preserve"> </w:t>
      </w:r>
      <w:r w:rsidRPr="00593566">
        <w:rPr>
          <w:rFonts w:ascii="Garamond" w:eastAsia="Garamond" w:hAnsi="Garamond" w:cs="Garamond"/>
          <w:sz w:val="25"/>
          <w:szCs w:val="25"/>
          <w:lang w:bidi="sv-SE"/>
        </w:rPr>
        <w:t>slutsatserna refererar till området ”The Girl Child”.</w:t>
      </w:r>
    </w:p>
    <w:p w:rsidR="00593566" w:rsidRPr="00593566" w:rsidRDefault="00593566" w:rsidP="00593566">
      <w:pPr>
        <w:autoSpaceDE w:val="0"/>
        <w:autoSpaceDN w:val="0"/>
        <w:spacing w:before="10"/>
        <w:rPr>
          <w:rFonts w:ascii="Garamond" w:eastAsia="Garamond" w:hAnsi="Garamond" w:cs="Garamond"/>
          <w:szCs w:val="25"/>
          <w:lang w:bidi="sv-SE"/>
        </w:rPr>
      </w:pPr>
    </w:p>
    <w:p w:rsidR="00593566" w:rsidRPr="00593566" w:rsidRDefault="00593566" w:rsidP="00593566">
      <w:pPr>
        <w:autoSpaceDE w:val="0"/>
        <w:autoSpaceDN w:val="0"/>
        <w:ind w:right="493"/>
        <w:rPr>
          <w:rFonts w:ascii="Garamond" w:eastAsia="Garamond" w:hAnsi="Garamond" w:cs="Garamond"/>
          <w:sz w:val="25"/>
          <w:szCs w:val="25"/>
          <w:lang w:bidi="sv-SE"/>
        </w:rPr>
      </w:pPr>
      <w:r w:rsidRPr="00593566">
        <w:rPr>
          <w:rFonts w:ascii="Garamond" w:eastAsia="Garamond" w:hAnsi="Garamond" w:cs="Garamond"/>
          <w:sz w:val="25"/>
          <w:szCs w:val="25"/>
          <w:lang w:bidi="sv-SE"/>
        </w:rPr>
        <w:t>Som underlag till rådsslutsatserna på temat jämställdhet, ungdomar och digitalisering, har Jämställdhetsinstitutet i Vilnius (EIGE) presenterat rapporten ”</w:t>
      </w:r>
      <w:r w:rsidRPr="00593566">
        <w:rPr>
          <w:rFonts w:ascii="Garamond" w:eastAsia="Garamond" w:hAnsi="Garamond" w:cs="Garamond"/>
          <w:i/>
          <w:sz w:val="25"/>
          <w:szCs w:val="25"/>
          <w:lang w:bidi="sv-SE"/>
        </w:rPr>
        <w:t xml:space="preserve">Gender equality and youth: opportunities and risks of digitalisation” </w:t>
      </w:r>
      <w:r w:rsidRPr="00593566">
        <w:rPr>
          <w:rFonts w:ascii="Garamond" w:eastAsia="Garamond" w:hAnsi="Garamond" w:cs="Garamond"/>
          <w:sz w:val="25"/>
          <w:szCs w:val="25"/>
          <w:lang w:bidi="sv-SE"/>
        </w:rPr>
        <w:t>som på temat möjligheter och utmaningar fokuserar på flickors och pojkars deltagande i civilsamhället samt i det politiska livet. Rapporten lyfter även nya former av hot, hat och våld som följer i digitaliseringens spår.</w:t>
      </w:r>
    </w:p>
    <w:p w:rsidR="00593566" w:rsidRPr="00593566" w:rsidRDefault="00593566" w:rsidP="00593566">
      <w:pPr>
        <w:autoSpaceDE w:val="0"/>
        <w:autoSpaceDN w:val="0"/>
        <w:spacing w:before="10"/>
        <w:rPr>
          <w:rFonts w:ascii="Garamond" w:eastAsia="Garamond" w:hAnsi="Garamond" w:cs="Garamond"/>
          <w:szCs w:val="25"/>
          <w:lang w:bidi="sv-SE"/>
        </w:rPr>
      </w:pPr>
    </w:p>
    <w:p w:rsidR="004119D4" w:rsidRPr="00593566" w:rsidRDefault="00593566" w:rsidP="00593566">
      <w:pPr>
        <w:autoSpaceDE w:val="0"/>
        <w:autoSpaceDN w:val="0"/>
        <w:rPr>
          <w:rFonts w:ascii="Arial" w:eastAsia="Garamond" w:hAnsi="Garamond" w:cs="Garamond"/>
          <w:sz w:val="25"/>
          <w:szCs w:val="25"/>
          <w:lang w:bidi="sv-SE"/>
        </w:rPr>
      </w:pPr>
      <w:r w:rsidRPr="00593566">
        <w:rPr>
          <w:rFonts w:ascii="Garamond" w:eastAsia="Garamond" w:hAnsi="Garamond" w:cs="Garamond"/>
          <w:sz w:val="25"/>
          <w:szCs w:val="25"/>
          <w:lang w:bidi="sv-SE"/>
        </w:rPr>
        <w:t>Utkastet till rådsslutsatser pekar inledningsvis på de möjligheter som tekniska innovationer såsom internet, informations- och kommunikationsteknologier, artificiell intelligens, automation och robotar för med sig i alla sfärer av kvinnors och mäns, flickors och pojkars liv. Utkastet till slutsatser understryker vidare potentialen som digitaliseringen för med sig avseende deltagande i civilsamhället samt i det politiska livet och därigenom potentialen att förstärka demokratin och civilsamhällets roll. Samtidigt medför den tekniska revolutionen risker så som att ojämställda strukturer</w:t>
      </w:r>
    </w:p>
    <w:p w:rsidR="004119D4" w:rsidRDefault="004119D4" w:rsidP="004119D4">
      <w:pPr>
        <w:autoSpaceDE w:val="0"/>
        <w:autoSpaceDN w:val="0"/>
        <w:rPr>
          <w:rFonts w:ascii="Arial" w:eastAsia="Garamond" w:hAnsi="Garamond" w:cs="Garamond"/>
          <w:sz w:val="20"/>
          <w:szCs w:val="25"/>
          <w:lang w:bidi="sv-SE"/>
        </w:rPr>
      </w:pPr>
    </w:p>
    <w:p w:rsidR="00593566" w:rsidRDefault="00593566" w:rsidP="004119D4">
      <w:pPr>
        <w:autoSpaceDE w:val="0"/>
        <w:autoSpaceDN w:val="0"/>
        <w:rPr>
          <w:rFonts w:ascii="Arial" w:eastAsia="Garamond" w:hAnsi="Garamond" w:cs="Garamond"/>
          <w:sz w:val="20"/>
          <w:szCs w:val="25"/>
          <w:lang w:bidi="sv-SE"/>
        </w:rPr>
      </w:pPr>
    </w:p>
    <w:p w:rsidR="004119D4" w:rsidRDefault="004119D4" w:rsidP="004119D4">
      <w:pPr>
        <w:autoSpaceDE w:val="0"/>
        <w:autoSpaceDN w:val="0"/>
        <w:rPr>
          <w:rFonts w:ascii="Arial" w:eastAsia="Garamond" w:hAnsi="Garamond" w:cs="Garamond"/>
          <w:sz w:val="20"/>
          <w:szCs w:val="25"/>
          <w:lang w:bidi="sv-SE"/>
        </w:rPr>
      </w:pPr>
    </w:p>
    <w:p w:rsidR="00593566" w:rsidRPr="00593566" w:rsidRDefault="00593566" w:rsidP="00593566">
      <w:pPr>
        <w:autoSpaceDE w:val="0"/>
        <w:autoSpaceDN w:val="0"/>
        <w:spacing w:before="217" w:line="276" w:lineRule="auto"/>
        <w:ind w:right="348"/>
        <w:rPr>
          <w:rFonts w:ascii="Garamond" w:eastAsia="Garamond" w:hAnsi="Garamond" w:cs="Garamond"/>
          <w:sz w:val="25"/>
          <w:szCs w:val="25"/>
          <w:lang w:bidi="sv-SE"/>
        </w:rPr>
      </w:pPr>
      <w:r w:rsidRPr="00593566">
        <w:rPr>
          <w:rFonts w:ascii="Garamond" w:eastAsia="Garamond" w:hAnsi="Garamond" w:cs="Garamond"/>
          <w:sz w:val="25"/>
          <w:szCs w:val="25"/>
          <w:lang w:bidi="sv-SE"/>
        </w:rPr>
        <w:lastRenderedPageBreak/>
        <w:t>vidmakthålls eller förstärks vilket ställer unga kvinnor och män, flickor och pojkar inför nya utmaningar, i synnerhet unga kvinnor och flickor. Bland negativa konsekvenser lyfter utkastet till slutsatser till exempel nya former av hot, hat och våld i digitala kanaler liksom skadligt digitalt innehåll och skadliga stereotypa könsframställningar kopplade till sexualitet och kroppsideal.</w:t>
      </w:r>
    </w:p>
    <w:p w:rsidR="00593566" w:rsidRPr="00593566" w:rsidRDefault="00593566" w:rsidP="00593566">
      <w:pPr>
        <w:autoSpaceDE w:val="0"/>
        <w:autoSpaceDN w:val="0"/>
        <w:spacing w:before="1"/>
        <w:rPr>
          <w:rFonts w:ascii="Garamond" w:eastAsia="Garamond" w:hAnsi="Garamond" w:cs="Garamond"/>
          <w:sz w:val="25"/>
          <w:szCs w:val="25"/>
          <w:lang w:bidi="sv-SE"/>
        </w:rPr>
      </w:pPr>
    </w:p>
    <w:p w:rsidR="00593566" w:rsidRPr="00593566" w:rsidRDefault="00593566" w:rsidP="00593566">
      <w:pPr>
        <w:autoSpaceDE w:val="0"/>
        <w:autoSpaceDN w:val="0"/>
        <w:spacing w:line="276" w:lineRule="auto"/>
        <w:ind w:right="426"/>
        <w:rPr>
          <w:rFonts w:ascii="Garamond" w:eastAsia="Garamond" w:hAnsi="Garamond" w:cs="Garamond"/>
          <w:sz w:val="25"/>
          <w:szCs w:val="25"/>
          <w:lang w:bidi="sv-SE"/>
        </w:rPr>
      </w:pPr>
      <w:r w:rsidRPr="00593566">
        <w:rPr>
          <w:rFonts w:ascii="Garamond" w:eastAsia="Garamond" w:hAnsi="Garamond" w:cs="Garamond"/>
          <w:sz w:val="25"/>
          <w:szCs w:val="25"/>
          <w:lang w:bidi="sv-SE"/>
        </w:rPr>
        <w:t>Avslutningsvis lyfter utkastet till slutsatser vikten av att beslutsfattare har en kontinuerlig dialog med unga kvinnor och män, flickor och pojkar, gällande digitaliseringens möjligheter och utmaningar utifrån ett jämställdhetsperspektiv. Här betonas särskilt betydelsen av att involvera civilsamhället.</w:t>
      </w:r>
    </w:p>
    <w:p w:rsidR="00593566" w:rsidRPr="00593566" w:rsidRDefault="00593566" w:rsidP="00593566">
      <w:pPr>
        <w:autoSpaceDE w:val="0"/>
        <w:autoSpaceDN w:val="0"/>
        <w:spacing w:before="9"/>
        <w:rPr>
          <w:rFonts w:ascii="Garamond" w:eastAsia="Garamond" w:hAnsi="Garamond" w:cs="Garamond"/>
          <w:szCs w:val="25"/>
          <w:lang w:bidi="sv-SE"/>
        </w:rPr>
      </w:pPr>
    </w:p>
    <w:p w:rsidR="00593566" w:rsidRPr="00593566" w:rsidRDefault="00593566" w:rsidP="00593566">
      <w:pPr>
        <w:autoSpaceDE w:val="0"/>
        <w:autoSpaceDN w:val="0"/>
        <w:spacing w:line="276" w:lineRule="auto"/>
        <w:ind w:right="348"/>
        <w:rPr>
          <w:rFonts w:ascii="Garamond" w:eastAsia="Garamond" w:hAnsi="Garamond" w:cs="Garamond"/>
          <w:sz w:val="25"/>
          <w:szCs w:val="25"/>
          <w:lang w:bidi="sv-SE"/>
        </w:rPr>
      </w:pPr>
      <w:r w:rsidRPr="00593566">
        <w:rPr>
          <w:rFonts w:ascii="Garamond" w:eastAsia="Garamond" w:hAnsi="Garamond" w:cs="Garamond"/>
          <w:sz w:val="25"/>
          <w:szCs w:val="25"/>
          <w:lang w:bidi="sv-SE"/>
        </w:rPr>
        <w:t>I förslaget föreslås antagandet av fyra nya indikatorer: 1/ digitala färdigheter, 2/ självförtroende gällande användning av digitala teknologier, 3/ användning av internet för att delta i civilsamhället eller politiskt deltagande. samt 4/ trakasserier på nätet.</w:t>
      </w:r>
    </w:p>
    <w:p w:rsidR="00593566" w:rsidRPr="00593566" w:rsidRDefault="00593566" w:rsidP="00593566">
      <w:pPr>
        <w:autoSpaceDE w:val="0"/>
        <w:autoSpaceDN w:val="0"/>
        <w:spacing w:before="11"/>
        <w:rPr>
          <w:rFonts w:ascii="Garamond" w:eastAsia="Garamond" w:hAnsi="Garamond" w:cs="Garamond"/>
          <w:szCs w:val="25"/>
          <w:lang w:bidi="sv-SE"/>
        </w:rPr>
      </w:pPr>
    </w:p>
    <w:p w:rsidR="00593566" w:rsidRPr="00593566" w:rsidRDefault="00593566" w:rsidP="00593566">
      <w:pPr>
        <w:autoSpaceDE w:val="0"/>
        <w:autoSpaceDN w:val="0"/>
        <w:outlineLvl w:val="0"/>
        <w:rPr>
          <w:rFonts w:ascii="Garamond" w:eastAsia="Garamond" w:hAnsi="Garamond" w:cs="Garamond"/>
          <w:b/>
          <w:bCs/>
          <w:sz w:val="25"/>
          <w:szCs w:val="25"/>
          <w:lang w:bidi="sv-SE"/>
        </w:rPr>
      </w:pPr>
      <w:r w:rsidRPr="00593566">
        <w:rPr>
          <w:rFonts w:ascii="Garamond" w:eastAsia="Garamond" w:hAnsi="Garamond" w:cs="Garamond"/>
          <w:b/>
          <w:bCs/>
          <w:sz w:val="25"/>
          <w:szCs w:val="25"/>
          <w:lang w:bidi="sv-SE"/>
        </w:rPr>
        <w:t>Förslag till svensk ståndpunkt</w:t>
      </w:r>
    </w:p>
    <w:p w:rsidR="00593566" w:rsidRPr="00593566" w:rsidRDefault="00593566" w:rsidP="00593566">
      <w:pPr>
        <w:autoSpaceDE w:val="0"/>
        <w:autoSpaceDN w:val="0"/>
        <w:spacing w:before="6"/>
        <w:rPr>
          <w:rFonts w:ascii="Garamond" w:eastAsia="Garamond" w:hAnsi="Garamond" w:cs="Garamond"/>
          <w:b/>
          <w:sz w:val="28"/>
          <w:szCs w:val="25"/>
          <w:lang w:bidi="sv-SE"/>
        </w:rPr>
      </w:pPr>
    </w:p>
    <w:p w:rsidR="00593566" w:rsidRPr="00593566" w:rsidRDefault="00593566" w:rsidP="00593566">
      <w:pPr>
        <w:autoSpaceDE w:val="0"/>
        <w:autoSpaceDN w:val="0"/>
        <w:spacing w:line="276" w:lineRule="auto"/>
        <w:ind w:right="418"/>
        <w:rPr>
          <w:rFonts w:ascii="Garamond" w:eastAsia="Garamond" w:hAnsi="Garamond" w:cs="Garamond"/>
          <w:sz w:val="25"/>
          <w:szCs w:val="25"/>
          <w:lang w:bidi="sv-SE"/>
        </w:rPr>
      </w:pPr>
      <w:r w:rsidRPr="00593566">
        <w:rPr>
          <w:rFonts w:ascii="Garamond" w:eastAsia="Garamond" w:hAnsi="Garamond" w:cs="Garamond"/>
          <w:sz w:val="25"/>
          <w:szCs w:val="25"/>
          <w:lang w:bidi="sv-SE"/>
        </w:rPr>
        <w:t>Regeringen välkomnar utkastet till rådsslutsatser som väl belyser behovet av att bevaka digitaliseringens möjligheter och utmaningar ur ett jämställdhetsperspektiv.</w:t>
      </w:r>
    </w:p>
    <w:p w:rsidR="00593566" w:rsidRPr="00593566" w:rsidRDefault="00593566" w:rsidP="00593566">
      <w:pPr>
        <w:autoSpaceDE w:val="0"/>
        <w:autoSpaceDN w:val="0"/>
        <w:spacing w:before="10"/>
        <w:rPr>
          <w:rFonts w:ascii="Garamond" w:eastAsia="Garamond" w:hAnsi="Garamond" w:cs="Garamond"/>
          <w:szCs w:val="25"/>
          <w:lang w:bidi="sv-SE"/>
        </w:rPr>
      </w:pPr>
    </w:p>
    <w:p w:rsidR="00593566" w:rsidRPr="00593566" w:rsidRDefault="00593566" w:rsidP="00593566">
      <w:pPr>
        <w:autoSpaceDE w:val="0"/>
        <w:autoSpaceDN w:val="0"/>
        <w:spacing w:line="276" w:lineRule="auto"/>
        <w:ind w:right="316"/>
        <w:rPr>
          <w:rFonts w:ascii="Garamond" w:eastAsia="Garamond" w:hAnsi="Garamond" w:cs="Garamond"/>
          <w:sz w:val="25"/>
          <w:szCs w:val="25"/>
          <w:lang w:bidi="sv-SE"/>
        </w:rPr>
      </w:pPr>
      <w:r w:rsidRPr="00593566">
        <w:rPr>
          <w:rFonts w:ascii="Garamond" w:eastAsia="Garamond" w:hAnsi="Garamond" w:cs="Garamond"/>
          <w:sz w:val="25"/>
          <w:szCs w:val="25"/>
          <w:lang w:bidi="sv-SE"/>
        </w:rPr>
        <w:t>Regeringens målsättning för det slutliga förhandlingsresultatet är att rådsslutsatserna ska antas med ett starkt jämställdhetsbudskap och uppmaningar till ansvariga aktörer att verka för kvinnors och flickors möjlighet att delta i det digitala samtalet utan att riskera repressalier i form av trakasserier, hot, hat och våld.</w:t>
      </w:r>
    </w:p>
    <w:p w:rsidR="00593566" w:rsidRPr="00593566" w:rsidRDefault="00593566" w:rsidP="00593566">
      <w:pPr>
        <w:autoSpaceDE w:val="0"/>
        <w:autoSpaceDN w:val="0"/>
        <w:rPr>
          <w:rFonts w:ascii="Garamond" w:eastAsia="Garamond" w:hAnsi="Garamond" w:cs="Garamond"/>
          <w:sz w:val="25"/>
          <w:szCs w:val="25"/>
          <w:lang w:bidi="sv-SE"/>
        </w:rPr>
      </w:pPr>
    </w:p>
    <w:p w:rsidR="00593566" w:rsidRPr="00593566" w:rsidRDefault="00593566" w:rsidP="00593566">
      <w:pPr>
        <w:autoSpaceDE w:val="0"/>
        <w:autoSpaceDN w:val="0"/>
        <w:spacing w:line="276" w:lineRule="auto"/>
        <w:ind w:right="412"/>
        <w:rPr>
          <w:rFonts w:ascii="Garamond" w:eastAsia="Garamond" w:hAnsi="Garamond" w:cs="Garamond"/>
          <w:sz w:val="25"/>
          <w:szCs w:val="25"/>
          <w:lang w:bidi="sv-SE"/>
        </w:rPr>
      </w:pPr>
      <w:r w:rsidRPr="00593566">
        <w:rPr>
          <w:rFonts w:ascii="Garamond" w:eastAsia="Garamond" w:hAnsi="Garamond" w:cs="Garamond"/>
          <w:sz w:val="25"/>
          <w:szCs w:val="25"/>
          <w:lang w:bidi="sv-SE"/>
        </w:rPr>
        <w:t>Regeringen verkar för skrivningar som belyser mäns och pojkars ansvar och delaktighet i arbetet för att motverka normer som begränsar kvinnors och flickors möjligheter att ta del i det demokratiska samtalet i digitala kanaler.</w:t>
      </w:r>
    </w:p>
    <w:p w:rsidR="00593566" w:rsidRPr="00593566" w:rsidRDefault="00593566" w:rsidP="00593566">
      <w:pPr>
        <w:autoSpaceDE w:val="0"/>
        <w:autoSpaceDN w:val="0"/>
        <w:spacing w:before="10"/>
        <w:rPr>
          <w:rFonts w:ascii="Garamond" w:eastAsia="Garamond" w:hAnsi="Garamond" w:cs="Garamond"/>
          <w:szCs w:val="25"/>
          <w:lang w:bidi="sv-SE"/>
        </w:rPr>
      </w:pPr>
    </w:p>
    <w:p w:rsidR="00593566" w:rsidRPr="00593566" w:rsidRDefault="00593566" w:rsidP="00C13240">
      <w:pPr>
        <w:autoSpaceDE w:val="0"/>
        <w:autoSpaceDN w:val="0"/>
        <w:spacing w:before="1" w:line="276" w:lineRule="auto"/>
        <w:ind w:right="426"/>
        <w:rPr>
          <w:rFonts w:ascii="Garamond" w:eastAsia="Garamond" w:hAnsi="Garamond" w:cs="Garamond"/>
          <w:sz w:val="16"/>
          <w:szCs w:val="25"/>
          <w:lang w:bidi="sv-SE"/>
        </w:rPr>
      </w:pPr>
      <w:r w:rsidRPr="00593566">
        <w:rPr>
          <w:rFonts w:ascii="Garamond" w:eastAsia="Garamond" w:hAnsi="Garamond" w:cs="Garamond"/>
          <w:sz w:val="25"/>
          <w:szCs w:val="25"/>
          <w:lang w:bidi="sv-SE"/>
        </w:rPr>
        <w:t>Regeringen verkar för att uppmaningen till kommissionen och medlemsstaterna ska kvarstå om att initiera en självständig jämställdhetsstrategi efter 2019 och att stärka arbetet med att jämställdhetsintegrera beslutsfattandet, budgetarbetet samt framtida initiativ på ungdoms- och digitaliseringsområdet.</w:t>
      </w:r>
    </w:p>
    <w:p w:rsidR="00C13240" w:rsidRDefault="00C13240" w:rsidP="00593566">
      <w:pPr>
        <w:autoSpaceDE w:val="0"/>
        <w:autoSpaceDN w:val="0"/>
        <w:spacing w:before="95"/>
        <w:ind w:right="301"/>
        <w:jc w:val="right"/>
        <w:rPr>
          <w:rFonts w:ascii="Arial" w:eastAsia="Garamond" w:hAnsi="Garamond" w:cs="Garamond"/>
          <w:sz w:val="17"/>
          <w:szCs w:val="22"/>
          <w:lang w:bidi="sv-SE"/>
        </w:rPr>
      </w:pPr>
    </w:p>
    <w:p w:rsidR="00C13240" w:rsidRDefault="00C13240" w:rsidP="00593566">
      <w:pPr>
        <w:autoSpaceDE w:val="0"/>
        <w:autoSpaceDN w:val="0"/>
        <w:spacing w:before="95"/>
        <w:ind w:right="301"/>
        <w:jc w:val="right"/>
        <w:rPr>
          <w:rFonts w:ascii="Arial" w:eastAsia="Garamond" w:hAnsi="Garamond" w:cs="Garamond"/>
          <w:sz w:val="17"/>
          <w:szCs w:val="22"/>
          <w:lang w:bidi="sv-SE"/>
        </w:rPr>
      </w:pPr>
    </w:p>
    <w:p w:rsidR="00C13240" w:rsidRDefault="00C13240" w:rsidP="00593566">
      <w:pPr>
        <w:autoSpaceDE w:val="0"/>
        <w:autoSpaceDN w:val="0"/>
        <w:spacing w:before="95"/>
        <w:ind w:right="301"/>
        <w:jc w:val="right"/>
        <w:rPr>
          <w:rFonts w:ascii="Arial" w:eastAsia="Garamond" w:hAnsi="Garamond" w:cs="Garamond"/>
          <w:sz w:val="17"/>
          <w:szCs w:val="22"/>
          <w:lang w:bidi="sv-SE"/>
        </w:rPr>
      </w:pPr>
    </w:p>
    <w:p w:rsidR="00C13240" w:rsidRDefault="00C13240" w:rsidP="00593566">
      <w:pPr>
        <w:autoSpaceDE w:val="0"/>
        <w:autoSpaceDN w:val="0"/>
        <w:spacing w:before="95"/>
        <w:ind w:right="301"/>
        <w:jc w:val="right"/>
        <w:rPr>
          <w:rFonts w:ascii="Arial" w:eastAsia="Garamond" w:hAnsi="Garamond" w:cs="Garamond"/>
          <w:sz w:val="17"/>
          <w:szCs w:val="22"/>
          <w:lang w:bidi="sv-SE"/>
        </w:rPr>
      </w:pPr>
    </w:p>
    <w:p w:rsidR="00C13240" w:rsidRDefault="00C13240" w:rsidP="00593566">
      <w:pPr>
        <w:autoSpaceDE w:val="0"/>
        <w:autoSpaceDN w:val="0"/>
        <w:spacing w:before="95"/>
        <w:ind w:right="301"/>
        <w:jc w:val="right"/>
        <w:rPr>
          <w:rFonts w:ascii="Arial" w:eastAsia="Garamond" w:hAnsi="Garamond" w:cs="Garamond"/>
          <w:sz w:val="17"/>
          <w:szCs w:val="22"/>
          <w:lang w:bidi="sv-SE"/>
        </w:rPr>
      </w:pPr>
    </w:p>
    <w:p w:rsidR="00C13240" w:rsidRDefault="00C13240" w:rsidP="00593566">
      <w:pPr>
        <w:autoSpaceDE w:val="0"/>
        <w:autoSpaceDN w:val="0"/>
        <w:spacing w:before="95"/>
        <w:ind w:right="301"/>
        <w:jc w:val="right"/>
        <w:rPr>
          <w:rFonts w:ascii="Arial" w:eastAsia="Garamond" w:hAnsi="Garamond" w:cs="Garamond"/>
          <w:sz w:val="17"/>
          <w:szCs w:val="22"/>
          <w:lang w:bidi="sv-SE"/>
        </w:rPr>
      </w:pPr>
    </w:p>
    <w:p w:rsidR="00C13240" w:rsidRDefault="00C13240" w:rsidP="00593566">
      <w:pPr>
        <w:autoSpaceDE w:val="0"/>
        <w:autoSpaceDN w:val="0"/>
        <w:spacing w:before="95"/>
        <w:ind w:right="301"/>
        <w:jc w:val="right"/>
        <w:rPr>
          <w:rFonts w:ascii="Arial" w:eastAsia="Garamond" w:hAnsi="Garamond" w:cs="Garamond"/>
          <w:sz w:val="17"/>
          <w:szCs w:val="22"/>
          <w:lang w:bidi="sv-SE"/>
        </w:rPr>
      </w:pPr>
    </w:p>
    <w:p w:rsidR="00C13240" w:rsidRDefault="00C13240" w:rsidP="00593566">
      <w:pPr>
        <w:autoSpaceDE w:val="0"/>
        <w:autoSpaceDN w:val="0"/>
        <w:spacing w:before="95"/>
        <w:ind w:right="301"/>
        <w:jc w:val="right"/>
        <w:rPr>
          <w:rFonts w:ascii="Arial" w:eastAsia="Garamond" w:hAnsi="Garamond" w:cs="Garamond"/>
          <w:sz w:val="17"/>
          <w:szCs w:val="22"/>
          <w:lang w:bidi="sv-SE"/>
        </w:rPr>
      </w:pPr>
    </w:p>
    <w:p w:rsidR="00C13240" w:rsidRDefault="00C13240" w:rsidP="00593566">
      <w:pPr>
        <w:autoSpaceDE w:val="0"/>
        <w:autoSpaceDN w:val="0"/>
        <w:spacing w:before="95"/>
        <w:ind w:right="301"/>
        <w:jc w:val="right"/>
        <w:rPr>
          <w:rFonts w:ascii="Arial" w:eastAsia="Garamond" w:hAnsi="Garamond" w:cs="Garamond"/>
          <w:sz w:val="17"/>
          <w:szCs w:val="22"/>
          <w:lang w:bidi="sv-SE"/>
        </w:rPr>
      </w:pPr>
    </w:p>
    <w:p w:rsidR="004119D4" w:rsidRPr="004119D4" w:rsidRDefault="00593566" w:rsidP="00C13240">
      <w:pPr>
        <w:autoSpaceDE w:val="0"/>
        <w:autoSpaceDN w:val="0"/>
        <w:spacing w:before="95"/>
        <w:ind w:right="301"/>
        <w:jc w:val="right"/>
      </w:pPr>
      <w:r w:rsidRPr="00593566">
        <w:rPr>
          <w:rFonts w:ascii="Arial" w:eastAsia="Garamond" w:hAnsi="Garamond" w:cs="Garamond"/>
          <w:sz w:val="17"/>
          <w:szCs w:val="22"/>
          <w:lang w:bidi="sv-SE"/>
        </w:rPr>
        <w:t>2 (2)</w:t>
      </w:r>
    </w:p>
    <w:sectPr w:rsidR="004119D4" w:rsidRPr="004119D4">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4AB" w:rsidRDefault="000164AB" w:rsidP="000164AB">
      <w:r>
        <w:separator/>
      </w:r>
    </w:p>
  </w:endnote>
  <w:endnote w:type="continuationSeparator" w:id="0">
    <w:p w:rsidR="000164AB" w:rsidRDefault="000164AB" w:rsidP="0001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4AB" w:rsidRDefault="000164AB" w:rsidP="000164AB">
      <w:r>
        <w:separator/>
      </w:r>
    </w:p>
  </w:footnote>
  <w:footnote w:type="continuationSeparator" w:id="0">
    <w:p w:rsidR="000164AB" w:rsidRDefault="000164AB" w:rsidP="00016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A6D1C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1392270"/>
    <w:multiLevelType w:val="hybridMultilevel"/>
    <w:tmpl w:val="44828898"/>
    <w:lvl w:ilvl="0" w:tplc="B2A0257A">
      <w:start w:val="1"/>
      <w:numFmt w:val="decimal"/>
      <w:lvlText w:val="%1."/>
      <w:lvlJc w:val="left"/>
      <w:pPr>
        <w:ind w:left="2771" w:hanging="360"/>
      </w:pPr>
      <w:rPr>
        <w:rFonts w:hint="default"/>
        <w:b/>
        <w:i w:val="0"/>
        <w:color w:val="auto"/>
        <w:sz w:val="24"/>
        <w:u w:val="none"/>
      </w:rPr>
    </w:lvl>
    <w:lvl w:ilvl="1" w:tplc="041D0019">
      <w:start w:val="1"/>
      <w:numFmt w:val="lowerLetter"/>
      <w:lvlText w:val="%2."/>
      <w:lvlJc w:val="left"/>
      <w:pPr>
        <w:ind w:left="3491" w:hanging="360"/>
      </w:pPr>
    </w:lvl>
    <w:lvl w:ilvl="2" w:tplc="041D001B" w:tentative="1">
      <w:start w:val="1"/>
      <w:numFmt w:val="lowerRoman"/>
      <w:lvlText w:val="%3."/>
      <w:lvlJc w:val="right"/>
      <w:pPr>
        <w:ind w:left="4211" w:hanging="180"/>
      </w:pPr>
    </w:lvl>
    <w:lvl w:ilvl="3" w:tplc="041D000F" w:tentative="1">
      <w:start w:val="1"/>
      <w:numFmt w:val="decimal"/>
      <w:lvlText w:val="%4."/>
      <w:lvlJc w:val="left"/>
      <w:pPr>
        <w:ind w:left="4931" w:hanging="360"/>
      </w:pPr>
    </w:lvl>
    <w:lvl w:ilvl="4" w:tplc="041D0019" w:tentative="1">
      <w:start w:val="1"/>
      <w:numFmt w:val="lowerLetter"/>
      <w:lvlText w:val="%5."/>
      <w:lvlJc w:val="left"/>
      <w:pPr>
        <w:ind w:left="5651" w:hanging="360"/>
      </w:pPr>
    </w:lvl>
    <w:lvl w:ilvl="5" w:tplc="041D001B" w:tentative="1">
      <w:start w:val="1"/>
      <w:numFmt w:val="lowerRoman"/>
      <w:lvlText w:val="%6."/>
      <w:lvlJc w:val="right"/>
      <w:pPr>
        <w:ind w:left="6371" w:hanging="180"/>
      </w:pPr>
    </w:lvl>
    <w:lvl w:ilvl="6" w:tplc="041D000F" w:tentative="1">
      <w:start w:val="1"/>
      <w:numFmt w:val="decimal"/>
      <w:lvlText w:val="%7."/>
      <w:lvlJc w:val="left"/>
      <w:pPr>
        <w:ind w:left="7091" w:hanging="360"/>
      </w:pPr>
    </w:lvl>
    <w:lvl w:ilvl="7" w:tplc="041D0019" w:tentative="1">
      <w:start w:val="1"/>
      <w:numFmt w:val="lowerLetter"/>
      <w:lvlText w:val="%8."/>
      <w:lvlJc w:val="left"/>
      <w:pPr>
        <w:ind w:left="7811" w:hanging="360"/>
      </w:pPr>
    </w:lvl>
    <w:lvl w:ilvl="8" w:tplc="041D001B" w:tentative="1">
      <w:start w:val="1"/>
      <w:numFmt w:val="lowerRoman"/>
      <w:lvlText w:val="%9."/>
      <w:lvlJc w:val="right"/>
      <w:pPr>
        <w:ind w:left="8531" w:hanging="180"/>
      </w:pPr>
    </w:lvl>
  </w:abstractNum>
  <w:abstractNum w:abstractNumId="3" w15:restartNumberingAfterBreak="0">
    <w:nsid w:val="223802BD"/>
    <w:multiLevelType w:val="hybridMultilevel"/>
    <w:tmpl w:val="A7AC1C7C"/>
    <w:lvl w:ilvl="0" w:tplc="3A3C7256">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E4F16"/>
    <w:multiLevelType w:val="hybridMultilevel"/>
    <w:tmpl w:val="6BA630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7C43B8D"/>
    <w:multiLevelType w:val="hybridMultilevel"/>
    <w:tmpl w:val="BC8E35DC"/>
    <w:lvl w:ilvl="0" w:tplc="3A3C7256">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8" w15:restartNumberingAfterBreak="0">
    <w:nsid w:val="5A05349A"/>
    <w:multiLevelType w:val="hybridMultilevel"/>
    <w:tmpl w:val="7DDCCBB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911313"/>
    <w:multiLevelType w:val="hybridMultilevel"/>
    <w:tmpl w:val="5BBA781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9"/>
  </w:num>
  <w:num w:numId="5">
    <w:abstractNumId w:val="3"/>
  </w:num>
  <w:num w:numId="6">
    <w:abstractNumId w:val="0"/>
  </w:num>
  <w:num w:numId="7">
    <w:abstractNumId w:val="6"/>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9B"/>
    <w:rsid w:val="00002BE8"/>
    <w:rsid w:val="000164AB"/>
    <w:rsid w:val="000324C9"/>
    <w:rsid w:val="0003470E"/>
    <w:rsid w:val="00034FED"/>
    <w:rsid w:val="00036E76"/>
    <w:rsid w:val="000414BD"/>
    <w:rsid w:val="00054895"/>
    <w:rsid w:val="00067298"/>
    <w:rsid w:val="00083803"/>
    <w:rsid w:val="00084379"/>
    <w:rsid w:val="0008688F"/>
    <w:rsid w:val="000C350A"/>
    <w:rsid w:val="000D6B50"/>
    <w:rsid w:val="000E1BA4"/>
    <w:rsid w:val="000E5272"/>
    <w:rsid w:val="000F2F02"/>
    <w:rsid w:val="000F519B"/>
    <w:rsid w:val="00117A67"/>
    <w:rsid w:val="0014396D"/>
    <w:rsid w:val="00143F54"/>
    <w:rsid w:val="0014663D"/>
    <w:rsid w:val="00154ADF"/>
    <w:rsid w:val="00157202"/>
    <w:rsid w:val="00161AA6"/>
    <w:rsid w:val="00162698"/>
    <w:rsid w:val="0016340B"/>
    <w:rsid w:val="00167ED0"/>
    <w:rsid w:val="00174065"/>
    <w:rsid w:val="0017523F"/>
    <w:rsid w:val="00184818"/>
    <w:rsid w:val="00195F3F"/>
    <w:rsid w:val="00197891"/>
    <w:rsid w:val="001A555A"/>
    <w:rsid w:val="001C18F8"/>
    <w:rsid w:val="001E31A9"/>
    <w:rsid w:val="001E3709"/>
    <w:rsid w:val="001E7F77"/>
    <w:rsid w:val="001F0534"/>
    <w:rsid w:val="001F3F40"/>
    <w:rsid w:val="001F6890"/>
    <w:rsid w:val="00216AF9"/>
    <w:rsid w:val="002174A8"/>
    <w:rsid w:val="002176B0"/>
    <w:rsid w:val="00221F23"/>
    <w:rsid w:val="002272D5"/>
    <w:rsid w:val="00231236"/>
    <w:rsid w:val="0023760B"/>
    <w:rsid w:val="002544E0"/>
    <w:rsid w:val="002614E2"/>
    <w:rsid w:val="002624FF"/>
    <w:rsid w:val="00271E45"/>
    <w:rsid w:val="0027457E"/>
    <w:rsid w:val="00275EC6"/>
    <w:rsid w:val="002815F8"/>
    <w:rsid w:val="00283AAF"/>
    <w:rsid w:val="00293233"/>
    <w:rsid w:val="00296D10"/>
    <w:rsid w:val="002A43CC"/>
    <w:rsid w:val="002B06BF"/>
    <w:rsid w:val="002B0F3B"/>
    <w:rsid w:val="002B603D"/>
    <w:rsid w:val="002C1D5A"/>
    <w:rsid w:val="002C26A0"/>
    <w:rsid w:val="002D2AB5"/>
    <w:rsid w:val="002E0DC5"/>
    <w:rsid w:val="002E2A62"/>
    <w:rsid w:val="002E6594"/>
    <w:rsid w:val="002F284C"/>
    <w:rsid w:val="00301201"/>
    <w:rsid w:val="003060B7"/>
    <w:rsid w:val="00317D74"/>
    <w:rsid w:val="00321EAF"/>
    <w:rsid w:val="003322D1"/>
    <w:rsid w:val="00332427"/>
    <w:rsid w:val="00334FAA"/>
    <w:rsid w:val="00347837"/>
    <w:rsid w:val="003535BE"/>
    <w:rsid w:val="00360479"/>
    <w:rsid w:val="0036756B"/>
    <w:rsid w:val="0038045E"/>
    <w:rsid w:val="0038603B"/>
    <w:rsid w:val="00391E84"/>
    <w:rsid w:val="00392C31"/>
    <w:rsid w:val="0039503D"/>
    <w:rsid w:val="003952A4"/>
    <w:rsid w:val="0039591D"/>
    <w:rsid w:val="003A3164"/>
    <w:rsid w:val="003A48EB"/>
    <w:rsid w:val="003A6EBA"/>
    <w:rsid w:val="003C26B3"/>
    <w:rsid w:val="003E0BA1"/>
    <w:rsid w:val="003E312C"/>
    <w:rsid w:val="004119D4"/>
    <w:rsid w:val="0041580F"/>
    <w:rsid w:val="00432BE0"/>
    <w:rsid w:val="00433896"/>
    <w:rsid w:val="00444C6C"/>
    <w:rsid w:val="0046730B"/>
    <w:rsid w:val="00484445"/>
    <w:rsid w:val="00493F44"/>
    <w:rsid w:val="00495DD9"/>
    <w:rsid w:val="00495FF0"/>
    <w:rsid w:val="004A3CAF"/>
    <w:rsid w:val="004B2491"/>
    <w:rsid w:val="004C15E5"/>
    <w:rsid w:val="004C381B"/>
    <w:rsid w:val="004C4351"/>
    <w:rsid w:val="004D1831"/>
    <w:rsid w:val="004D6280"/>
    <w:rsid w:val="004F1B55"/>
    <w:rsid w:val="004F67AF"/>
    <w:rsid w:val="004F680C"/>
    <w:rsid w:val="0050090A"/>
    <w:rsid w:val="00501AA2"/>
    <w:rsid w:val="00510929"/>
    <w:rsid w:val="00524F59"/>
    <w:rsid w:val="00525CCA"/>
    <w:rsid w:val="00527F3F"/>
    <w:rsid w:val="005430D9"/>
    <w:rsid w:val="0055245E"/>
    <w:rsid w:val="00556EF2"/>
    <w:rsid w:val="005608F0"/>
    <w:rsid w:val="00560BCE"/>
    <w:rsid w:val="00585C12"/>
    <w:rsid w:val="00592B73"/>
    <w:rsid w:val="00593566"/>
    <w:rsid w:val="005A1CFD"/>
    <w:rsid w:val="005B7111"/>
    <w:rsid w:val="005C1541"/>
    <w:rsid w:val="005E28B9"/>
    <w:rsid w:val="005E439C"/>
    <w:rsid w:val="005F30A2"/>
    <w:rsid w:val="0060239F"/>
    <w:rsid w:val="006634C3"/>
    <w:rsid w:val="006778E3"/>
    <w:rsid w:val="0068409F"/>
    <w:rsid w:val="006A1847"/>
    <w:rsid w:val="006B41F2"/>
    <w:rsid w:val="006B7B0C"/>
    <w:rsid w:val="006C033F"/>
    <w:rsid w:val="006C21FA"/>
    <w:rsid w:val="006C6933"/>
    <w:rsid w:val="006D3126"/>
    <w:rsid w:val="006D6E13"/>
    <w:rsid w:val="006F6C44"/>
    <w:rsid w:val="00706006"/>
    <w:rsid w:val="00723D66"/>
    <w:rsid w:val="0072773A"/>
    <w:rsid w:val="007302C8"/>
    <w:rsid w:val="0074129F"/>
    <w:rsid w:val="00750FF0"/>
    <w:rsid w:val="007531F4"/>
    <w:rsid w:val="0075485F"/>
    <w:rsid w:val="007641B5"/>
    <w:rsid w:val="00767BDA"/>
    <w:rsid w:val="00777EC7"/>
    <w:rsid w:val="00781489"/>
    <w:rsid w:val="00783886"/>
    <w:rsid w:val="00791E1F"/>
    <w:rsid w:val="007963FB"/>
    <w:rsid w:val="007B0D05"/>
    <w:rsid w:val="007C537A"/>
    <w:rsid w:val="007C6D4E"/>
    <w:rsid w:val="00803D0A"/>
    <w:rsid w:val="00814276"/>
    <w:rsid w:val="00834B38"/>
    <w:rsid w:val="00837EBD"/>
    <w:rsid w:val="00846AE0"/>
    <w:rsid w:val="008535AE"/>
    <w:rsid w:val="008557FA"/>
    <w:rsid w:val="008754E3"/>
    <w:rsid w:val="008A00F1"/>
    <w:rsid w:val="008A43F6"/>
    <w:rsid w:val="008C1009"/>
    <w:rsid w:val="008C54C8"/>
    <w:rsid w:val="008E5D06"/>
    <w:rsid w:val="008F4D68"/>
    <w:rsid w:val="00900E3E"/>
    <w:rsid w:val="00902DF4"/>
    <w:rsid w:val="00906C2D"/>
    <w:rsid w:val="009315A1"/>
    <w:rsid w:val="00932C3B"/>
    <w:rsid w:val="0093326E"/>
    <w:rsid w:val="009361DA"/>
    <w:rsid w:val="00940FBF"/>
    <w:rsid w:val="00944806"/>
    <w:rsid w:val="00946978"/>
    <w:rsid w:val="00954F5C"/>
    <w:rsid w:val="009568CC"/>
    <w:rsid w:val="00961E95"/>
    <w:rsid w:val="0096348C"/>
    <w:rsid w:val="00963B68"/>
    <w:rsid w:val="00965ED3"/>
    <w:rsid w:val="00973D8B"/>
    <w:rsid w:val="009922A8"/>
    <w:rsid w:val="009A1D52"/>
    <w:rsid w:val="009A44AA"/>
    <w:rsid w:val="009A649B"/>
    <w:rsid w:val="009A68FE"/>
    <w:rsid w:val="009B0A01"/>
    <w:rsid w:val="009C2239"/>
    <w:rsid w:val="009D4996"/>
    <w:rsid w:val="00A30814"/>
    <w:rsid w:val="00A401A5"/>
    <w:rsid w:val="00A443C2"/>
    <w:rsid w:val="00A540B7"/>
    <w:rsid w:val="00A744C3"/>
    <w:rsid w:val="00A765C3"/>
    <w:rsid w:val="00A83F25"/>
    <w:rsid w:val="00A901E0"/>
    <w:rsid w:val="00AA0B3B"/>
    <w:rsid w:val="00AB2850"/>
    <w:rsid w:val="00AC447D"/>
    <w:rsid w:val="00AC5470"/>
    <w:rsid w:val="00AF5CDC"/>
    <w:rsid w:val="00B12682"/>
    <w:rsid w:val="00B166E5"/>
    <w:rsid w:val="00B33EE8"/>
    <w:rsid w:val="00B56C13"/>
    <w:rsid w:val="00B65985"/>
    <w:rsid w:val="00B772BD"/>
    <w:rsid w:val="00B8450A"/>
    <w:rsid w:val="00B9203B"/>
    <w:rsid w:val="00BA2ECB"/>
    <w:rsid w:val="00BC1D31"/>
    <w:rsid w:val="00BD402E"/>
    <w:rsid w:val="00BF3EB9"/>
    <w:rsid w:val="00BF763C"/>
    <w:rsid w:val="00C0117D"/>
    <w:rsid w:val="00C01A21"/>
    <w:rsid w:val="00C04577"/>
    <w:rsid w:val="00C07173"/>
    <w:rsid w:val="00C10D8A"/>
    <w:rsid w:val="00C13240"/>
    <w:rsid w:val="00C139C6"/>
    <w:rsid w:val="00C20B77"/>
    <w:rsid w:val="00C355DE"/>
    <w:rsid w:val="00C3795A"/>
    <w:rsid w:val="00C51CBB"/>
    <w:rsid w:val="00C57BAF"/>
    <w:rsid w:val="00C60A72"/>
    <w:rsid w:val="00C6360E"/>
    <w:rsid w:val="00C77D8D"/>
    <w:rsid w:val="00C916A3"/>
    <w:rsid w:val="00C93236"/>
    <w:rsid w:val="00CB0715"/>
    <w:rsid w:val="00CB2067"/>
    <w:rsid w:val="00CB3CD1"/>
    <w:rsid w:val="00CB55B3"/>
    <w:rsid w:val="00CE3428"/>
    <w:rsid w:val="00CE3E8D"/>
    <w:rsid w:val="00CF0840"/>
    <w:rsid w:val="00CF2883"/>
    <w:rsid w:val="00D109AF"/>
    <w:rsid w:val="00D15E0A"/>
    <w:rsid w:val="00D16934"/>
    <w:rsid w:val="00D406E3"/>
    <w:rsid w:val="00D4374F"/>
    <w:rsid w:val="00D44C61"/>
    <w:rsid w:val="00D47178"/>
    <w:rsid w:val="00D55BC8"/>
    <w:rsid w:val="00D57472"/>
    <w:rsid w:val="00D70F17"/>
    <w:rsid w:val="00D7731F"/>
    <w:rsid w:val="00D92FB0"/>
    <w:rsid w:val="00DA5D9C"/>
    <w:rsid w:val="00DB37FA"/>
    <w:rsid w:val="00DB3C86"/>
    <w:rsid w:val="00DB78EC"/>
    <w:rsid w:val="00DE341E"/>
    <w:rsid w:val="00DE4724"/>
    <w:rsid w:val="00DF0EF9"/>
    <w:rsid w:val="00DF41F4"/>
    <w:rsid w:val="00E033C8"/>
    <w:rsid w:val="00E1262D"/>
    <w:rsid w:val="00E14F23"/>
    <w:rsid w:val="00E47DA5"/>
    <w:rsid w:val="00E52A7A"/>
    <w:rsid w:val="00E54AA9"/>
    <w:rsid w:val="00E61737"/>
    <w:rsid w:val="00E638EC"/>
    <w:rsid w:val="00E67EBA"/>
    <w:rsid w:val="00E77E72"/>
    <w:rsid w:val="00E9153A"/>
    <w:rsid w:val="00E916EA"/>
    <w:rsid w:val="00EB3EFD"/>
    <w:rsid w:val="00EB596E"/>
    <w:rsid w:val="00EB74D6"/>
    <w:rsid w:val="00EC4EA4"/>
    <w:rsid w:val="00EC7F75"/>
    <w:rsid w:val="00ED00EF"/>
    <w:rsid w:val="00ED5B02"/>
    <w:rsid w:val="00EE545C"/>
    <w:rsid w:val="00EE7BE6"/>
    <w:rsid w:val="00F27EB5"/>
    <w:rsid w:val="00F32167"/>
    <w:rsid w:val="00F53B4F"/>
    <w:rsid w:val="00F6392E"/>
    <w:rsid w:val="00F74413"/>
    <w:rsid w:val="00F84696"/>
    <w:rsid w:val="00FB057C"/>
    <w:rsid w:val="00FB6A44"/>
    <w:rsid w:val="00FD13A3"/>
    <w:rsid w:val="00FE572F"/>
    <w:rsid w:val="00FE5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DA42E"/>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uiPriority="1"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FormatmallPMrubrik14pt">
    <w:name w:val="Formatmall PMrubrik + 14 pt"/>
    <w:basedOn w:val="Normal"/>
    <w:unhideWhenUsed/>
    <w:rsid w:val="00CF2883"/>
    <w:pPr>
      <w:widowControl/>
      <w:spacing w:after="120" w:line="280" w:lineRule="atLeast"/>
    </w:pPr>
    <w:rPr>
      <w:rFonts w:ascii="GillSans Pro for Riksdagen Md" w:hAnsi="GillSans Pro for Riksdagen Md"/>
      <w:b/>
      <w:bCs/>
      <w:sz w:val="28"/>
      <w:szCs w:val="36"/>
    </w:rPr>
  </w:style>
  <w:style w:type="paragraph" w:customStyle="1" w:styleId="Rubrik2utannumrering">
    <w:name w:val="Rubrik 2 utan numrering"/>
    <w:basedOn w:val="Rubrik2"/>
    <w:next w:val="Brdtext"/>
    <w:uiPriority w:val="1"/>
    <w:qFormat/>
    <w:rsid w:val="00D70F17"/>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customStyle="1" w:styleId="big">
    <w:name w:val="big"/>
    <w:rsid w:val="00D70F17"/>
  </w:style>
  <w:style w:type="paragraph" w:styleId="Liststycke">
    <w:name w:val="List Paragraph"/>
    <w:basedOn w:val="Normal"/>
    <w:uiPriority w:val="34"/>
    <w:qFormat/>
    <w:rsid w:val="00174065"/>
    <w:pPr>
      <w:ind w:left="720"/>
      <w:contextualSpacing/>
    </w:pPr>
  </w:style>
  <w:style w:type="character" w:styleId="Hyperlnk">
    <w:name w:val="Hyperlink"/>
    <w:basedOn w:val="Standardstycketeckensnitt"/>
    <w:rsid w:val="00D4374F"/>
    <w:rPr>
      <w:color w:val="0000FF"/>
      <w:u w:val="single"/>
    </w:rPr>
  </w:style>
  <w:style w:type="paragraph" w:customStyle="1" w:styleId="Rubrik3utannumrering">
    <w:name w:val="Rubrik 3 utan numrering"/>
    <w:basedOn w:val="Rubrik3"/>
    <w:next w:val="Brdtext"/>
    <w:uiPriority w:val="1"/>
    <w:qFormat/>
    <w:rsid w:val="000164AB"/>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 w:type="paragraph" w:styleId="Fotnotstext">
    <w:name w:val="footnote text"/>
    <w:basedOn w:val="Normal"/>
    <w:link w:val="FotnotstextChar"/>
    <w:uiPriority w:val="99"/>
    <w:rsid w:val="000164AB"/>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rsid w:val="000164AB"/>
    <w:rPr>
      <w:rFonts w:asciiTheme="majorHAnsi" w:eastAsiaTheme="minorHAnsi" w:hAnsiTheme="majorHAnsi" w:cstheme="majorHAnsi"/>
      <w:spacing w:val="6"/>
      <w:sz w:val="14"/>
      <w:lang w:eastAsia="en-US"/>
    </w:rPr>
  </w:style>
  <w:style w:type="character" w:styleId="Fotnotsreferens">
    <w:name w:val="footnote reference"/>
    <w:basedOn w:val="Standardstycketeckensnitt"/>
    <w:uiPriority w:val="99"/>
    <w:unhideWhenUsed/>
    <w:rsid w:val="000164AB"/>
    <w:rPr>
      <w:noProof w:val="0"/>
      <w:vertAlign w:val="superscript"/>
    </w:rPr>
  </w:style>
  <w:style w:type="paragraph" w:styleId="Brdtextmedindrag">
    <w:name w:val="Body Text Indent"/>
    <w:basedOn w:val="Normal"/>
    <w:link w:val="BrdtextmedindragChar"/>
    <w:rsid w:val="000164AB"/>
    <w:pPr>
      <w:spacing w:after="120"/>
      <w:ind w:left="283"/>
    </w:pPr>
  </w:style>
  <w:style w:type="character" w:customStyle="1" w:styleId="BrdtextmedindragChar">
    <w:name w:val="Brödtext med indrag Char"/>
    <w:basedOn w:val="Standardstycketeckensnitt"/>
    <w:link w:val="Brdtextmedindrag"/>
    <w:rsid w:val="000164AB"/>
    <w:rPr>
      <w:sz w:val="24"/>
    </w:rPr>
  </w:style>
  <w:style w:type="paragraph" w:customStyle="1" w:styleId="Default">
    <w:name w:val="Default"/>
    <w:rsid w:val="003804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8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653C6-96A2-41C2-B582-AEE790F5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1109</Words>
  <Characters>7904</Characters>
  <Application>Microsoft Office Word</Application>
  <DocSecurity>0</DocSecurity>
  <Lines>1129</Lines>
  <Paragraphs>250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35</cp:revision>
  <cp:lastPrinted>2018-11-08T15:09:00Z</cp:lastPrinted>
  <dcterms:created xsi:type="dcterms:W3CDTF">2018-11-07T07:46:00Z</dcterms:created>
  <dcterms:modified xsi:type="dcterms:W3CDTF">2019-03-05T08:52:00Z</dcterms:modified>
</cp:coreProperties>
</file>