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B76" w:rsidRPr="00844CBD" w:rsidRDefault="00F54B76">
      <w:pPr>
        <w:pStyle w:val="Frslagsrubrik"/>
      </w:pPr>
      <w:bookmarkStart w:id="0" w:name="_Toc304877078"/>
      <w:r w:rsidRPr="00844CBD">
        <w:t>Förslag till riksdagsbeslut</w:t>
      </w:r>
      <w:bookmarkEnd w:id="0"/>
    </w:p>
    <w:p w:rsidR="00F54B76" w:rsidRPr="00844CBD" w:rsidRDefault="00F54B76">
      <w:pPr>
        <w:pStyle w:val="Hemstlatt"/>
        <w:numPr>
          <w:ilvl w:val="0"/>
          <w:numId w:val="1"/>
        </w:numPr>
      </w:pPr>
      <w:r w:rsidRPr="00844CBD">
        <w:t xml:space="preserve">Riksdagen avslår regeringens </w:t>
      </w:r>
      <w:r w:rsidRPr="00844CBD">
        <w:rPr>
          <w:iCs/>
          <w:color w:val="000000"/>
          <w:szCs w:val="24"/>
        </w:rPr>
        <w:t>föreslagna kap</w:t>
      </w:r>
      <w:r w:rsidRPr="00844CBD">
        <w:rPr>
          <w:iCs/>
          <w:color w:val="000000"/>
          <w:szCs w:val="24"/>
        </w:rPr>
        <w:t>i</w:t>
      </w:r>
      <w:r w:rsidRPr="00844CBD">
        <w:rPr>
          <w:iCs/>
          <w:color w:val="000000"/>
          <w:szCs w:val="24"/>
        </w:rPr>
        <w:t>taltillskott till Swedfund International AB på 400 000 000 kr under 2012; d</w:t>
      </w:r>
      <w:r w:rsidRPr="00844CBD">
        <w:t>essa medel ska kvarstå i anslaget 1:1 och användas till til</w:t>
      </w:r>
      <w:r w:rsidRPr="00844CBD">
        <w:t>l</w:t>
      </w:r>
      <w:r w:rsidRPr="00844CBD">
        <w:t>växt- och jobbskapande utvecklingssamarbete</w:t>
      </w:r>
      <w:r w:rsidRPr="00844CBD">
        <w:rPr>
          <w:iCs/>
          <w:color w:val="000000"/>
          <w:szCs w:val="24"/>
        </w:rPr>
        <w:t>.</w:t>
      </w:r>
    </w:p>
    <w:p w:rsidR="00F54B76" w:rsidRPr="00844CBD" w:rsidRDefault="00F54B76">
      <w:pPr>
        <w:pStyle w:val="Hemstlatt"/>
        <w:numPr>
          <w:ilvl w:val="0"/>
          <w:numId w:val="1"/>
        </w:numPr>
      </w:pPr>
      <w:r w:rsidRPr="00844CBD">
        <w:t xml:space="preserve">Riksdagen tillkännager för regeringen som sin mening vad som anförs i motionen om </w:t>
      </w:r>
      <w:r w:rsidRPr="00844CBD">
        <w:rPr>
          <w:rFonts w:cs="AvenirLTPro-Medium"/>
        </w:rPr>
        <w:t>svenskt demokratistöd till Nordafrika och Mellanöstern.</w:t>
      </w:r>
    </w:p>
    <w:p w:rsidR="00F54B76" w:rsidRPr="00844CBD" w:rsidRDefault="00F54B76">
      <w:pPr>
        <w:pStyle w:val="Hemstlatt"/>
        <w:numPr>
          <w:ilvl w:val="0"/>
          <w:numId w:val="1"/>
        </w:numPr>
      </w:pPr>
      <w:r w:rsidRPr="00844CBD">
        <w:t>Riksdagen tillkännager för regeringen som sin mening vad som anförs i motionen om stöd genom partinära organisati</w:t>
      </w:r>
      <w:r w:rsidRPr="00844CBD">
        <w:t>o</w:t>
      </w:r>
      <w:r w:rsidRPr="00844CBD">
        <w:t>ner.</w:t>
      </w:r>
    </w:p>
    <w:p w:rsidR="00F54B76" w:rsidRPr="00844CBD" w:rsidRDefault="00F54B76">
      <w:pPr>
        <w:pStyle w:val="Rubrik1"/>
      </w:pPr>
      <w:r w:rsidRPr="00844CBD">
        <w:t>Swedfund</w:t>
      </w:r>
    </w:p>
    <w:p w:rsidR="00F54B76" w:rsidRPr="00844CBD" w:rsidRDefault="00F54B76">
      <w:r w:rsidRPr="00844CBD">
        <w:t>Swedfund International AB är ett statligt ägt bolag som arbetar med riskkap</w:t>
      </w:r>
      <w:r w:rsidRPr="00844CBD">
        <w:t>i</w:t>
      </w:r>
      <w:r w:rsidRPr="00844CBD">
        <w:t>tal och kompetens för investeringar i utvecklingsländer. Vi ser mycket allva</w:t>
      </w:r>
      <w:r w:rsidRPr="00844CBD">
        <w:t>r</w:t>
      </w:r>
      <w:r w:rsidRPr="00844CBD">
        <w:t>ligt på den kritik som riktats mot Swedfund av Riksrevisionen. De krav på resultat och effektivitet som ställs på övrigt bistånd ska självklart ställas också på Swedfunds verksamhet. Regeringen har inte återkommit till riksdagen med en fullödig redogörelse för hur man åtgärdat den kritik som tidigare förts fram, vilket vi krävt. Därför säger vi nej till det kapitaltillskott som regeringen föreslår för 2012. Dessa medel ska kvarstå</w:t>
      </w:r>
      <w:r w:rsidRPr="00844CBD">
        <w:t xml:space="preserve"> i anslaget 1:1 och användas till tillväxt- och jobbskapande utvecklingssamarbete.</w:t>
      </w:r>
    </w:p>
    <w:p w:rsidR="00F54B76" w:rsidRPr="00844CBD" w:rsidRDefault="00F54B76">
      <w:pPr>
        <w:pStyle w:val="Rubrik1"/>
      </w:pPr>
      <w:r w:rsidRPr="00844CBD">
        <w:lastRenderedPageBreak/>
        <w:t>Svenskt demokratistöd till Nordafrika och Mellanöstern</w:t>
      </w:r>
    </w:p>
    <w:p w:rsidR="00F54B76" w:rsidRPr="00844CBD" w:rsidRDefault="00F54B76">
      <w:r w:rsidRPr="00844CBD">
        <w:t>Socialdemokraterna föreslår att Sverige inrättar en demokratifond där medel anslås för att främja demokrati och stödja uppbyggnaden av demokratiska institutioner i länder och regioner där detta är eftersatt. Ett viktigt fokusomr</w:t>
      </w:r>
      <w:r w:rsidRPr="00844CBD">
        <w:t>å</w:t>
      </w:r>
      <w:r w:rsidRPr="00844CBD">
        <w:t>de för en sådan fond är naturligtvis länderna i Nordafrika där en demokratisk utveckling nu har tagit sin början. Vi föreslår att ett svenskt demokratisänd</w:t>
      </w:r>
      <w:r w:rsidRPr="00844CBD">
        <w:t>e</w:t>
      </w:r>
      <w:r w:rsidRPr="00844CBD">
        <w:t>bud i regionen utses för att arbeta med demokratifrämjandet.</w:t>
      </w:r>
    </w:p>
    <w:p w:rsidR="00F54B76" w:rsidRPr="00844CBD" w:rsidRDefault="00F54B76">
      <w:pPr>
        <w:pStyle w:val="Normaltindrag"/>
      </w:pPr>
      <w:r w:rsidRPr="00844CBD">
        <w:t>Nordafrikas kvinnor har intagit gator, torg och bloggar som en självklar del i kampen för frihet. Dock är kvinnors ställning i många arabländer oerhört eftersatt. Bristen på kvinnors delaktighet och inflytande i samhället utgör ett stort hinder mot utveckling i denna del av världen.</w:t>
      </w:r>
    </w:p>
    <w:p w:rsidR="00F54B76" w:rsidRPr="00844CBD" w:rsidRDefault="00F54B76">
      <w:pPr>
        <w:pStyle w:val="Normaltindrag"/>
      </w:pPr>
      <w:r w:rsidRPr="00844CBD">
        <w:t>Socialdemokraterna anser att Sveriges stöd till de nordafrikanska länderna ska bygga på denna insikt om behovet av kvinnors delaktighet. Sveriges stöd ska bidra till att kvinnor ges möjlighet att göra sina röster hörda i den sa</w:t>
      </w:r>
      <w:r w:rsidRPr="00844CBD">
        <w:t>m</w:t>
      </w:r>
      <w:r w:rsidRPr="00844CBD">
        <w:t>hällsomvandling som nu sker. Kvinnornas erfarenheter och syn på hur sa</w:t>
      </w:r>
      <w:r w:rsidRPr="00844CBD">
        <w:t>m</w:t>
      </w:r>
      <w:r w:rsidRPr="00844CBD">
        <w:t>hället ska förändras kan utgöra den förändringskraft som behövs i Nordafrika långt efter att omvärldens strålkastare inte längre riktas dit.</w:t>
      </w:r>
    </w:p>
    <w:p w:rsidR="00F54B76" w:rsidRPr="00844CBD" w:rsidRDefault="00F54B76">
      <w:pPr>
        <w:pStyle w:val="Normaltindrag"/>
      </w:pPr>
      <w:r w:rsidRPr="00844CBD">
        <w:t>Socialdemokraterna menar att Sveriges stöd också ska främja framväxten av ett starkt civilt samhälle. Civila organisationer är oerhört svagt utvecklade i arabvärlden.</w:t>
      </w:r>
    </w:p>
    <w:p w:rsidR="00F54B76" w:rsidRPr="00844CBD" w:rsidRDefault="00F54B76">
      <w:pPr>
        <w:pStyle w:val="Normaltindrag"/>
      </w:pPr>
      <w:r w:rsidRPr="00844CBD">
        <w:t>Svenska folkrörelser, fotbollslag, körer och andra föreningar har stor erf</w:t>
      </w:r>
      <w:r w:rsidRPr="00844CBD">
        <w:t>a</w:t>
      </w:r>
      <w:r w:rsidRPr="00844CBD">
        <w:t>renhet av utbyte med människor i de forna öststaterna. Genom dessa samarb</w:t>
      </w:r>
      <w:r w:rsidRPr="00844CBD">
        <w:t>e</w:t>
      </w:r>
      <w:r w:rsidRPr="00844CBD">
        <w:t>ten har det tydligt visats hur stor betydelse kontakten mellan människor och organisationer har för att utveckla ett civilt samhälle. Dessa erfarenheter bör nu svenskt bistånd bidra till att överföra till Nordafrika.</w:t>
      </w:r>
    </w:p>
    <w:p w:rsidR="00F54B76" w:rsidRPr="00844CBD" w:rsidRDefault="00F54B76">
      <w:pPr>
        <w:pStyle w:val="Normaltindrag"/>
      </w:pPr>
      <w:r w:rsidRPr="00844CBD">
        <w:t>Socialdemokraterna menar att Sverige bör frigöra den kommande b</w:t>
      </w:r>
      <w:r w:rsidRPr="00844CBD">
        <w:t>i</w:t>
      </w:r>
      <w:r w:rsidRPr="00844CBD">
        <w:t>ståndsökningen som automatiskt följer av ökad BNI till en satsning på dem</w:t>
      </w:r>
      <w:r w:rsidRPr="00844CBD">
        <w:t>o</w:t>
      </w:r>
      <w:r w:rsidRPr="00844CBD">
        <w:t>kratifonden, kvinnors delaktighet i samhällsomvandlingen samt stöd till svenska folkrörelsers arbete för ett civilt samhälle i Nordafrika.</w:t>
      </w:r>
    </w:p>
    <w:p w:rsidR="00F54B76" w:rsidRPr="00844CBD" w:rsidRDefault="00F54B76">
      <w:pPr>
        <w:pStyle w:val="Normaltindrag"/>
      </w:pPr>
      <w:r w:rsidRPr="00844CBD">
        <w:t>Också ett brett utbyte mellan politiska partier och organisationer i Sverige och i dessa länder är av vikt. Sverige bör också ge stöd för att bygga upp demokratiska partier, vilket är förutsättning för demokratiska val.</w:t>
      </w:r>
    </w:p>
    <w:p w:rsidR="00F54B76" w:rsidRPr="00844CBD" w:rsidRDefault="00F54B76">
      <w:pPr>
        <w:pStyle w:val="Rubrik1"/>
      </w:pPr>
      <w:r w:rsidRPr="00844CBD">
        <w:t>Stöd via partinära organisationer</w:t>
      </w:r>
    </w:p>
    <w:p w:rsidR="00F54B76" w:rsidRPr="00844CBD" w:rsidRDefault="00F54B76">
      <w:r w:rsidRPr="00844CBD">
        <w:t>Inte minst med anledning av den arabiska våren har behovet av demokratistöd ökat. Partier och partistystem är oundgängliga delar av en fungerande dem</w:t>
      </w:r>
      <w:r w:rsidRPr="00844CBD">
        <w:t>o</w:t>
      </w:r>
      <w:r w:rsidRPr="00844CBD">
        <w:t>krati. Sedan ett antal år tillbaka har riksdagens partier och dess partinära o</w:t>
      </w:r>
      <w:r w:rsidRPr="00844CBD">
        <w:t>r</w:t>
      </w:r>
      <w:r w:rsidRPr="00844CBD">
        <w:t>ganisationer utvecklat kompetens för att stödja uppbyggnaden och funktionen av partier i odemokratiska eller demokratiskt svaga länder. Från och med 2012 görs hela systemet för detta demokratistöd om. Förutom att stödja sy</w:t>
      </w:r>
      <w:r w:rsidRPr="00844CBD">
        <w:t>s</w:t>
      </w:r>
      <w:r w:rsidRPr="00844CBD">
        <w:t>terpartier ska hela partisystem stödjas. Med tanke på det ökande behovet i omvärlden, och för att fungerande projekt inte ska behöva avbrytas när s</w:t>
      </w:r>
      <w:r w:rsidRPr="00844CBD">
        <w:t>y</w:t>
      </w:r>
      <w:r w:rsidRPr="00844CBD">
        <w:t>stemstödet tillkommer, bör demokratistödet genom partinära or</w:t>
      </w:r>
      <w:r w:rsidRPr="00844CBD">
        <w:t>ganisationer, det så kallade systerpartistödet, inte minskas så drastiskt som regeringen nu föreslår.</w:t>
      </w:r>
    </w:p>
    <w:p w:rsidR="00F54B76" w:rsidRPr="00844CBD" w:rsidRDefault="00F54B76">
      <w:pPr>
        <w:pStyle w:val="Rubrik1"/>
      </w:pPr>
      <w:r w:rsidRPr="00844CBD">
        <w:t>Utvecklingspolitiken i sin helhet</w:t>
      </w:r>
    </w:p>
    <w:p w:rsidR="00F54B76" w:rsidRPr="00844CBD" w:rsidRDefault="00F54B76">
      <w:r w:rsidRPr="00844CBD">
        <w:t>Socialdemokraternas utvecklingspolitik i sin helhet återfinns i kommittém</w:t>
      </w:r>
      <w:r w:rsidRPr="00844CBD">
        <w:t>o</w:t>
      </w:r>
      <w:r w:rsidRPr="00844CBD">
        <w:t>tionen ”En rättvis värld är möjlig”.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CBD">
        <w:trPr>
          <w:cantSplit/>
        </w:trPr>
        <w:tc>
          <w:tcPr>
            <w:tcW w:w="3046" w:type="dxa"/>
          </w:tcPr>
          <w:p w:rsidR="00F54B76" w:rsidRPr="00844CBD" w:rsidRDefault="00F54B76">
            <w:pPr>
              <w:pStyle w:val="UnderskriftDatum"/>
              <w:spacing w:before="240"/>
            </w:pPr>
            <w:r w:rsidRPr="00844CBD">
              <w:t>Stockholm den 5 oktober 2011</w:t>
            </w:r>
          </w:p>
        </w:tc>
        <w:tc>
          <w:tcPr>
            <w:tcW w:w="3047" w:type="dxa"/>
          </w:tcPr>
          <w:p w:rsidR="00F54B76" w:rsidRPr="00844CBD" w:rsidRDefault="00F54B76">
            <w:pPr>
              <w:pStyle w:val="Underskrifter"/>
              <w:spacing w:before="240"/>
            </w:pPr>
          </w:p>
        </w:tc>
      </w:tr>
      <w:tr w:rsidR="00000000" w:rsidRPr="00844CBD">
        <w:trPr>
          <w:cantSplit/>
        </w:trPr>
        <w:tc>
          <w:tcPr>
            <w:tcW w:w="3046" w:type="dxa"/>
          </w:tcPr>
          <w:p w:rsidR="00F54B76" w:rsidRPr="00844CBD" w:rsidRDefault="00F54B76">
            <w:pPr>
              <w:pStyle w:val="Underskrifter"/>
            </w:pPr>
            <w:r w:rsidRPr="00844CBD">
              <w:t>Urban Ahlin (S)</w:t>
            </w:r>
          </w:p>
        </w:tc>
        <w:tc>
          <w:tcPr>
            <w:tcW w:w="3046" w:type="dxa"/>
          </w:tcPr>
          <w:p w:rsidR="00F54B76" w:rsidRPr="00844CBD" w:rsidRDefault="00F54B76">
            <w:pPr>
              <w:pStyle w:val="Underskrifter"/>
            </w:pPr>
          </w:p>
        </w:tc>
      </w:tr>
      <w:tr w:rsidR="00000000" w:rsidRPr="00844CBD">
        <w:trPr>
          <w:cantSplit/>
        </w:trPr>
        <w:tc>
          <w:tcPr>
            <w:tcW w:w="3046" w:type="dxa"/>
          </w:tcPr>
          <w:p w:rsidR="00F54B76" w:rsidRPr="00844CBD" w:rsidRDefault="00F54B76">
            <w:pPr>
              <w:pStyle w:val="Underskrifter"/>
            </w:pPr>
            <w:r w:rsidRPr="00844CBD">
              <w:t>Carina Hägg (S)</w:t>
            </w:r>
          </w:p>
        </w:tc>
        <w:tc>
          <w:tcPr>
            <w:tcW w:w="3046" w:type="dxa"/>
          </w:tcPr>
          <w:p w:rsidR="00F54B76" w:rsidRPr="00844CBD" w:rsidRDefault="00F54B76">
            <w:pPr>
              <w:pStyle w:val="Underskrifter"/>
            </w:pPr>
            <w:r w:rsidRPr="00844CBD">
              <w:t>Kent Härstedt (S)</w:t>
            </w:r>
          </w:p>
        </w:tc>
      </w:tr>
      <w:tr w:rsidR="00000000" w:rsidRPr="00844CBD">
        <w:trPr>
          <w:cantSplit/>
        </w:trPr>
        <w:tc>
          <w:tcPr>
            <w:tcW w:w="3046" w:type="dxa"/>
          </w:tcPr>
          <w:p w:rsidR="00F54B76" w:rsidRPr="00844CBD" w:rsidRDefault="00F54B76">
            <w:pPr>
              <w:pStyle w:val="Underskrifter"/>
            </w:pPr>
            <w:r w:rsidRPr="00844CBD">
              <w:t>Kenneth G Forslund (S)</w:t>
            </w:r>
          </w:p>
        </w:tc>
        <w:tc>
          <w:tcPr>
            <w:tcW w:w="3046" w:type="dxa"/>
          </w:tcPr>
          <w:p w:rsidR="00F54B76" w:rsidRPr="00844CBD" w:rsidRDefault="00F54B76">
            <w:pPr>
              <w:pStyle w:val="Underskrifter"/>
            </w:pPr>
            <w:r w:rsidRPr="00844CBD">
              <w:t>Carin Runeson (S)</w:t>
            </w:r>
          </w:p>
        </w:tc>
      </w:tr>
      <w:tr w:rsidR="00000000" w:rsidRPr="00844CBD">
        <w:trPr>
          <w:cantSplit/>
        </w:trPr>
        <w:tc>
          <w:tcPr>
            <w:tcW w:w="3046" w:type="dxa"/>
          </w:tcPr>
          <w:p w:rsidR="00F54B76" w:rsidRPr="00844CBD" w:rsidRDefault="00F54B76">
            <w:pPr>
              <w:pStyle w:val="Underskrifter"/>
            </w:pPr>
            <w:r w:rsidRPr="00844CBD">
              <w:t>Olle Thorell (S)</w:t>
            </w:r>
          </w:p>
        </w:tc>
        <w:tc>
          <w:tcPr>
            <w:tcW w:w="3046" w:type="dxa"/>
          </w:tcPr>
          <w:p w:rsidR="00F54B76" w:rsidRPr="00844CBD" w:rsidRDefault="00F54B76">
            <w:pPr>
              <w:pStyle w:val="Underskrifter"/>
            </w:pPr>
            <w:r w:rsidRPr="00844CBD">
              <w:t>Désirée Liljevall (S)</w:t>
            </w:r>
          </w:p>
        </w:tc>
      </w:tr>
    </w:tbl>
    <w:p w:rsidR="00F54B76" w:rsidRPr="00844CBD" w:rsidRDefault="00F54B76">
      <w:pPr>
        <w:pStyle w:val="Normaltindrag"/>
      </w:pPr>
    </w:p>
    <w:sectPr w:rsidR="00F54B76" w:rsidRPr="00844C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B76" w:rsidRPr="00844CBD" w:rsidRDefault="00F54B76">
      <w:r w:rsidRPr="00844CBD">
        <w:separator/>
      </w:r>
    </w:p>
  </w:endnote>
  <w:endnote w:type="continuationSeparator" w:id="0">
    <w:p w:rsidR="00F54B76" w:rsidRPr="00844CBD" w:rsidRDefault="00F54B76">
      <w:r w:rsidRPr="00844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TPro-Medium">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76" w:rsidRPr="00844CBD" w:rsidRDefault="00844CBD">
    <w:pPr>
      <w:pStyle w:val="Sidfot"/>
    </w:pPr>
    <w:r w:rsidRPr="00844C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276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76" w:rsidRDefault="00F54B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B76" w:rsidRDefault="00F54B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76" w:rsidRPr="00844CBD" w:rsidRDefault="00844CBD">
    <w:pPr>
      <w:pStyle w:val="Sidfot"/>
    </w:pPr>
    <w:r w:rsidRPr="00844C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763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76" w:rsidRDefault="00F54B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B76" w:rsidRDefault="00F54B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76" w:rsidRPr="00844CBD" w:rsidRDefault="00844CBD">
    <w:pPr>
      <w:pStyle w:val="Sidfot"/>
    </w:pPr>
    <w:r w:rsidRPr="00844C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690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76" w:rsidRDefault="00F54B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B76" w:rsidRDefault="00F54B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B76" w:rsidRPr="00844CBD" w:rsidRDefault="00F54B76">
      <w:r w:rsidRPr="00844CBD">
        <w:separator/>
      </w:r>
    </w:p>
  </w:footnote>
  <w:footnote w:type="continuationSeparator" w:id="0">
    <w:p w:rsidR="00F54B76" w:rsidRPr="00844CBD" w:rsidRDefault="00F54B76">
      <w:r w:rsidRPr="00844C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76" w:rsidRPr="00844CBD" w:rsidRDefault="00844CBD">
    <w:pPr>
      <w:pStyle w:val="Sidhuvud"/>
    </w:pPr>
    <w:r w:rsidRPr="00844C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137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76" w:rsidRDefault="00F54B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B76" w:rsidRDefault="00F54B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76" w:rsidRPr="00844CBD" w:rsidRDefault="00844CBD">
    <w:pPr>
      <w:pStyle w:val="Sidhuvud"/>
    </w:pPr>
    <w:r w:rsidRPr="00844C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8290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76" w:rsidRDefault="00F54B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B76" w:rsidRDefault="00F54B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B76" w:rsidRPr="00844CBD" w:rsidRDefault="00F54B76">
    <w:pPr>
      <w:pStyle w:val="FSHNormal"/>
      <w:tabs>
        <w:tab w:val="right" w:pos="5840"/>
      </w:tabs>
    </w:pPr>
    <w:r w:rsidRPr="00844CBD">
      <w:br/>
    </w:r>
    <w:r w:rsidRPr="00844CBD">
      <w:fldChar w:fldCharType="begin" w:fldLock="1"/>
    </w:r>
    <w:r w:rsidRPr="00844CBD">
      <w:instrText xml:space="preserve"> DOCPROPERTY</w:instrText>
    </w:r>
    <w:r w:rsidRPr="00844CBD">
      <w:rPr>
        <w:sz w:val="18"/>
      </w:rPr>
      <w:instrText xml:space="preserve"> "YearUser" *\charformat </w:instrText>
    </w:r>
    <w:r w:rsidRPr="00844CBD">
      <w:fldChar w:fldCharType="separate"/>
    </w:r>
    <w:r w:rsidRPr="00844CBD">
      <w:t>2011/12</w:t>
    </w:r>
    <w:r w:rsidRPr="00844CBD">
      <w:fldChar w:fldCharType="end"/>
    </w:r>
    <w:r w:rsidRPr="00844CBD">
      <w:t xml:space="preserve"> </w:t>
    </w:r>
    <w:r w:rsidRPr="00844CBD">
      <w:tab/>
      <w:t xml:space="preserve">mnr: </w:t>
    </w:r>
    <w:r w:rsidRPr="00844CBD">
      <w:fldChar w:fldCharType="begin" w:fldLock="1"/>
    </w:r>
    <w:r w:rsidRPr="00844CBD">
      <w:instrText xml:space="preserve"> DOCPROPERTY</w:instrText>
    </w:r>
    <w:r w:rsidRPr="00844CBD">
      <w:rPr>
        <w:sz w:val="18"/>
      </w:rPr>
      <w:instrText xml:space="preserve"> "Motionsnummer" *\charformat </w:instrText>
    </w:r>
    <w:r w:rsidRPr="00844CBD">
      <w:fldChar w:fldCharType="separate"/>
    </w:r>
    <w:r w:rsidRPr="00844CBD">
      <w:t>U328</w:t>
    </w:r>
    <w:r w:rsidRPr="00844CBD">
      <w:fldChar w:fldCharType="end"/>
    </w:r>
    <w:r w:rsidRPr="00844CBD">
      <w:br/>
    </w:r>
    <w:r w:rsidRPr="00844CBD">
      <w:fldChar w:fldCharType="begin" w:fldLock="1"/>
    </w:r>
    <w:r w:rsidRPr="00844CBD">
      <w:instrText xml:space="preserve"> DOCPROPERTY</w:instrText>
    </w:r>
    <w:r w:rsidRPr="00844CBD">
      <w:rPr>
        <w:sz w:val="18"/>
      </w:rPr>
      <w:instrText xml:space="preserve"> "Samling" *\charformat </w:instrText>
    </w:r>
    <w:r w:rsidRPr="00844CBD">
      <w:fldChar w:fldCharType="end"/>
    </w:r>
    <w:r w:rsidRPr="00844CBD">
      <w:tab/>
      <w:t xml:space="preserve">pnr: </w:t>
    </w:r>
    <w:r w:rsidRPr="00844CBD">
      <w:fldChar w:fldCharType="begin" w:fldLock="1"/>
    </w:r>
    <w:r w:rsidRPr="00844CBD">
      <w:instrText xml:space="preserve"> DOCPROPERTY</w:instrText>
    </w:r>
    <w:r w:rsidRPr="00844CBD">
      <w:rPr>
        <w:sz w:val="18"/>
      </w:rPr>
      <w:instrText xml:space="preserve"> "Partinummer" *\charformat </w:instrText>
    </w:r>
    <w:r w:rsidRPr="00844CBD">
      <w:fldChar w:fldCharType="separate"/>
    </w:r>
    <w:r w:rsidRPr="00844CBD">
      <w:t>S92035</w:t>
    </w:r>
    <w:r w:rsidRPr="00844CBD">
      <w:fldChar w:fldCharType="end"/>
    </w:r>
  </w:p>
  <w:p w:rsidR="00F54B76" w:rsidRPr="00844CBD" w:rsidRDefault="00F54B76">
    <w:pPr>
      <w:pStyle w:val="FSHRub1"/>
    </w:pPr>
    <w:r w:rsidRPr="00844CBD">
      <w:t>Motion till riksdagen</w:t>
    </w:r>
    <w:r w:rsidRPr="00844CBD">
      <w:br/>
    </w:r>
    <w:r w:rsidRPr="00844CBD">
      <w:fldChar w:fldCharType="begin" w:fldLock="1"/>
    </w:r>
    <w:r w:rsidRPr="00844CBD">
      <w:instrText xml:space="preserve"> DOCPROPERTY "YearUser" *\charformat </w:instrText>
    </w:r>
    <w:r w:rsidRPr="00844CBD">
      <w:fldChar w:fldCharType="separate"/>
    </w:r>
    <w:r w:rsidRPr="00844CBD">
      <w:t>2011/12</w:t>
    </w:r>
    <w:r w:rsidRPr="00844CBD">
      <w:fldChar w:fldCharType="end"/>
    </w:r>
    <w:r w:rsidRPr="00844CBD">
      <w:t>:</w:t>
    </w:r>
    <w:r w:rsidRPr="00844CBD">
      <w:fldChar w:fldCharType="begin" w:fldLock="1"/>
    </w:r>
    <w:r w:rsidRPr="00844CBD">
      <w:instrText xml:space="preserve"> DOCPROPERTY "Motionsnummer" *\charformat </w:instrText>
    </w:r>
    <w:r w:rsidRPr="00844CBD">
      <w:fldChar w:fldCharType="separate"/>
    </w:r>
    <w:r w:rsidRPr="00844CBD">
      <w:t>U328</w:t>
    </w:r>
    <w:r w:rsidRPr="00844CBD">
      <w:fldChar w:fldCharType="end"/>
    </w:r>
  </w:p>
  <w:p w:rsidR="00F54B76" w:rsidRPr="00844CBD" w:rsidRDefault="00F54B76">
    <w:pPr>
      <w:pStyle w:val="FSHNormalS5"/>
    </w:pPr>
    <w:r w:rsidRPr="00844CBD">
      <w:fldChar w:fldCharType="begin" w:fldLock="1"/>
    </w:r>
    <w:r w:rsidRPr="00844CBD">
      <w:instrText xml:space="preserve"> DOCPROPERTY "MotionarText" *\charformat </w:instrText>
    </w:r>
    <w:r w:rsidRPr="00844CBD">
      <w:fldChar w:fldCharType="separate"/>
    </w:r>
    <w:r w:rsidRPr="00844CBD">
      <w:t>av Urban Ahlin m.fl. (S)</w:t>
    </w:r>
    <w:r w:rsidRPr="00844CBD">
      <w:fldChar w:fldCharType="end"/>
    </w:r>
    <w:r w:rsidRPr="00844CBD">
      <w:br/>
    </w:r>
    <w:r w:rsidRPr="00844CBD">
      <w:fldChar w:fldCharType="begin" w:fldLock="1"/>
    </w:r>
    <w:r w:rsidRPr="00844CBD">
      <w:instrText xml:space="preserve"> DOCPROPERTY "SvarFrasKort" *\charformat </w:instrText>
    </w:r>
    <w:r w:rsidRPr="00844CBD">
      <w:fldChar w:fldCharType="end"/>
    </w:r>
  </w:p>
  <w:p w:rsidR="00F54B76" w:rsidRPr="00844CBD" w:rsidRDefault="00F54B76">
    <w:pPr>
      <w:pStyle w:val="FSHTitel"/>
    </w:pPr>
    <w:r w:rsidRPr="00844CBD">
      <w:fldChar w:fldCharType="begin" w:fldLock="1"/>
    </w:r>
    <w:r w:rsidRPr="00844CBD">
      <w:instrText xml:space="preserve"> DOCPROPERTY</w:instrText>
    </w:r>
    <w:r w:rsidRPr="00844CBD">
      <w:rPr>
        <w:sz w:val="18"/>
      </w:rPr>
      <w:instrText xml:space="preserve"> "RubrikSvar" *\charformat </w:instrText>
    </w:r>
    <w:r w:rsidRPr="00844CBD">
      <w:fldChar w:fldCharType="separate"/>
    </w:r>
    <w:r w:rsidRPr="00844CBD">
      <w:t>Utgiftsområde 7 Internationellt bistånd</w:t>
    </w:r>
    <w:r w:rsidRPr="00844CBD">
      <w:fldChar w:fldCharType="end"/>
    </w:r>
  </w:p>
  <w:p w:rsidR="00F54B76" w:rsidRPr="00844CBD" w:rsidRDefault="00F54B76">
    <w:pPr>
      <w:pStyle w:val="Normal00"/>
    </w:pPr>
  </w:p>
  <w:p w:rsidR="00F54B76" w:rsidRPr="00844CBD" w:rsidRDefault="00F54B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18A6A54">
      <w:start w:val="1"/>
      <w:numFmt w:val="bullet"/>
      <w:lvlText w:val="?"/>
      <w:lvlJc w:val="left"/>
      <w:pPr>
        <w:tabs>
          <w:tab w:val="num" w:pos="720"/>
        </w:tabs>
        <w:ind w:left="720" w:hanging="360"/>
      </w:pPr>
      <w:rPr>
        <w:rFonts w:ascii="Wingdings" w:hAnsi="Wingdings" w:hint="default"/>
      </w:rPr>
    </w:lvl>
    <w:lvl w:ilvl="1" w:tplc="AA343B38" w:tentative="1">
      <w:start w:val="1"/>
      <w:numFmt w:val="bullet"/>
      <w:lvlText w:val="o"/>
      <w:lvlJc w:val="left"/>
      <w:pPr>
        <w:tabs>
          <w:tab w:val="num" w:pos="1440"/>
        </w:tabs>
        <w:ind w:left="1440" w:hanging="360"/>
      </w:pPr>
      <w:rPr>
        <w:rFonts w:ascii="Courier New" w:hAnsi="Courier New" w:cs="Courier New" w:hint="default"/>
      </w:rPr>
    </w:lvl>
    <w:lvl w:ilvl="2" w:tplc="2EAA78C0" w:tentative="1">
      <w:start w:val="1"/>
      <w:numFmt w:val="bullet"/>
      <w:lvlText w:val="?"/>
      <w:lvlJc w:val="left"/>
      <w:pPr>
        <w:tabs>
          <w:tab w:val="num" w:pos="2160"/>
        </w:tabs>
        <w:ind w:left="2160" w:hanging="360"/>
      </w:pPr>
      <w:rPr>
        <w:rFonts w:ascii="Wingdings" w:hAnsi="Wingdings" w:hint="default"/>
      </w:rPr>
    </w:lvl>
    <w:lvl w:ilvl="3" w:tplc="EDB03FAA" w:tentative="1">
      <w:start w:val="1"/>
      <w:numFmt w:val="bullet"/>
      <w:lvlText w:val="?"/>
      <w:lvlJc w:val="left"/>
      <w:pPr>
        <w:tabs>
          <w:tab w:val="num" w:pos="2880"/>
        </w:tabs>
        <w:ind w:left="2880" w:hanging="360"/>
      </w:pPr>
      <w:rPr>
        <w:rFonts w:ascii="Symbol" w:hAnsi="Symbol" w:hint="default"/>
      </w:rPr>
    </w:lvl>
    <w:lvl w:ilvl="4" w:tplc="BA4EF336" w:tentative="1">
      <w:start w:val="1"/>
      <w:numFmt w:val="bullet"/>
      <w:lvlText w:val="o"/>
      <w:lvlJc w:val="left"/>
      <w:pPr>
        <w:tabs>
          <w:tab w:val="num" w:pos="3600"/>
        </w:tabs>
        <w:ind w:left="3600" w:hanging="360"/>
      </w:pPr>
      <w:rPr>
        <w:rFonts w:ascii="Courier New" w:hAnsi="Courier New" w:cs="Courier New" w:hint="default"/>
      </w:rPr>
    </w:lvl>
    <w:lvl w:ilvl="5" w:tplc="F87E7AD2" w:tentative="1">
      <w:start w:val="1"/>
      <w:numFmt w:val="bullet"/>
      <w:lvlText w:val="?"/>
      <w:lvlJc w:val="left"/>
      <w:pPr>
        <w:tabs>
          <w:tab w:val="num" w:pos="4320"/>
        </w:tabs>
        <w:ind w:left="4320" w:hanging="360"/>
      </w:pPr>
      <w:rPr>
        <w:rFonts w:ascii="Wingdings" w:hAnsi="Wingdings" w:hint="default"/>
      </w:rPr>
    </w:lvl>
    <w:lvl w:ilvl="6" w:tplc="4C6AE8C2" w:tentative="1">
      <w:start w:val="1"/>
      <w:numFmt w:val="bullet"/>
      <w:lvlText w:val="?"/>
      <w:lvlJc w:val="left"/>
      <w:pPr>
        <w:tabs>
          <w:tab w:val="num" w:pos="5040"/>
        </w:tabs>
        <w:ind w:left="5040" w:hanging="360"/>
      </w:pPr>
      <w:rPr>
        <w:rFonts w:ascii="Symbol" w:hAnsi="Symbol" w:hint="default"/>
      </w:rPr>
    </w:lvl>
    <w:lvl w:ilvl="7" w:tplc="05E697F6" w:tentative="1">
      <w:start w:val="1"/>
      <w:numFmt w:val="bullet"/>
      <w:lvlText w:val="o"/>
      <w:lvlJc w:val="left"/>
      <w:pPr>
        <w:tabs>
          <w:tab w:val="num" w:pos="5760"/>
        </w:tabs>
        <w:ind w:left="5760" w:hanging="360"/>
      </w:pPr>
      <w:rPr>
        <w:rFonts w:ascii="Courier New" w:hAnsi="Courier New" w:cs="Courier New" w:hint="default"/>
      </w:rPr>
    </w:lvl>
    <w:lvl w:ilvl="8" w:tplc="5010F2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F5C319B"/>
    <w:multiLevelType w:val="hybridMultilevel"/>
    <w:tmpl w:val="47FC0346"/>
    <w:lvl w:ilvl="0" w:tplc="D6B452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1177789">
    <w:abstractNumId w:val="3"/>
  </w:num>
  <w:num w:numId="2" w16cid:durableId="624118510">
    <w:abstractNumId w:val="2"/>
  </w:num>
  <w:num w:numId="3" w16cid:durableId="1233391379">
    <w:abstractNumId w:val="1"/>
  </w:num>
  <w:num w:numId="4" w16cid:durableId="1850020711">
    <w:abstractNumId w:val="0"/>
  </w:num>
  <w:num w:numId="5" w16cid:durableId="239603915">
    <w:abstractNumId w:val="7"/>
  </w:num>
  <w:num w:numId="6" w16cid:durableId="1584995883">
    <w:abstractNumId w:val="6"/>
  </w:num>
  <w:num w:numId="7" w16cid:durableId="175653122">
    <w:abstractNumId w:val="5"/>
  </w:num>
  <w:num w:numId="8" w16cid:durableId="1028070205">
    <w:abstractNumId w:val="4"/>
  </w:num>
  <w:num w:numId="9" w16cid:durableId="402067941">
    <w:abstractNumId w:val="8"/>
  </w:num>
  <w:num w:numId="10" w16cid:durableId="563566420">
    <w:abstractNumId w:val="9"/>
  </w:num>
  <w:num w:numId="11" w16cid:durableId="1955136935">
    <w:abstractNumId w:val="10"/>
  </w:num>
  <w:num w:numId="12" w16cid:durableId="35786833">
    <w:abstractNumId w:val="13"/>
  </w:num>
  <w:num w:numId="13" w16cid:durableId="734856357">
    <w:abstractNumId w:val="15"/>
  </w:num>
  <w:num w:numId="14" w16cid:durableId="1282880795">
    <w:abstractNumId w:val="17"/>
  </w:num>
  <w:num w:numId="15" w16cid:durableId="2058583785">
    <w:abstractNumId w:val="11"/>
  </w:num>
  <w:num w:numId="16" w16cid:durableId="2032805233">
    <w:abstractNumId w:val="19"/>
  </w:num>
  <w:num w:numId="17" w16cid:durableId="685132911">
    <w:abstractNumId w:val="18"/>
  </w:num>
  <w:num w:numId="18" w16cid:durableId="57360288">
    <w:abstractNumId w:val="14"/>
  </w:num>
  <w:num w:numId="19" w16cid:durableId="360135267">
    <w:abstractNumId w:val="12"/>
  </w:num>
  <w:num w:numId="20" w16cid:durableId="8553823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CCD36E1-6279-4FAC-BDE3-C3DFB6CBBFF7},{39D62049-33A8-4B42-A320-9C90309F2B1C},{989ED6AF-5CAF-4ED1-89D7-45B8995D4120},{F138B05C-621D-42C9-AC2D-90AC85274582},{56D55535-ACDA-45DF-AC61-E5947427103D},{D56E0363-C37A-4E5D-BF4C-D94F967E42CA},{5043202F-7562-4201-AABB-28310600C512}"/>
  </w:docVars>
  <w:rsids>
    <w:rsidRoot w:val="0040217D"/>
    <w:rsid w:val="0040217D"/>
    <w:rsid w:val="00844CBD"/>
    <w:rsid w:val="00F54B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F2D90B-0612-4900-9F92-A28123DB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3903</Characters>
  <Application>Microsoft Office Word</Application>
  <DocSecurity>4</DocSecurity>
  <Lines>78</Lines>
  <Paragraphs>30</Paragraphs>
  <ScaleCrop>false</ScaleCrop>
  <HeadingPairs>
    <vt:vector size="2" baseType="variant">
      <vt:variant>
        <vt:lpstr>Rubrik</vt:lpstr>
      </vt:variant>
      <vt:variant>
        <vt:i4>1</vt:i4>
      </vt:variant>
    </vt:vector>
  </HeadingPairs>
  <TitlesOfParts>
    <vt:vector size="1" baseType="lpstr">
      <vt:lpstr>S92035</vt:lpstr>
    </vt:vector>
  </TitlesOfParts>
  <Company>Riksdagen</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S92035</dc:title>
  <dc:subject>S92035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2011-11-04T09:57:00Z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(S)\G Forslund, Kenneth (S)\Runeson, Carin (S)\Thorell, Olle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Carin Runeson (S), Olle Thorell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anna.strom@riksdagen.se</vt:lpwstr>
  </property>
  <property fmtid="{D5CDD505-2E9C-101B-9397-08002B2CF9AE}" pid="45" name="ReservUID">
    <vt:lpwstr>aa0111aa</vt:lpwstr>
  </property>
  <property fmtid="{D5CDD505-2E9C-101B-9397-08002B2CF9AE}" pid="46" name="MotionID">
    <vt:lpwstr>20112012000000000083000920350075</vt:lpwstr>
  </property>
  <property fmtid="{D5CDD505-2E9C-101B-9397-08002B2CF9AE}" pid="47" name="datum">
    <vt:lpwstr>111005</vt:lpwstr>
  </property>
  <property fmtid="{D5CDD505-2E9C-101B-9397-08002B2CF9AE}" pid="48" name="avsändar-e-post">
    <vt:lpwstr>anna.strom@riksdagen.se</vt:lpwstr>
  </property>
  <property fmtid="{D5CDD505-2E9C-101B-9397-08002B2CF9AE}" pid="49" name="id">
    <vt:lpwstr>20112012000000000083000920350075</vt:lpwstr>
  </property>
  <property fmtid="{D5CDD505-2E9C-101B-9397-08002B2CF9AE}" pid="50" name="nummer">
    <vt:lpwstr>328</vt:lpwstr>
  </property>
  <property fmtid="{D5CDD505-2E9C-101B-9397-08002B2CF9AE}" pid="51" name="utskottsbeteckning">
    <vt:lpwstr>U</vt:lpwstr>
  </property>
  <property fmtid="{D5CDD505-2E9C-101B-9397-08002B2CF9AE}" pid="52" name="GlobalUID">
    <vt:lpwstr>{7A8BD814-7541-4476-9E05-59FDD5363041}</vt:lpwstr>
  </property>
  <property fmtid="{D5CDD505-2E9C-101B-9397-08002B2CF9AE}" pid="53" name="Överföringar">
    <vt:i4>0</vt:i4>
  </property>
  <property fmtid="{D5CDD505-2E9C-101B-9397-08002B2CF9AE}" pid="54" name="Checksum">
    <vt:lpwstr>*1010373370449*</vt:lpwstr>
  </property>
  <property fmtid="{D5CDD505-2E9C-101B-9397-08002B2CF9AE}" pid="55" name="skuggnummer">
    <vt:lpwstr>3094</vt:lpwstr>
  </property>
  <property fmtid="{D5CDD505-2E9C-101B-9397-08002B2CF9AE}" pid="56" name="urixVersion">
    <vt:lpwstr>4.5.0.25</vt:lpwstr>
  </property>
  <property fmtid="{D5CDD505-2E9C-101B-9397-08002B2CF9AE}" pid="57" name="urixOrigin">
    <vt:lpwstr>111108 16:30:55.535</vt:lpwstr>
  </property>
  <property fmtid="{D5CDD505-2E9C-101B-9397-08002B2CF9AE}" pid="58" name="urixGuid">
    <vt:lpwstr>{31B32144-6582-4EBD-AE18-63A353DADBD1}</vt:lpwstr>
  </property>
</Properties>
</file>