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0A4BC3" w14:textId="77777777">
        <w:tc>
          <w:tcPr>
            <w:tcW w:w="2268" w:type="dxa"/>
          </w:tcPr>
          <w:p w14:paraId="4B5FAA0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0B856C" w14:textId="77777777" w:rsidR="006E4E11" w:rsidRDefault="006E4E11" w:rsidP="007242A3">
            <w:pPr>
              <w:framePr w:w="5035" w:h="1644" w:wrap="notBeside" w:vAnchor="page" w:hAnchor="page" w:x="6573" w:y="721"/>
              <w:rPr>
                <w:rFonts w:ascii="TradeGothic" w:hAnsi="TradeGothic"/>
                <w:i/>
                <w:sz w:val="18"/>
              </w:rPr>
            </w:pPr>
          </w:p>
        </w:tc>
      </w:tr>
      <w:tr w:rsidR="006E4E11" w14:paraId="7178FF3D" w14:textId="77777777">
        <w:tc>
          <w:tcPr>
            <w:tcW w:w="2268" w:type="dxa"/>
          </w:tcPr>
          <w:p w14:paraId="3709554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C194BAC" w14:textId="77777777" w:rsidR="006E4E11" w:rsidRDefault="006E4E11" w:rsidP="007242A3">
            <w:pPr>
              <w:framePr w:w="5035" w:h="1644" w:wrap="notBeside" w:vAnchor="page" w:hAnchor="page" w:x="6573" w:y="721"/>
              <w:rPr>
                <w:rFonts w:ascii="TradeGothic" w:hAnsi="TradeGothic"/>
                <w:b/>
                <w:sz w:val="22"/>
              </w:rPr>
            </w:pPr>
          </w:p>
        </w:tc>
      </w:tr>
      <w:tr w:rsidR="006E4E11" w14:paraId="5CB2305C" w14:textId="77777777">
        <w:tc>
          <w:tcPr>
            <w:tcW w:w="3402" w:type="dxa"/>
            <w:gridSpan w:val="2"/>
          </w:tcPr>
          <w:p w14:paraId="49E4CDCE" w14:textId="77777777" w:rsidR="006E4E11" w:rsidRDefault="006E4E11" w:rsidP="007242A3">
            <w:pPr>
              <w:framePr w:w="5035" w:h="1644" w:wrap="notBeside" w:vAnchor="page" w:hAnchor="page" w:x="6573" w:y="721"/>
            </w:pPr>
          </w:p>
        </w:tc>
        <w:tc>
          <w:tcPr>
            <w:tcW w:w="1865" w:type="dxa"/>
          </w:tcPr>
          <w:p w14:paraId="69B84168" w14:textId="77777777" w:rsidR="006E4E11" w:rsidRDefault="006E4E11" w:rsidP="007242A3">
            <w:pPr>
              <w:framePr w:w="5035" w:h="1644" w:wrap="notBeside" w:vAnchor="page" w:hAnchor="page" w:x="6573" w:y="721"/>
            </w:pPr>
          </w:p>
        </w:tc>
      </w:tr>
      <w:tr w:rsidR="006E4E11" w14:paraId="3FC2236D" w14:textId="77777777">
        <w:tc>
          <w:tcPr>
            <w:tcW w:w="2268" w:type="dxa"/>
          </w:tcPr>
          <w:p w14:paraId="3AF623BF" w14:textId="77777777" w:rsidR="006E4E11" w:rsidRDefault="006E4E11" w:rsidP="007242A3">
            <w:pPr>
              <w:framePr w:w="5035" w:h="1644" w:wrap="notBeside" w:vAnchor="page" w:hAnchor="page" w:x="6573" w:y="721"/>
            </w:pPr>
          </w:p>
        </w:tc>
        <w:tc>
          <w:tcPr>
            <w:tcW w:w="2999" w:type="dxa"/>
            <w:gridSpan w:val="2"/>
          </w:tcPr>
          <w:p w14:paraId="0FC62690" w14:textId="604D7179" w:rsidR="006E4E11" w:rsidRPr="00ED583F" w:rsidRDefault="00654DDD" w:rsidP="00944C66">
            <w:pPr>
              <w:framePr w:w="5035" w:h="1644" w:wrap="notBeside" w:vAnchor="page" w:hAnchor="page" w:x="6573" w:y="721"/>
              <w:rPr>
                <w:sz w:val="20"/>
              </w:rPr>
            </w:pPr>
            <w:r>
              <w:rPr>
                <w:sz w:val="20"/>
              </w:rPr>
              <w:t>N2016/</w:t>
            </w:r>
            <w:r w:rsidR="00944C66">
              <w:rPr>
                <w:sz w:val="20"/>
              </w:rPr>
              <w:t>03706/SB</w:t>
            </w:r>
          </w:p>
        </w:tc>
      </w:tr>
      <w:tr w:rsidR="006E4E11" w14:paraId="7BBC7D72" w14:textId="77777777">
        <w:tc>
          <w:tcPr>
            <w:tcW w:w="2268" w:type="dxa"/>
          </w:tcPr>
          <w:p w14:paraId="15D5E085" w14:textId="77777777" w:rsidR="006E4E11" w:rsidRDefault="006E4E11" w:rsidP="007242A3">
            <w:pPr>
              <w:framePr w:w="5035" w:h="1644" w:wrap="notBeside" w:vAnchor="page" w:hAnchor="page" w:x="6573" w:y="721"/>
            </w:pPr>
          </w:p>
        </w:tc>
        <w:tc>
          <w:tcPr>
            <w:tcW w:w="2999" w:type="dxa"/>
            <w:gridSpan w:val="2"/>
          </w:tcPr>
          <w:p w14:paraId="4913129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E0A0A0E" w14:textId="77777777">
        <w:trPr>
          <w:trHeight w:val="284"/>
        </w:trPr>
        <w:tc>
          <w:tcPr>
            <w:tcW w:w="4911" w:type="dxa"/>
          </w:tcPr>
          <w:p w14:paraId="09257BC6" w14:textId="77777777" w:rsidR="006E4E11" w:rsidRDefault="00654DDD">
            <w:pPr>
              <w:pStyle w:val="Avsndare"/>
              <w:framePr w:h="2483" w:wrap="notBeside" w:x="1504"/>
              <w:rPr>
                <w:b/>
                <w:i w:val="0"/>
                <w:sz w:val="22"/>
              </w:rPr>
            </w:pPr>
            <w:r>
              <w:rPr>
                <w:b/>
                <w:i w:val="0"/>
                <w:sz w:val="22"/>
              </w:rPr>
              <w:t>Näringsdepartementet</w:t>
            </w:r>
          </w:p>
        </w:tc>
      </w:tr>
      <w:tr w:rsidR="006E4E11" w14:paraId="0400A6E0" w14:textId="77777777">
        <w:trPr>
          <w:trHeight w:val="284"/>
        </w:trPr>
        <w:tc>
          <w:tcPr>
            <w:tcW w:w="4911" w:type="dxa"/>
          </w:tcPr>
          <w:p w14:paraId="6230C4F4" w14:textId="77777777" w:rsidR="006E4E11" w:rsidRDefault="00654DDD">
            <w:pPr>
              <w:pStyle w:val="Avsndare"/>
              <w:framePr w:h="2483" w:wrap="notBeside" w:x="1504"/>
              <w:rPr>
                <w:bCs/>
                <w:iCs/>
              </w:rPr>
            </w:pPr>
            <w:r>
              <w:rPr>
                <w:bCs/>
                <w:iCs/>
              </w:rPr>
              <w:t>Närings- och innovationsministern</w:t>
            </w:r>
          </w:p>
        </w:tc>
      </w:tr>
      <w:tr w:rsidR="006E4E11" w14:paraId="52E51E34" w14:textId="77777777">
        <w:trPr>
          <w:trHeight w:val="284"/>
        </w:trPr>
        <w:tc>
          <w:tcPr>
            <w:tcW w:w="4911" w:type="dxa"/>
          </w:tcPr>
          <w:p w14:paraId="280E97DF" w14:textId="77777777" w:rsidR="006E4E11" w:rsidRDefault="006E4E11">
            <w:pPr>
              <w:pStyle w:val="Avsndare"/>
              <w:framePr w:h="2483" w:wrap="notBeside" w:x="1504"/>
              <w:rPr>
                <w:bCs/>
                <w:iCs/>
              </w:rPr>
            </w:pPr>
          </w:p>
        </w:tc>
      </w:tr>
      <w:tr w:rsidR="006E4E11" w14:paraId="1FD76772" w14:textId="77777777">
        <w:trPr>
          <w:trHeight w:val="284"/>
        </w:trPr>
        <w:tc>
          <w:tcPr>
            <w:tcW w:w="4911" w:type="dxa"/>
          </w:tcPr>
          <w:p w14:paraId="3AC482B7" w14:textId="6754B870" w:rsidR="006E4E11" w:rsidRDefault="006E4E11" w:rsidP="00C21A74">
            <w:pPr>
              <w:pStyle w:val="Avsndare"/>
              <w:framePr w:h="2483" w:wrap="notBeside" w:x="1504"/>
              <w:rPr>
                <w:bCs/>
                <w:iCs/>
              </w:rPr>
            </w:pPr>
          </w:p>
        </w:tc>
      </w:tr>
      <w:tr w:rsidR="006E4E11" w14:paraId="43A1838E" w14:textId="77777777">
        <w:trPr>
          <w:trHeight w:val="284"/>
        </w:trPr>
        <w:tc>
          <w:tcPr>
            <w:tcW w:w="4911" w:type="dxa"/>
          </w:tcPr>
          <w:p w14:paraId="25A84666" w14:textId="77777777" w:rsidR="006E4E11" w:rsidRDefault="006E4E11">
            <w:pPr>
              <w:pStyle w:val="Avsndare"/>
              <w:framePr w:h="2483" w:wrap="notBeside" w:x="1504"/>
              <w:rPr>
                <w:bCs/>
                <w:iCs/>
              </w:rPr>
            </w:pPr>
          </w:p>
        </w:tc>
      </w:tr>
      <w:tr w:rsidR="006E4E11" w14:paraId="1E8DC124" w14:textId="77777777">
        <w:trPr>
          <w:trHeight w:val="284"/>
        </w:trPr>
        <w:tc>
          <w:tcPr>
            <w:tcW w:w="4911" w:type="dxa"/>
          </w:tcPr>
          <w:p w14:paraId="2640C9E3" w14:textId="77777777" w:rsidR="006E4E11" w:rsidRDefault="006E4E11">
            <w:pPr>
              <w:pStyle w:val="Avsndare"/>
              <w:framePr w:h="2483" w:wrap="notBeside" w:x="1504"/>
              <w:rPr>
                <w:bCs/>
                <w:iCs/>
              </w:rPr>
            </w:pPr>
          </w:p>
        </w:tc>
      </w:tr>
      <w:tr w:rsidR="006E4E11" w14:paraId="43D1FCF9" w14:textId="77777777">
        <w:trPr>
          <w:trHeight w:val="284"/>
        </w:trPr>
        <w:tc>
          <w:tcPr>
            <w:tcW w:w="4911" w:type="dxa"/>
          </w:tcPr>
          <w:p w14:paraId="3F3733FB" w14:textId="77777777" w:rsidR="006E4E11" w:rsidRDefault="006E4E11">
            <w:pPr>
              <w:pStyle w:val="Avsndare"/>
              <w:framePr w:h="2483" w:wrap="notBeside" w:x="1504"/>
              <w:rPr>
                <w:bCs/>
                <w:iCs/>
              </w:rPr>
            </w:pPr>
          </w:p>
        </w:tc>
      </w:tr>
      <w:tr w:rsidR="006E4E11" w14:paraId="3ADFA31E" w14:textId="77777777">
        <w:trPr>
          <w:trHeight w:val="284"/>
        </w:trPr>
        <w:tc>
          <w:tcPr>
            <w:tcW w:w="4911" w:type="dxa"/>
          </w:tcPr>
          <w:p w14:paraId="69E2BFA9" w14:textId="77777777" w:rsidR="006E4E11" w:rsidRDefault="006E4E11">
            <w:pPr>
              <w:pStyle w:val="Avsndare"/>
              <w:framePr w:h="2483" w:wrap="notBeside" w:x="1504"/>
              <w:rPr>
                <w:bCs/>
                <w:iCs/>
              </w:rPr>
            </w:pPr>
          </w:p>
        </w:tc>
      </w:tr>
      <w:tr w:rsidR="006E4E11" w14:paraId="72ED546D" w14:textId="77777777">
        <w:trPr>
          <w:trHeight w:val="284"/>
        </w:trPr>
        <w:tc>
          <w:tcPr>
            <w:tcW w:w="4911" w:type="dxa"/>
          </w:tcPr>
          <w:p w14:paraId="30817EE1" w14:textId="77777777" w:rsidR="006E4E11" w:rsidRDefault="006E4E11">
            <w:pPr>
              <w:pStyle w:val="Avsndare"/>
              <w:framePr w:h="2483" w:wrap="notBeside" w:x="1504"/>
              <w:rPr>
                <w:bCs/>
                <w:iCs/>
              </w:rPr>
            </w:pPr>
          </w:p>
        </w:tc>
      </w:tr>
    </w:tbl>
    <w:p w14:paraId="15CCDFDF" w14:textId="77777777" w:rsidR="006E4E11" w:rsidRDefault="00654DDD">
      <w:pPr>
        <w:framePr w:w="4400" w:h="2523" w:wrap="notBeside" w:vAnchor="page" w:hAnchor="page" w:x="6453" w:y="2445"/>
        <w:ind w:left="142"/>
      </w:pPr>
      <w:r>
        <w:t>Till riksdagen</w:t>
      </w:r>
    </w:p>
    <w:p w14:paraId="6FB534AB" w14:textId="77777777" w:rsidR="006E4E11" w:rsidRDefault="00654DDD" w:rsidP="00654DDD">
      <w:pPr>
        <w:pStyle w:val="RKrubrik"/>
        <w:pBdr>
          <w:bottom w:val="single" w:sz="4" w:space="1" w:color="auto"/>
        </w:pBdr>
        <w:spacing w:before="0" w:after="0"/>
      </w:pPr>
      <w:r>
        <w:t>Svar på fråga 2015/16:1230 av Lena Asplund (M) Säkerheten kring tv- och radiomaster</w:t>
      </w:r>
    </w:p>
    <w:p w14:paraId="15B268FA" w14:textId="77777777" w:rsidR="006E4E11" w:rsidRDefault="006E4E11">
      <w:pPr>
        <w:pStyle w:val="RKnormal"/>
      </w:pPr>
    </w:p>
    <w:p w14:paraId="78720506" w14:textId="3BAD5429" w:rsidR="006E4E11" w:rsidRDefault="00654DDD">
      <w:pPr>
        <w:pStyle w:val="RKnormal"/>
      </w:pPr>
      <w:r>
        <w:t xml:space="preserve">Lena Asplund har frågat </w:t>
      </w:r>
      <w:r w:rsidR="00C86F1A">
        <w:t>statsrådet Anders Ygeman</w:t>
      </w:r>
      <w:r>
        <w:t xml:space="preserve"> vilka åtgärder han avser vidta för att stärka säkerheten kring viktiga tv- och radiomaster.</w:t>
      </w:r>
    </w:p>
    <w:p w14:paraId="4937BEF3" w14:textId="77777777" w:rsidR="00654DDD" w:rsidRDefault="00654DDD">
      <w:pPr>
        <w:pStyle w:val="RKnormal"/>
      </w:pPr>
    </w:p>
    <w:p w14:paraId="7AA54F35" w14:textId="77777777" w:rsidR="00654DDD" w:rsidRDefault="00654DDD">
      <w:pPr>
        <w:pStyle w:val="RKnormal"/>
      </w:pPr>
      <w:r>
        <w:t>Arbetet inom regeringen är så fördelat att det är jag som ska svara på frågan.</w:t>
      </w:r>
    </w:p>
    <w:p w14:paraId="32DCA9C7" w14:textId="77777777" w:rsidR="00654DDD" w:rsidRDefault="00654DDD">
      <w:pPr>
        <w:pStyle w:val="RKnormal"/>
      </w:pPr>
    </w:p>
    <w:p w14:paraId="566A04FE" w14:textId="2EFBA45F" w:rsidR="00265622" w:rsidRDefault="00265622" w:rsidP="00265622">
      <w:pPr>
        <w:pStyle w:val="RKnormal"/>
      </w:pPr>
      <w:r>
        <w:t>Jag ser givetvis mycket allvarligt på det som hänt. Jag kan samtidig konstatera att Teracom</w:t>
      </w:r>
      <w:r w:rsidR="00C86F1A">
        <w:t xml:space="preserve"> AB</w:t>
      </w:r>
      <w:r>
        <w:t xml:space="preserve">s nät är byggt så att det är </w:t>
      </w:r>
      <w:r w:rsidR="00C95380">
        <w:t>överlappande vilket skapar redundans i utsändningen av information till allmänheten</w:t>
      </w:r>
      <w:r>
        <w:t>. För de samhällsviktiga funktionerna innebar den inbyggda redundansen tillsammans med Teracoms snabba utryckningstid att en majoritet av de boende i det berörda området, trots skadorna på infrastrukturen, hade kunnat ta emot ett Viktigt M</w:t>
      </w:r>
      <w:bookmarkStart w:id="0" w:name="_GoBack"/>
      <w:bookmarkEnd w:id="0"/>
      <w:r>
        <w:t xml:space="preserve">eddelande till Allmänheten (VMA) om det hade behövts. </w:t>
      </w:r>
    </w:p>
    <w:p w14:paraId="3C4E6BFA" w14:textId="77777777" w:rsidR="00265622" w:rsidRDefault="00265622" w:rsidP="00265622">
      <w:pPr>
        <w:pStyle w:val="RKnormal"/>
      </w:pPr>
    </w:p>
    <w:p w14:paraId="27911849" w14:textId="6D89B370" w:rsidR="00654DDD" w:rsidRDefault="00265622" w:rsidP="00265622">
      <w:pPr>
        <w:pStyle w:val="RKnormal"/>
      </w:pPr>
      <w:r>
        <w:t xml:space="preserve">Teracom </w:t>
      </w:r>
      <w:r w:rsidR="00C86F1A">
        <w:t xml:space="preserve">AB </w:t>
      </w:r>
      <w:r>
        <w:t>har att bedöma säkerhetsbehovet vid varje tillfälle för varje skyddsobjekt man ansvarar för. Bolaget har nu, för första gången under de dryga 60 år verksamheten bedrivits, blivit utsatt för omfattande skadegörelse. Det gör givetvis att styrelse och ledning måste ta ställning till vilka åtgärder som krävs framöver, eftersom det är så ansvaret mellan ägare och bolag är fördelat.</w:t>
      </w:r>
    </w:p>
    <w:p w14:paraId="0D48AFAF" w14:textId="77777777" w:rsidR="00654DDD" w:rsidRDefault="00654DDD">
      <w:pPr>
        <w:pStyle w:val="RKnormal"/>
      </w:pPr>
    </w:p>
    <w:p w14:paraId="388872A3" w14:textId="1D5A2C82" w:rsidR="00654DDD" w:rsidRDefault="00654DDD">
      <w:pPr>
        <w:pStyle w:val="RKnormal"/>
      </w:pPr>
      <w:r>
        <w:t xml:space="preserve">Stockholm den </w:t>
      </w:r>
      <w:r w:rsidR="00944C66">
        <w:t>1 juni</w:t>
      </w:r>
      <w:r>
        <w:t xml:space="preserve"> 2016</w:t>
      </w:r>
    </w:p>
    <w:p w14:paraId="65A2BB8B" w14:textId="77777777" w:rsidR="00654DDD" w:rsidRDefault="00654DDD">
      <w:pPr>
        <w:pStyle w:val="RKnormal"/>
      </w:pPr>
    </w:p>
    <w:p w14:paraId="22C391A4" w14:textId="77777777" w:rsidR="00C21A74" w:rsidRDefault="00C21A74">
      <w:pPr>
        <w:pStyle w:val="RKnormal"/>
      </w:pPr>
    </w:p>
    <w:p w14:paraId="2F01A5A7" w14:textId="77777777" w:rsidR="00654DDD" w:rsidRDefault="00654DDD">
      <w:pPr>
        <w:pStyle w:val="RKnormal"/>
      </w:pPr>
    </w:p>
    <w:p w14:paraId="6D3CCF8E" w14:textId="77777777" w:rsidR="00654DDD" w:rsidRDefault="00654DDD">
      <w:pPr>
        <w:pStyle w:val="RKnormal"/>
      </w:pPr>
      <w:r>
        <w:t>Mikael Damberg</w:t>
      </w:r>
    </w:p>
    <w:sectPr w:rsidR="00654DD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E96DD" w14:textId="77777777" w:rsidR="00654DDD" w:rsidRDefault="00654DDD">
      <w:r>
        <w:separator/>
      </w:r>
    </w:p>
  </w:endnote>
  <w:endnote w:type="continuationSeparator" w:id="0">
    <w:p w14:paraId="764354F5" w14:textId="77777777" w:rsidR="00654DDD" w:rsidRDefault="0065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37D43" w14:textId="77777777" w:rsidR="00654DDD" w:rsidRDefault="00654DDD">
      <w:r>
        <w:separator/>
      </w:r>
    </w:p>
  </w:footnote>
  <w:footnote w:type="continuationSeparator" w:id="0">
    <w:p w14:paraId="6C70BDDD" w14:textId="77777777" w:rsidR="00654DDD" w:rsidRDefault="00654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9E42A" w14:textId="77777777" w:rsidR="00654DDD" w:rsidRDefault="00654DD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6F1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654DDD" w14:paraId="0C73D744" w14:textId="77777777">
      <w:trPr>
        <w:cantSplit/>
      </w:trPr>
      <w:tc>
        <w:tcPr>
          <w:tcW w:w="3119" w:type="dxa"/>
        </w:tcPr>
        <w:p w14:paraId="05D2D7E8" w14:textId="77777777" w:rsidR="00654DDD" w:rsidRDefault="00654DDD">
          <w:pPr>
            <w:pStyle w:val="Sidhuvud"/>
            <w:spacing w:line="200" w:lineRule="atLeast"/>
            <w:ind w:right="357"/>
            <w:rPr>
              <w:rFonts w:ascii="TradeGothic" w:hAnsi="TradeGothic"/>
              <w:b/>
              <w:bCs/>
              <w:sz w:val="16"/>
            </w:rPr>
          </w:pPr>
        </w:p>
      </w:tc>
      <w:tc>
        <w:tcPr>
          <w:tcW w:w="4111" w:type="dxa"/>
          <w:tcMar>
            <w:left w:w="567" w:type="dxa"/>
          </w:tcMar>
        </w:tcPr>
        <w:p w14:paraId="04B19F0D" w14:textId="77777777" w:rsidR="00654DDD" w:rsidRDefault="00654DDD">
          <w:pPr>
            <w:pStyle w:val="Sidhuvud"/>
            <w:ind w:right="360"/>
          </w:pPr>
        </w:p>
      </w:tc>
      <w:tc>
        <w:tcPr>
          <w:tcW w:w="1525" w:type="dxa"/>
        </w:tcPr>
        <w:p w14:paraId="2D2F58F1" w14:textId="77777777" w:rsidR="00654DDD" w:rsidRDefault="00654DDD">
          <w:pPr>
            <w:pStyle w:val="Sidhuvud"/>
            <w:ind w:right="360"/>
          </w:pPr>
        </w:p>
      </w:tc>
    </w:tr>
  </w:tbl>
  <w:p w14:paraId="53160AA4" w14:textId="77777777" w:rsidR="00654DDD" w:rsidRDefault="00654DD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62744" w14:textId="77777777" w:rsidR="00654DDD" w:rsidRDefault="00654DD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6F1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654DDD" w14:paraId="74546784" w14:textId="77777777">
      <w:trPr>
        <w:cantSplit/>
      </w:trPr>
      <w:tc>
        <w:tcPr>
          <w:tcW w:w="3119" w:type="dxa"/>
        </w:tcPr>
        <w:p w14:paraId="187D1686" w14:textId="77777777" w:rsidR="00654DDD" w:rsidRDefault="00654DDD">
          <w:pPr>
            <w:pStyle w:val="Sidhuvud"/>
            <w:spacing w:line="200" w:lineRule="atLeast"/>
            <w:ind w:right="357"/>
            <w:rPr>
              <w:rFonts w:ascii="TradeGothic" w:hAnsi="TradeGothic"/>
              <w:b/>
              <w:bCs/>
              <w:sz w:val="16"/>
            </w:rPr>
          </w:pPr>
        </w:p>
      </w:tc>
      <w:tc>
        <w:tcPr>
          <w:tcW w:w="4111" w:type="dxa"/>
          <w:tcMar>
            <w:left w:w="567" w:type="dxa"/>
          </w:tcMar>
        </w:tcPr>
        <w:p w14:paraId="11D5DCB7" w14:textId="77777777" w:rsidR="00654DDD" w:rsidRDefault="00654DDD">
          <w:pPr>
            <w:pStyle w:val="Sidhuvud"/>
            <w:ind w:right="360"/>
          </w:pPr>
        </w:p>
      </w:tc>
      <w:tc>
        <w:tcPr>
          <w:tcW w:w="1525" w:type="dxa"/>
        </w:tcPr>
        <w:p w14:paraId="548102C7" w14:textId="77777777" w:rsidR="00654DDD" w:rsidRDefault="00654DDD">
          <w:pPr>
            <w:pStyle w:val="Sidhuvud"/>
            <w:ind w:right="360"/>
          </w:pPr>
        </w:p>
      </w:tc>
    </w:tr>
  </w:tbl>
  <w:p w14:paraId="651425AB" w14:textId="77777777" w:rsidR="00654DDD" w:rsidRDefault="00654DD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DAAD6" w14:textId="3FFD2EC1" w:rsidR="00654DDD" w:rsidRDefault="00265622">
    <w:pPr>
      <w:framePr w:w="2948" w:h="1321" w:hRule="exact" w:wrap="notBeside" w:vAnchor="page" w:hAnchor="page" w:x="1362" w:y="653"/>
    </w:pPr>
    <w:r>
      <w:rPr>
        <w:noProof/>
        <w:lang w:eastAsia="sv-SE"/>
      </w:rPr>
      <w:drawing>
        <wp:inline distT="0" distB="0" distL="0" distR="0" wp14:anchorId="61E42F6E" wp14:editId="1DA437C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E1F80C6" w14:textId="77777777" w:rsidR="00654DDD" w:rsidRDefault="00654DDD">
    <w:pPr>
      <w:pStyle w:val="RKrubrik"/>
      <w:keepNext w:val="0"/>
      <w:tabs>
        <w:tab w:val="clear" w:pos="1134"/>
        <w:tab w:val="clear" w:pos="2835"/>
      </w:tabs>
      <w:spacing w:before="0" w:after="0" w:line="320" w:lineRule="atLeast"/>
      <w:rPr>
        <w:bCs/>
      </w:rPr>
    </w:pPr>
  </w:p>
  <w:p w14:paraId="599C0C23" w14:textId="77777777" w:rsidR="00654DDD" w:rsidRDefault="00654DDD">
    <w:pPr>
      <w:rPr>
        <w:rFonts w:ascii="TradeGothic" w:hAnsi="TradeGothic"/>
        <w:b/>
        <w:bCs/>
        <w:spacing w:val="12"/>
        <w:sz w:val="22"/>
      </w:rPr>
    </w:pPr>
  </w:p>
  <w:p w14:paraId="528A7D3F" w14:textId="77777777" w:rsidR="00654DDD" w:rsidRDefault="00654DDD">
    <w:pPr>
      <w:pStyle w:val="RKrubrik"/>
      <w:keepNext w:val="0"/>
      <w:tabs>
        <w:tab w:val="clear" w:pos="1134"/>
        <w:tab w:val="clear" w:pos="2835"/>
      </w:tabs>
      <w:spacing w:before="0" w:after="0" w:line="320" w:lineRule="atLeast"/>
      <w:rPr>
        <w:bCs/>
      </w:rPr>
    </w:pPr>
  </w:p>
  <w:p w14:paraId="25F3AE42" w14:textId="77777777" w:rsidR="00654DDD" w:rsidRDefault="00654DD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DD"/>
    <w:rsid w:val="00150384"/>
    <w:rsid w:val="00160901"/>
    <w:rsid w:val="001805B7"/>
    <w:rsid w:val="00265622"/>
    <w:rsid w:val="00367B1C"/>
    <w:rsid w:val="004A328D"/>
    <w:rsid w:val="004C3166"/>
    <w:rsid w:val="0058762B"/>
    <w:rsid w:val="00654DDD"/>
    <w:rsid w:val="006E4E11"/>
    <w:rsid w:val="007242A3"/>
    <w:rsid w:val="007A6855"/>
    <w:rsid w:val="0092027A"/>
    <w:rsid w:val="00944C66"/>
    <w:rsid w:val="00955E31"/>
    <w:rsid w:val="00992E72"/>
    <w:rsid w:val="00AF26D1"/>
    <w:rsid w:val="00C21A74"/>
    <w:rsid w:val="00C86F1A"/>
    <w:rsid w:val="00C95380"/>
    <w:rsid w:val="00D133D7"/>
    <w:rsid w:val="00E44D81"/>
    <w:rsid w:val="00E80146"/>
    <w:rsid w:val="00E904D0"/>
    <w:rsid w:val="00E93647"/>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8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5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6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6562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656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b81a390f-05e6-4f52-a157-65a13d2607a1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C052B-9A4D-48C9-AD03-64E5908F1C3C}"/>
</file>

<file path=customXml/itemProps2.xml><?xml version="1.0" encoding="utf-8"?>
<ds:datastoreItem xmlns:ds="http://schemas.openxmlformats.org/officeDocument/2006/customXml" ds:itemID="{41F04568-12F6-4DF0-BADE-0D82AC5A6035}"/>
</file>

<file path=customXml/itemProps3.xml><?xml version="1.0" encoding="utf-8"?>
<ds:datastoreItem xmlns:ds="http://schemas.openxmlformats.org/officeDocument/2006/customXml" ds:itemID="{9232AFF9-A293-467D-B047-7730D8AAEDCD}"/>
</file>

<file path=customXml/itemProps4.xml><?xml version="1.0" encoding="utf-8"?>
<ds:datastoreItem xmlns:ds="http://schemas.openxmlformats.org/officeDocument/2006/customXml" ds:itemID="{41F04568-12F6-4DF0-BADE-0D82AC5A6035}">
  <ds:schemaRefs>
    <ds:schemaRef ds:uri="http://schemas.microsoft.com/sharepoint/v3/contenttype/forms"/>
  </ds:schemaRefs>
</ds:datastoreItem>
</file>

<file path=customXml/itemProps5.xml><?xml version="1.0" encoding="utf-8"?>
<ds:datastoreItem xmlns:ds="http://schemas.openxmlformats.org/officeDocument/2006/customXml" ds:itemID="{12F151E4-2B0E-4534-BD95-692F43C22335}"/>
</file>

<file path=customXml/itemProps6.xml><?xml version="1.0" encoding="utf-8"?>
<ds:datastoreItem xmlns:ds="http://schemas.openxmlformats.org/officeDocument/2006/customXml" ds:itemID="{41F04568-12F6-4DF0-BADE-0D82AC5A6035}"/>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1144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Ekengren</dc:creator>
  <cp:lastModifiedBy>Kristina Ekengren</cp:lastModifiedBy>
  <cp:revision>3</cp:revision>
  <cp:lastPrinted>2016-05-31T13:11:00Z</cp:lastPrinted>
  <dcterms:created xsi:type="dcterms:W3CDTF">2016-05-31T13:12:00Z</dcterms:created>
  <dcterms:modified xsi:type="dcterms:W3CDTF">2016-05-31T13:54:00Z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bc793f47-1453-43c9-a5a2-04cca228061f</vt:lpwstr>
  </property>
</Properties>
</file>