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6BDD884DFE4686B19D882D7F318BB1"/>
        </w:placeholder>
        <w:text/>
      </w:sdtPr>
      <w:sdtEndPr/>
      <w:sdtContent>
        <w:p w:rsidRPr="009B062B" w:rsidR="00AF30DD" w:rsidP="00DA28CE" w:rsidRDefault="00AF30DD" w14:paraId="264E6760" w14:textId="77777777">
          <w:pPr>
            <w:pStyle w:val="Rubrik1"/>
            <w:spacing w:after="300"/>
          </w:pPr>
          <w:r w:rsidRPr="009B062B">
            <w:t>Förslag till riksdagsbeslut</w:t>
          </w:r>
        </w:p>
      </w:sdtContent>
    </w:sdt>
    <w:sdt>
      <w:sdtPr>
        <w:alias w:val="Yrkande 1"/>
        <w:tag w:val="0bf4c874-1110-4c9d-8169-54db92ff060e"/>
        <w:id w:val="-1255672606"/>
        <w:lock w:val="sdtLocked"/>
      </w:sdtPr>
      <w:sdtEndPr/>
      <w:sdtContent>
        <w:p w:rsidR="001E0526" w:rsidRDefault="003C4F39" w14:paraId="2A8A4484" w14:textId="77777777">
          <w:pPr>
            <w:pStyle w:val="Frslagstext"/>
            <w:numPr>
              <w:ilvl w:val="0"/>
              <w:numId w:val="0"/>
            </w:numPr>
          </w:pPr>
          <w:r>
            <w:t>Riksdagen ställer sig bakom det som anförs i motionen om att överväga högre krav och förutsättningar för startande och bedrivande av inkassoverksamhet i kampen mot bluffakturor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D5BF330FDC4E4EA121CA9F1F95A8B2"/>
        </w:placeholder>
        <w:text/>
      </w:sdtPr>
      <w:sdtEndPr/>
      <w:sdtContent>
        <w:p w:rsidRPr="009B062B" w:rsidR="006D79C9" w:rsidP="00333E95" w:rsidRDefault="006D79C9" w14:paraId="4A0E1180" w14:textId="77777777">
          <w:pPr>
            <w:pStyle w:val="Rubrik1"/>
          </w:pPr>
          <w:r>
            <w:t>Motivering</w:t>
          </w:r>
        </w:p>
      </w:sdtContent>
    </w:sdt>
    <w:bookmarkEnd w:displacedByCustomXml="prev" w:id="3"/>
    <w:bookmarkEnd w:displacedByCustomXml="prev" w:id="4"/>
    <w:p w:rsidRPr="006C62A7" w:rsidR="006C62A7" w:rsidP="00484D94" w:rsidRDefault="006C62A7" w14:paraId="15AB74F5" w14:textId="77777777">
      <w:pPr>
        <w:pStyle w:val="Normalutanindragellerluft"/>
      </w:pPr>
      <w:r w:rsidRPr="006C62A7">
        <w:t>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w:t>
      </w:r>
    </w:p>
    <w:p w:rsidRPr="006C62A7" w:rsidR="006C62A7" w:rsidP="00484D94" w:rsidRDefault="006C62A7" w14:paraId="6DB285B6" w14:textId="6B799BB9">
      <w:r w:rsidRPr="006C62A7">
        <w:t>Många välbehövliga åtgärder vad gäller förekomsten av bluffakturor har vidtagits men fortfarande återstår mycket och i synnerhet bör dessa omfatta de helt otillräckliga krav för att få bedriva inkassoverksamhet i Sverige som idag råder. De befogade offent</w:t>
      </w:r>
      <w:r w:rsidR="00484D94">
        <w:softHyphen/>
      </w:r>
      <w:r w:rsidRPr="006C62A7">
        <w:t>ligt reglerade krav och förutsättningar som finns för att få starta och bedriva övriga finansiella verksamheter och institutioner såsom banker och befattningar såsom kapital</w:t>
      </w:r>
      <w:r w:rsidR="00484D94">
        <w:softHyphen/>
      </w:r>
      <w:r w:rsidRPr="006C62A7">
        <w:t>rådgivare lyser med sin frånvaro vad gäller inkassoverksamheten.</w:t>
      </w:r>
    </w:p>
    <w:p w:rsidRPr="006C62A7" w:rsidR="006C62A7" w:rsidP="00484D94" w:rsidRDefault="006C62A7" w14:paraId="74C0857C" w14:textId="7468581F">
      <w:r w:rsidRPr="006C62A7">
        <w:t xml:space="preserve">Inkassobolag har ett stort ansvar att inte åta sig uppdrag från denna typ av kriminella och oseriösa aktörer. Då seriösa inkassobolag inte vill samarbeta med blufföretag har det istället uppstått en ny grupp av oseriösa inkassobolag. Ofta ägs och drivs dessa bolag av bedragarna själva. Dessa överlåter fordringar till sina egna s.k. inkassobolag som kan fortsätta </w:t>
      </w:r>
      <w:r w:rsidR="002D2D64">
        <w:t xml:space="preserve">att </w:t>
      </w:r>
      <w:r w:rsidRPr="006C62A7">
        <w:t xml:space="preserve">kräva betalning med hänvisning till att de köpt </w:t>
      </w:r>
      <w:r w:rsidR="002D2D64">
        <w:t xml:space="preserve">en </w:t>
      </w:r>
      <w:r w:rsidRPr="006C62A7">
        <w:t>fordran utan att känna till bakgrunden till den. Detta riskerar att skapa en situation där det drabbade företaget är rättslöst då ansvaret bollas mellan olika instanser. Samtidigt drar kriminella aktörer</w:t>
      </w:r>
      <w:r w:rsidR="003C4F39">
        <w:t xml:space="preserve"> </w:t>
      </w:r>
      <w:r w:rsidRPr="006C62A7">
        <w:t>nytta av vårt lands myndighetsstruktur genom att starta upp och bedriva en smutsig verksamhet i lagens namn. </w:t>
      </w:r>
    </w:p>
    <w:p w:rsidRPr="006C62A7" w:rsidR="006C62A7" w:rsidP="00484D94" w:rsidRDefault="006C62A7" w14:paraId="18CDD551" w14:textId="36B5F488">
      <w:r w:rsidRPr="006C62A7">
        <w:lastRenderedPageBreak/>
        <w:t xml:space="preserve">Inkassolagen (IkL) reglerar hur inkassoverksamhet ska </w:t>
      </w:r>
      <w:r w:rsidR="003C4F39">
        <w:t>be</w:t>
      </w:r>
      <w:r w:rsidRPr="006C62A7">
        <w:t>drivas. Tillsynen av inkasso</w:t>
      </w:r>
      <w:r w:rsidR="00484D94">
        <w:softHyphen/>
      </w:r>
      <w:r w:rsidRPr="006C62A7">
        <w:t xml:space="preserve">företagen sköts av Datainspektionen. För att bedriva inkassoverksamhet krävs ett tillstånd från Datainspektionen. Tillstånd behövs inte för inkassoverksamhet som bedrivs av företag som står under Finansinspektionens tillsyn. Det gäller i första hand banker, kreditmarknadsbolag och försäkringsbolag. </w:t>
      </w:r>
      <w:r w:rsidR="003C4F39">
        <w:t>Av</w:t>
      </w:r>
      <w:r w:rsidRPr="006C62A7">
        <w:t xml:space="preserve">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w:t>
      </w:r>
    </w:p>
    <w:p w:rsidRPr="006C62A7" w:rsidR="006C62A7" w:rsidP="00484D94" w:rsidRDefault="006C62A7" w14:paraId="2B7D543A" w14:textId="77777777">
      <w:r w:rsidRPr="006C62A7">
        <w:t>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w:t>
      </w:r>
    </w:p>
    <w:p w:rsidRPr="006C62A7" w:rsidR="006C62A7" w:rsidP="00484D94" w:rsidRDefault="006C62A7" w14:paraId="0214F9B5" w14:textId="531F37B3">
      <w:r w:rsidRPr="006C62A7">
        <w:t>Det är angeläget att myndigheterna ser över hur kriterierna, kontrollen och tillstånds</w:t>
      </w:r>
      <w:r w:rsidR="00484D94">
        <w:softHyphen/>
      </w:r>
      <w:r w:rsidRPr="006C62A7">
        <w:t>bedömningen går till så att oseriösa och kriminella aktörer hindras från att starta egna inkassoverksamheter som ofta utgör en förlängd arm åt en annan kriminell verksamhet. Regelsystem och lagar bör därför anpassas och samarbete</w:t>
      </w:r>
      <w:r w:rsidR="003C4F39">
        <w:t>t</w:t>
      </w:r>
      <w:r w:rsidRPr="006C62A7">
        <w:t xml:space="preserve"> mellan samhällets myndig</w:t>
      </w:r>
      <w:r w:rsidR="00484D94">
        <w:softHyphen/>
      </w:r>
      <w:r w:rsidRPr="006C62A7">
        <w:t>heter bör intensifieras ytterligare i arbetet mot bluffakturor som företeelse.</w:t>
      </w:r>
    </w:p>
    <w:p w:rsidRPr="00422B9E" w:rsidR="00422B9E" w:rsidP="00484D94" w:rsidRDefault="006C62A7" w14:paraId="18C248AC" w14:textId="381C74B4">
      <w:r w:rsidRPr="006C62A7">
        <w:t>För att stärka skyddet för våra företag och medborgare finns det således anledning att skärpa kontrollen och kraven för vår tillståndsbedömning avseende inkasso</w:t>
      </w:r>
      <w:r w:rsidR="00484D94">
        <w:softHyphen/>
      </w:r>
      <w:r w:rsidRPr="006C62A7">
        <w:t>verksam</w:t>
      </w:r>
      <w:r w:rsidR="00484D94">
        <w:softHyphen/>
      </w:r>
      <w:r w:rsidRPr="006C62A7">
        <w:t>het. Denna grova ekonomiska brottslighet omsätter miljardbelopp och drabbar ofta mindre och mer sårbara verksamheter såsom småföretag och andra näringsidkare.</w:t>
      </w:r>
    </w:p>
    <w:sdt>
      <w:sdtPr>
        <w:alias w:val="CC_Underskrifter"/>
        <w:tag w:val="CC_Underskrifter"/>
        <w:id w:val="583496634"/>
        <w:lock w:val="sdtContentLocked"/>
        <w:placeholder>
          <w:docPart w:val="0EDE54A1CA1C419D8DE1EB4D921D4E09"/>
        </w:placeholder>
      </w:sdtPr>
      <w:sdtEndPr>
        <w:rPr>
          <w:i/>
          <w:noProof/>
        </w:rPr>
      </w:sdtEndPr>
      <w:sdtContent>
        <w:p w:rsidR="006C62A7" w:rsidP="000F3F05" w:rsidRDefault="006C62A7" w14:paraId="36150857" w14:textId="77777777"/>
        <w:p w:rsidR="00CC11BF" w:rsidP="000F3F05" w:rsidRDefault="00484D94" w14:paraId="499160F9" w14:textId="32DC50E7"/>
      </w:sdtContent>
    </w:sdt>
    <w:tbl>
      <w:tblPr>
        <w:tblW w:w="5000" w:type="pct"/>
        <w:tblLook w:val="04A0" w:firstRow="1" w:lastRow="0" w:firstColumn="1" w:lastColumn="0" w:noHBand="0" w:noVBand="1"/>
        <w:tblCaption w:val="underskrifter"/>
      </w:tblPr>
      <w:tblGrid>
        <w:gridCol w:w="4252"/>
        <w:gridCol w:w="4252"/>
      </w:tblGrid>
      <w:tr w:rsidR="001E0526" w14:paraId="661A5004" w14:textId="77777777">
        <w:trPr>
          <w:cantSplit/>
        </w:trPr>
        <w:tc>
          <w:tcPr>
            <w:tcW w:w="50" w:type="pct"/>
            <w:vAlign w:val="bottom"/>
          </w:tcPr>
          <w:p w:rsidR="001E0526" w:rsidRDefault="003C4F39" w14:paraId="785B098B" w14:textId="77777777">
            <w:pPr>
              <w:pStyle w:val="Underskrifter"/>
            </w:pPr>
            <w:r>
              <w:t>Mats Green (M)</w:t>
            </w:r>
          </w:p>
        </w:tc>
        <w:tc>
          <w:tcPr>
            <w:tcW w:w="50" w:type="pct"/>
            <w:vAlign w:val="bottom"/>
          </w:tcPr>
          <w:p w:rsidR="001E0526" w:rsidRDefault="001E0526" w14:paraId="578A0CCF" w14:textId="77777777">
            <w:pPr>
              <w:pStyle w:val="Underskrifter"/>
            </w:pPr>
          </w:p>
        </w:tc>
      </w:tr>
    </w:tbl>
    <w:p w:rsidRPr="008E0FE2" w:rsidR="004801AC" w:rsidP="00DF3554" w:rsidRDefault="004801AC" w14:paraId="694212B0"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BAD6" w14:textId="77777777" w:rsidR="006C62A7" w:rsidRDefault="006C62A7" w:rsidP="000C1CAD">
      <w:pPr>
        <w:spacing w:line="240" w:lineRule="auto"/>
      </w:pPr>
      <w:r>
        <w:separator/>
      </w:r>
    </w:p>
  </w:endnote>
  <w:endnote w:type="continuationSeparator" w:id="0">
    <w:p w14:paraId="4DA037C8" w14:textId="77777777" w:rsidR="006C62A7" w:rsidRDefault="006C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4B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C3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8566" w14:textId="56656A05" w:rsidR="00262EA3" w:rsidRPr="000F3F05" w:rsidRDefault="00262EA3" w:rsidP="000F3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124D" w14:textId="77777777" w:rsidR="006C62A7" w:rsidRDefault="006C62A7" w:rsidP="000C1CAD">
      <w:pPr>
        <w:spacing w:line="240" w:lineRule="auto"/>
      </w:pPr>
      <w:r>
        <w:separator/>
      </w:r>
    </w:p>
  </w:footnote>
  <w:footnote w:type="continuationSeparator" w:id="0">
    <w:p w14:paraId="17418413" w14:textId="77777777" w:rsidR="006C62A7" w:rsidRDefault="006C6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DB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56BF0" wp14:editId="0C8A9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195E4" w14:textId="25D079FB" w:rsidR="00262EA3" w:rsidRDefault="00484D94" w:rsidP="008103B5">
                          <w:pPr>
                            <w:jc w:val="right"/>
                          </w:pPr>
                          <w:sdt>
                            <w:sdtPr>
                              <w:alias w:val="CC_Noformat_Partikod"/>
                              <w:tag w:val="CC_Noformat_Partikod"/>
                              <w:id w:val="-53464382"/>
                              <w:text/>
                            </w:sdtPr>
                            <w:sdtEndPr/>
                            <w:sdtContent>
                              <w:r w:rsidR="006C62A7">
                                <w:t>M</w:t>
                              </w:r>
                            </w:sdtContent>
                          </w:sdt>
                          <w:sdt>
                            <w:sdtPr>
                              <w:alias w:val="CC_Noformat_Partinummer"/>
                              <w:tag w:val="CC_Noformat_Partinummer"/>
                              <w:id w:val="-1709555926"/>
                              <w:text/>
                            </w:sdtPr>
                            <w:sdtEndPr/>
                            <w:sdtContent>
                              <w:r w:rsidR="006C62A7">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56B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195E4" w14:textId="25D079FB" w:rsidR="00262EA3" w:rsidRDefault="00484D94" w:rsidP="008103B5">
                    <w:pPr>
                      <w:jc w:val="right"/>
                    </w:pPr>
                    <w:sdt>
                      <w:sdtPr>
                        <w:alias w:val="CC_Noformat_Partikod"/>
                        <w:tag w:val="CC_Noformat_Partikod"/>
                        <w:id w:val="-53464382"/>
                        <w:text/>
                      </w:sdtPr>
                      <w:sdtEndPr/>
                      <w:sdtContent>
                        <w:r w:rsidR="006C62A7">
                          <w:t>M</w:t>
                        </w:r>
                      </w:sdtContent>
                    </w:sdt>
                    <w:sdt>
                      <w:sdtPr>
                        <w:alias w:val="CC_Noformat_Partinummer"/>
                        <w:tag w:val="CC_Noformat_Partinummer"/>
                        <w:id w:val="-1709555926"/>
                        <w:text/>
                      </w:sdtPr>
                      <w:sdtEndPr/>
                      <w:sdtContent>
                        <w:r w:rsidR="006C62A7">
                          <w:t>1194</w:t>
                        </w:r>
                      </w:sdtContent>
                    </w:sdt>
                  </w:p>
                </w:txbxContent>
              </v:textbox>
              <w10:wrap anchorx="page"/>
            </v:shape>
          </w:pict>
        </mc:Fallback>
      </mc:AlternateContent>
    </w:r>
  </w:p>
  <w:p w14:paraId="090188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74B" w14:textId="77777777" w:rsidR="00262EA3" w:rsidRDefault="00262EA3" w:rsidP="008563AC">
    <w:pPr>
      <w:jc w:val="right"/>
    </w:pPr>
  </w:p>
  <w:p w14:paraId="6113B1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6A22" w14:textId="77777777" w:rsidR="00262EA3" w:rsidRDefault="00484D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315A9" wp14:editId="2902C4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06B33" w14:textId="55D5701E" w:rsidR="00262EA3" w:rsidRDefault="00484D94" w:rsidP="00A314CF">
    <w:pPr>
      <w:pStyle w:val="FSHNormal"/>
      <w:spacing w:before="40"/>
    </w:pPr>
    <w:sdt>
      <w:sdtPr>
        <w:alias w:val="CC_Noformat_Motionstyp"/>
        <w:tag w:val="CC_Noformat_Motionstyp"/>
        <w:id w:val="1162973129"/>
        <w:lock w:val="sdtContentLocked"/>
        <w15:appearance w15:val="hidden"/>
        <w:text/>
      </w:sdtPr>
      <w:sdtEndPr/>
      <w:sdtContent>
        <w:r w:rsidR="000F3F05">
          <w:t>Enskild motion</w:t>
        </w:r>
      </w:sdtContent>
    </w:sdt>
    <w:r w:rsidR="00821B36">
      <w:t xml:space="preserve"> </w:t>
    </w:r>
    <w:sdt>
      <w:sdtPr>
        <w:alias w:val="CC_Noformat_Partikod"/>
        <w:tag w:val="CC_Noformat_Partikod"/>
        <w:id w:val="1471015553"/>
        <w:text/>
      </w:sdtPr>
      <w:sdtEndPr/>
      <w:sdtContent>
        <w:r w:rsidR="006C62A7">
          <w:t>M</w:t>
        </w:r>
      </w:sdtContent>
    </w:sdt>
    <w:sdt>
      <w:sdtPr>
        <w:alias w:val="CC_Noformat_Partinummer"/>
        <w:tag w:val="CC_Noformat_Partinummer"/>
        <w:id w:val="-2014525982"/>
        <w:text/>
      </w:sdtPr>
      <w:sdtEndPr/>
      <w:sdtContent>
        <w:r w:rsidR="006C62A7">
          <w:t>1194</w:t>
        </w:r>
      </w:sdtContent>
    </w:sdt>
  </w:p>
  <w:p w14:paraId="14BD5CFF" w14:textId="77777777" w:rsidR="00262EA3" w:rsidRPr="008227B3" w:rsidRDefault="00484D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55178" w14:textId="395421F9" w:rsidR="00262EA3" w:rsidRPr="008227B3" w:rsidRDefault="00484D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F0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F05">
          <w:t>:773</w:t>
        </w:r>
      </w:sdtContent>
    </w:sdt>
  </w:p>
  <w:p w14:paraId="4433303A" w14:textId="62B04AC2" w:rsidR="00262EA3" w:rsidRDefault="00484D94" w:rsidP="00E03A3D">
    <w:pPr>
      <w:pStyle w:val="Motionr"/>
    </w:pPr>
    <w:sdt>
      <w:sdtPr>
        <w:alias w:val="CC_Noformat_Avtext"/>
        <w:tag w:val="CC_Noformat_Avtext"/>
        <w:id w:val="-2020768203"/>
        <w:lock w:val="sdtContentLocked"/>
        <w:placeholder>
          <w:docPart w:val="84E42C6FBF934C60B7538B6F1B2A813F"/>
        </w:placeholder>
        <w15:appearance w15:val="hidden"/>
        <w:text/>
      </w:sdtPr>
      <w:sdtEndPr/>
      <w:sdtContent>
        <w:r w:rsidR="000F3F05">
          <w:t>av Mats Green (M)</w:t>
        </w:r>
      </w:sdtContent>
    </w:sdt>
  </w:p>
  <w:sdt>
    <w:sdtPr>
      <w:alias w:val="CC_Noformat_Rubtext"/>
      <w:tag w:val="CC_Noformat_Rubtext"/>
      <w:id w:val="-218060500"/>
      <w:lock w:val="sdtLocked"/>
      <w:text/>
    </w:sdtPr>
    <w:sdtEndPr/>
    <w:sdtContent>
      <w:p w14:paraId="7ACDED6B" w14:textId="6EEAC3F9" w:rsidR="00262EA3" w:rsidRDefault="006C62A7" w:rsidP="00283E0F">
        <w:pPr>
          <w:pStyle w:val="FSHRub2"/>
        </w:pPr>
        <w:r>
          <w:t>Bluffakturor och konsekvenser för företag och enskilda av otillräckliga krav för inkassoverksamhet</w:t>
        </w:r>
      </w:p>
    </w:sdtContent>
  </w:sdt>
  <w:sdt>
    <w:sdtPr>
      <w:alias w:val="CC_Boilerplate_3"/>
      <w:tag w:val="CC_Boilerplate_3"/>
      <w:id w:val="1606463544"/>
      <w:lock w:val="sdtContentLocked"/>
      <w15:appearance w15:val="hidden"/>
      <w:text w:multiLine="1"/>
    </w:sdtPr>
    <w:sdtEndPr/>
    <w:sdtContent>
      <w:p w14:paraId="491A2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C62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0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2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6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F39"/>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9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8A161"/>
  <w15:chartTrackingRefBased/>
  <w15:docId w15:val="{15F8234F-2E22-4B38-A54B-53623786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6BDD884DFE4686B19D882D7F318BB1"/>
        <w:category>
          <w:name w:val="Allmänt"/>
          <w:gallery w:val="placeholder"/>
        </w:category>
        <w:types>
          <w:type w:val="bbPlcHdr"/>
        </w:types>
        <w:behaviors>
          <w:behavior w:val="content"/>
        </w:behaviors>
        <w:guid w:val="{8EF8AF18-E621-43C4-827B-9903AB5B85C7}"/>
      </w:docPartPr>
      <w:docPartBody>
        <w:p w:rsidR="00A70427" w:rsidRDefault="007D135A">
          <w:pPr>
            <w:pStyle w:val="C16BDD884DFE4686B19D882D7F318BB1"/>
          </w:pPr>
          <w:r w:rsidRPr="005A0A93">
            <w:rPr>
              <w:rStyle w:val="Platshllartext"/>
            </w:rPr>
            <w:t>Förslag till riksdagsbeslut</w:t>
          </w:r>
        </w:p>
      </w:docPartBody>
    </w:docPart>
    <w:docPart>
      <w:docPartPr>
        <w:name w:val="14D5BF330FDC4E4EA121CA9F1F95A8B2"/>
        <w:category>
          <w:name w:val="Allmänt"/>
          <w:gallery w:val="placeholder"/>
        </w:category>
        <w:types>
          <w:type w:val="bbPlcHdr"/>
        </w:types>
        <w:behaviors>
          <w:behavior w:val="content"/>
        </w:behaviors>
        <w:guid w:val="{4B816762-4B0C-4564-99B8-0C1ED3639A57}"/>
      </w:docPartPr>
      <w:docPartBody>
        <w:p w:rsidR="00A70427" w:rsidRDefault="007D135A">
          <w:pPr>
            <w:pStyle w:val="14D5BF330FDC4E4EA121CA9F1F95A8B2"/>
          </w:pPr>
          <w:r w:rsidRPr="005A0A93">
            <w:rPr>
              <w:rStyle w:val="Platshllartext"/>
            </w:rPr>
            <w:t>Motivering</w:t>
          </w:r>
        </w:p>
      </w:docPartBody>
    </w:docPart>
    <w:docPart>
      <w:docPartPr>
        <w:name w:val="84E42C6FBF934C60B7538B6F1B2A813F"/>
        <w:category>
          <w:name w:val="Allmänt"/>
          <w:gallery w:val="placeholder"/>
        </w:category>
        <w:types>
          <w:type w:val="bbPlcHdr"/>
        </w:types>
        <w:behaviors>
          <w:behavior w:val="content"/>
        </w:behaviors>
        <w:guid w:val="{9969E3D3-9C97-464F-BBAC-733BC1922379}"/>
      </w:docPartPr>
      <w:docPartBody>
        <w:p w:rsidR="00A70427" w:rsidRDefault="007D135A" w:rsidP="007D135A">
          <w:pPr>
            <w:pStyle w:val="84E42C6FBF934C60B7538B6F1B2A81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DE54A1CA1C419D8DE1EB4D921D4E09"/>
        <w:category>
          <w:name w:val="Allmänt"/>
          <w:gallery w:val="placeholder"/>
        </w:category>
        <w:types>
          <w:type w:val="bbPlcHdr"/>
        </w:types>
        <w:behaviors>
          <w:behavior w:val="content"/>
        </w:behaviors>
        <w:guid w:val="{ED484197-647A-421C-AC71-48D52DCAFA8C}"/>
      </w:docPartPr>
      <w:docPartBody>
        <w:p w:rsidR="00B6441F" w:rsidRDefault="00B64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5A"/>
    <w:rsid w:val="007D135A"/>
    <w:rsid w:val="00A70427"/>
    <w:rsid w:val="00B64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35A"/>
    <w:rPr>
      <w:color w:val="F4B083" w:themeColor="accent2" w:themeTint="99"/>
    </w:rPr>
  </w:style>
  <w:style w:type="paragraph" w:customStyle="1" w:styleId="C16BDD884DFE4686B19D882D7F318BB1">
    <w:name w:val="C16BDD884DFE4686B19D882D7F318BB1"/>
  </w:style>
  <w:style w:type="paragraph" w:customStyle="1" w:styleId="14D5BF330FDC4E4EA121CA9F1F95A8B2">
    <w:name w:val="14D5BF330FDC4E4EA121CA9F1F95A8B2"/>
  </w:style>
  <w:style w:type="paragraph" w:customStyle="1" w:styleId="84E42C6FBF934C60B7538B6F1B2A813F">
    <w:name w:val="84E42C6FBF934C60B7538B6F1B2A813F"/>
    <w:rsid w:val="007D1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22B75-4CF7-40C5-945E-47C5D7C58FD6}"/>
</file>

<file path=customXml/itemProps2.xml><?xml version="1.0" encoding="utf-8"?>
<ds:datastoreItem xmlns:ds="http://schemas.openxmlformats.org/officeDocument/2006/customXml" ds:itemID="{2A269B63-75DB-4F5C-B4BD-0B6338AC483E}"/>
</file>

<file path=customXml/itemProps3.xml><?xml version="1.0" encoding="utf-8"?>
<ds:datastoreItem xmlns:ds="http://schemas.openxmlformats.org/officeDocument/2006/customXml" ds:itemID="{B1F53CD5-125D-4D2A-853B-64D4FA0DDCFC}"/>
</file>

<file path=docProps/app.xml><?xml version="1.0" encoding="utf-8"?>
<Properties xmlns="http://schemas.openxmlformats.org/officeDocument/2006/extended-properties" xmlns:vt="http://schemas.openxmlformats.org/officeDocument/2006/docPropsVTypes">
  <Template>Normal</Template>
  <TotalTime>13</TotalTime>
  <Pages>2</Pages>
  <Words>530</Words>
  <Characters>3298</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