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9E812" w14:textId="77777777" w:rsidR="004B771B" w:rsidRDefault="004B771B" w:rsidP="004B771B">
      <w:pPr>
        <w:pStyle w:val="UDrubrik"/>
        <w:tabs>
          <w:tab w:val="left" w:pos="1701"/>
          <w:tab w:val="left" w:pos="1985"/>
        </w:tabs>
        <w:rPr>
          <w:rFonts w:cs="Arial"/>
          <w:sz w:val="28"/>
        </w:rPr>
      </w:pPr>
    </w:p>
    <w:p w14:paraId="79F9E813" w14:textId="77777777" w:rsidR="004B771B" w:rsidRDefault="004B771B" w:rsidP="004B771B">
      <w:pPr>
        <w:pStyle w:val="UDrubrik"/>
        <w:tabs>
          <w:tab w:val="left" w:pos="1701"/>
          <w:tab w:val="left" w:pos="1985"/>
        </w:tabs>
        <w:rPr>
          <w:rFonts w:cs="Arial"/>
          <w:sz w:val="28"/>
        </w:rPr>
      </w:pPr>
    </w:p>
    <w:p w14:paraId="79F9E814" w14:textId="77777777" w:rsidR="004B771B" w:rsidRDefault="004B771B" w:rsidP="004B771B">
      <w:pPr>
        <w:pStyle w:val="UDrubrik"/>
        <w:tabs>
          <w:tab w:val="left" w:pos="1701"/>
          <w:tab w:val="left" w:pos="1985"/>
        </w:tabs>
        <w:rPr>
          <w:rFonts w:cs="Arial"/>
          <w:sz w:val="28"/>
        </w:rPr>
      </w:pPr>
    </w:p>
    <w:p w14:paraId="79F9E815" w14:textId="77777777" w:rsidR="004B771B" w:rsidRDefault="004B771B" w:rsidP="004B771B">
      <w:pPr>
        <w:pStyle w:val="UDrubrik"/>
        <w:tabs>
          <w:tab w:val="left" w:pos="1701"/>
          <w:tab w:val="left" w:pos="1985"/>
        </w:tabs>
        <w:rPr>
          <w:rFonts w:cs="Arial"/>
          <w:sz w:val="28"/>
        </w:rPr>
      </w:pPr>
    </w:p>
    <w:p w14:paraId="79F9E816" w14:textId="6CC8C68A" w:rsidR="004B771B" w:rsidRDefault="004B771B" w:rsidP="004B771B">
      <w:pPr>
        <w:pStyle w:val="UDrubrik"/>
        <w:tabs>
          <w:tab w:val="left" w:pos="1701"/>
          <w:tab w:val="left" w:pos="1985"/>
        </w:tabs>
        <w:rPr>
          <w:rFonts w:cs="Arial"/>
          <w:sz w:val="28"/>
        </w:rPr>
      </w:pPr>
      <w:r>
        <w:rPr>
          <w:rFonts w:cs="Arial"/>
          <w:sz w:val="28"/>
        </w:rPr>
        <w:t>Troliga A-punkter inför kommande rådsmöten som godkän</w:t>
      </w:r>
      <w:r w:rsidR="000106CA">
        <w:rPr>
          <w:rFonts w:cs="Arial"/>
          <w:sz w:val="28"/>
        </w:rPr>
        <w:t>des</w:t>
      </w:r>
      <w:r>
        <w:rPr>
          <w:rFonts w:cs="Arial"/>
          <w:sz w:val="28"/>
        </w:rPr>
        <w:t xml:space="preserve"> vid Coreper I den</w:t>
      </w:r>
      <w:r w:rsidR="000106CA">
        <w:rPr>
          <w:rFonts w:cs="Arial"/>
          <w:sz w:val="28"/>
        </w:rPr>
        <w:t xml:space="preserve"> 22 februari 2017</w:t>
      </w:r>
      <w:r>
        <w:rPr>
          <w:rFonts w:cs="Arial"/>
          <w:sz w:val="28"/>
        </w:rPr>
        <w:t>.</w:t>
      </w:r>
    </w:p>
    <w:p w14:paraId="79F9E817" w14:textId="77777777" w:rsidR="004B771B" w:rsidRDefault="004B771B" w:rsidP="004B771B">
      <w:pPr>
        <w:pStyle w:val="Brdtext"/>
      </w:pPr>
    </w:p>
    <w:p w14:paraId="79F9E819" w14:textId="77777777" w:rsidR="004B771B" w:rsidRDefault="004B771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9F9E81A" w14:textId="77777777" w:rsidR="004B771B" w:rsidRPr="00283DF3" w:rsidRDefault="004B771B">
          <w:pPr>
            <w:pStyle w:val="Innehllsfrteckningsrubrik"/>
            <w:rPr>
              <w:color w:val="auto"/>
              <w:lang w:val="sv-SE"/>
            </w:rPr>
          </w:pPr>
          <w:r w:rsidRPr="00283DF3">
            <w:rPr>
              <w:color w:val="auto"/>
              <w:lang w:val="sv-SE"/>
            </w:rPr>
            <w:t>Innehållsförteckning</w:t>
          </w:r>
        </w:p>
        <w:p w14:paraId="79F9E81B" w14:textId="77777777" w:rsidR="004B771B" w:rsidRPr="00283DF3" w:rsidRDefault="004B771B" w:rsidP="004B771B">
          <w:pPr>
            <w:rPr>
              <w:lang w:eastAsia="ja-JP"/>
            </w:rPr>
          </w:pPr>
        </w:p>
        <w:p w14:paraId="6D144539" w14:textId="77777777" w:rsidR="001A1008" w:rsidRDefault="004B771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5543054" w:history="1">
            <w:r w:rsidR="001A1008" w:rsidRPr="00972220">
              <w:rPr>
                <w:rStyle w:val="Hyperlnk"/>
                <w:noProof/>
              </w:rPr>
              <w:t>1.</w:t>
            </w:r>
            <w:r w:rsidR="001A1008">
              <w:rPr>
                <w:rFonts w:asciiTheme="minorHAnsi" w:eastAsiaTheme="minorEastAsia" w:hAnsiTheme="minorHAnsi" w:cstheme="minorBidi"/>
                <w:noProof/>
                <w:lang w:eastAsia="sv-SE"/>
              </w:rPr>
              <w:tab/>
            </w:r>
            <w:r w:rsidR="001A1008" w:rsidRPr="00972220">
              <w:rPr>
                <w:rStyle w:val="Hyperlnk"/>
                <w:noProof/>
              </w:rPr>
              <w:t>Replies to written questions put to the Council by Members of the European Parliament</w:t>
            </w:r>
            <w:r w:rsidR="001A1008">
              <w:rPr>
                <w:noProof/>
                <w:webHidden/>
              </w:rPr>
              <w:tab/>
            </w:r>
            <w:r w:rsidR="001A1008">
              <w:rPr>
                <w:noProof/>
                <w:webHidden/>
              </w:rPr>
              <w:fldChar w:fldCharType="begin"/>
            </w:r>
            <w:r w:rsidR="001A1008">
              <w:rPr>
                <w:noProof/>
                <w:webHidden/>
              </w:rPr>
              <w:instrText xml:space="preserve"> PAGEREF _Toc475543054 \h </w:instrText>
            </w:r>
            <w:r w:rsidR="001A1008">
              <w:rPr>
                <w:noProof/>
                <w:webHidden/>
              </w:rPr>
            </w:r>
            <w:r w:rsidR="001A1008">
              <w:rPr>
                <w:noProof/>
                <w:webHidden/>
              </w:rPr>
              <w:fldChar w:fldCharType="separate"/>
            </w:r>
            <w:r w:rsidR="001A1008">
              <w:rPr>
                <w:noProof/>
                <w:webHidden/>
              </w:rPr>
              <w:t>4</w:t>
            </w:r>
            <w:r w:rsidR="001A1008">
              <w:rPr>
                <w:noProof/>
                <w:webHidden/>
              </w:rPr>
              <w:fldChar w:fldCharType="end"/>
            </w:r>
          </w:hyperlink>
        </w:p>
        <w:p w14:paraId="3DB08A87" w14:textId="77777777" w:rsidR="001A1008" w:rsidRDefault="001A1008">
          <w:pPr>
            <w:pStyle w:val="Innehll1"/>
            <w:tabs>
              <w:tab w:val="left" w:pos="440"/>
              <w:tab w:val="right" w:leader="dot" w:pos="9062"/>
            </w:tabs>
            <w:rPr>
              <w:rFonts w:asciiTheme="minorHAnsi" w:eastAsiaTheme="minorEastAsia" w:hAnsiTheme="minorHAnsi" w:cstheme="minorBidi"/>
              <w:noProof/>
              <w:lang w:eastAsia="sv-SE"/>
            </w:rPr>
          </w:pPr>
          <w:hyperlink w:anchor="_Toc475543055" w:history="1">
            <w:r w:rsidRPr="00972220">
              <w:rPr>
                <w:rStyle w:val="Hyperlnk"/>
                <w:noProof/>
              </w:rPr>
              <w:t>2.</w:t>
            </w:r>
            <w:r>
              <w:rPr>
                <w:rFonts w:asciiTheme="minorHAnsi" w:eastAsiaTheme="minorEastAsia" w:hAnsiTheme="minorHAnsi" w:cstheme="minorBidi"/>
                <w:noProof/>
                <w:lang w:eastAsia="sv-SE"/>
              </w:rPr>
              <w:tab/>
            </w:r>
            <w:r w:rsidRPr="00972220">
              <w:rPr>
                <w:rStyle w:val="Hyperlnk"/>
                <w:noProof/>
              </w:rPr>
              <w:t>Valetta declaration by Ministers of Transport at the High-level Conference on Road Safety (Malta, 28 – 29 March 2017)</w:t>
            </w:r>
            <w:r>
              <w:rPr>
                <w:noProof/>
                <w:webHidden/>
              </w:rPr>
              <w:tab/>
            </w:r>
            <w:r>
              <w:rPr>
                <w:noProof/>
                <w:webHidden/>
              </w:rPr>
              <w:fldChar w:fldCharType="begin"/>
            </w:r>
            <w:r>
              <w:rPr>
                <w:noProof/>
                <w:webHidden/>
              </w:rPr>
              <w:instrText xml:space="preserve"> PAGEREF _Toc475543055 \h </w:instrText>
            </w:r>
            <w:r>
              <w:rPr>
                <w:noProof/>
                <w:webHidden/>
              </w:rPr>
            </w:r>
            <w:r>
              <w:rPr>
                <w:noProof/>
                <w:webHidden/>
              </w:rPr>
              <w:fldChar w:fldCharType="separate"/>
            </w:r>
            <w:r>
              <w:rPr>
                <w:noProof/>
                <w:webHidden/>
              </w:rPr>
              <w:t>4</w:t>
            </w:r>
            <w:r>
              <w:rPr>
                <w:noProof/>
                <w:webHidden/>
              </w:rPr>
              <w:fldChar w:fldCharType="end"/>
            </w:r>
          </w:hyperlink>
        </w:p>
        <w:p w14:paraId="38BF2965" w14:textId="77777777" w:rsidR="001A1008" w:rsidRDefault="001A1008">
          <w:pPr>
            <w:pStyle w:val="Innehll1"/>
            <w:tabs>
              <w:tab w:val="left" w:pos="440"/>
              <w:tab w:val="right" w:leader="dot" w:pos="9062"/>
            </w:tabs>
            <w:rPr>
              <w:rFonts w:asciiTheme="minorHAnsi" w:eastAsiaTheme="minorEastAsia" w:hAnsiTheme="minorHAnsi" w:cstheme="minorBidi"/>
              <w:noProof/>
              <w:lang w:eastAsia="sv-SE"/>
            </w:rPr>
          </w:pPr>
          <w:hyperlink w:anchor="_Toc475543056" w:history="1">
            <w:r w:rsidRPr="00972220">
              <w:rPr>
                <w:rStyle w:val="Hyperlnk"/>
                <w:noProof/>
              </w:rPr>
              <w:t>3.</w:t>
            </w:r>
            <w:r>
              <w:rPr>
                <w:rFonts w:asciiTheme="minorHAnsi" w:eastAsiaTheme="minorEastAsia" w:hAnsiTheme="minorHAnsi" w:cstheme="minorBidi"/>
                <w:noProof/>
                <w:lang w:eastAsia="sv-SE"/>
              </w:rPr>
              <w:tab/>
            </w:r>
            <w:r w:rsidRPr="00972220">
              <w:rPr>
                <w:rStyle w:val="Hyperlnk"/>
                <w:noProof/>
              </w:rPr>
              <w:t>Commission Regulation (EU) …/… of XXX amending Regulation (EC) No 152/2009 as regards the methods for the determination of the levels of dioxins and polychlorinated biphenyls</w:t>
            </w:r>
            <w:r>
              <w:rPr>
                <w:noProof/>
                <w:webHidden/>
              </w:rPr>
              <w:tab/>
            </w:r>
            <w:r>
              <w:rPr>
                <w:noProof/>
                <w:webHidden/>
              </w:rPr>
              <w:fldChar w:fldCharType="begin"/>
            </w:r>
            <w:r>
              <w:rPr>
                <w:noProof/>
                <w:webHidden/>
              </w:rPr>
              <w:instrText xml:space="preserve"> PAGEREF _Toc475543056 \h </w:instrText>
            </w:r>
            <w:r>
              <w:rPr>
                <w:noProof/>
                <w:webHidden/>
              </w:rPr>
            </w:r>
            <w:r>
              <w:rPr>
                <w:noProof/>
                <w:webHidden/>
              </w:rPr>
              <w:fldChar w:fldCharType="separate"/>
            </w:r>
            <w:r>
              <w:rPr>
                <w:noProof/>
                <w:webHidden/>
              </w:rPr>
              <w:t>5</w:t>
            </w:r>
            <w:r>
              <w:rPr>
                <w:noProof/>
                <w:webHidden/>
              </w:rPr>
              <w:fldChar w:fldCharType="end"/>
            </w:r>
          </w:hyperlink>
        </w:p>
        <w:p w14:paraId="18A3E50E" w14:textId="77777777" w:rsidR="001A1008" w:rsidRDefault="001A1008">
          <w:pPr>
            <w:pStyle w:val="Innehll1"/>
            <w:tabs>
              <w:tab w:val="left" w:pos="440"/>
              <w:tab w:val="right" w:leader="dot" w:pos="9062"/>
            </w:tabs>
            <w:rPr>
              <w:rFonts w:asciiTheme="minorHAnsi" w:eastAsiaTheme="minorEastAsia" w:hAnsiTheme="minorHAnsi" w:cstheme="minorBidi"/>
              <w:noProof/>
              <w:lang w:eastAsia="sv-SE"/>
            </w:rPr>
          </w:pPr>
          <w:hyperlink w:anchor="_Toc475543057" w:history="1">
            <w:r w:rsidRPr="00972220">
              <w:rPr>
                <w:rStyle w:val="Hyperlnk"/>
                <w:noProof/>
              </w:rPr>
              <w:t>4.</w:t>
            </w:r>
            <w:r>
              <w:rPr>
                <w:rFonts w:asciiTheme="minorHAnsi" w:eastAsiaTheme="minorEastAsia" w:hAnsiTheme="minorHAnsi" w:cstheme="minorBidi"/>
                <w:noProof/>
                <w:lang w:eastAsia="sv-SE"/>
              </w:rPr>
              <w:tab/>
            </w:r>
            <w:r w:rsidRPr="00972220">
              <w:rPr>
                <w:rStyle w:val="Hyperlnk"/>
                <w:noProof/>
              </w:rPr>
              <w:t>Commission Regulation (EU) …/… of XXX amending Annexes II and III to Regulation (EC) No 396/2005 of the European Parliament and of the Council as regards maximum residue levels for acequinocyl, amitraz, coumaphos, diflufenican, flumequine, metribuzin, permethrin, pyraclostrobin and streptomycin in or on certain products</w:t>
            </w:r>
            <w:r>
              <w:rPr>
                <w:noProof/>
                <w:webHidden/>
              </w:rPr>
              <w:tab/>
            </w:r>
            <w:r>
              <w:rPr>
                <w:noProof/>
                <w:webHidden/>
              </w:rPr>
              <w:fldChar w:fldCharType="begin"/>
            </w:r>
            <w:r>
              <w:rPr>
                <w:noProof/>
                <w:webHidden/>
              </w:rPr>
              <w:instrText xml:space="preserve"> PAGEREF _Toc475543057 \h </w:instrText>
            </w:r>
            <w:r>
              <w:rPr>
                <w:noProof/>
                <w:webHidden/>
              </w:rPr>
            </w:r>
            <w:r>
              <w:rPr>
                <w:noProof/>
                <w:webHidden/>
              </w:rPr>
              <w:fldChar w:fldCharType="separate"/>
            </w:r>
            <w:r>
              <w:rPr>
                <w:noProof/>
                <w:webHidden/>
              </w:rPr>
              <w:t>5</w:t>
            </w:r>
            <w:r>
              <w:rPr>
                <w:noProof/>
                <w:webHidden/>
              </w:rPr>
              <w:fldChar w:fldCharType="end"/>
            </w:r>
          </w:hyperlink>
        </w:p>
        <w:p w14:paraId="629709FF" w14:textId="77777777" w:rsidR="001A1008" w:rsidRDefault="001A1008">
          <w:pPr>
            <w:pStyle w:val="Innehll1"/>
            <w:tabs>
              <w:tab w:val="left" w:pos="440"/>
              <w:tab w:val="right" w:leader="dot" w:pos="9062"/>
            </w:tabs>
            <w:rPr>
              <w:rFonts w:asciiTheme="minorHAnsi" w:eastAsiaTheme="minorEastAsia" w:hAnsiTheme="minorHAnsi" w:cstheme="minorBidi"/>
              <w:noProof/>
              <w:lang w:eastAsia="sv-SE"/>
            </w:rPr>
          </w:pPr>
          <w:hyperlink w:anchor="_Toc475543058" w:history="1">
            <w:r w:rsidRPr="00972220">
              <w:rPr>
                <w:rStyle w:val="Hyperlnk"/>
                <w:noProof/>
              </w:rPr>
              <w:t>5.</w:t>
            </w:r>
            <w:r>
              <w:rPr>
                <w:rFonts w:asciiTheme="minorHAnsi" w:eastAsiaTheme="minorEastAsia" w:hAnsiTheme="minorHAnsi" w:cstheme="minorBidi"/>
                <w:noProof/>
                <w:lang w:eastAsia="sv-SE"/>
              </w:rPr>
              <w:tab/>
            </w:r>
            <w:r w:rsidRPr="00972220">
              <w:rPr>
                <w:rStyle w:val="Hyperlnk"/>
                <w:noProof/>
              </w:rPr>
              <w:t>Commission Regulation (EU) …/… of XXX amending Annexes II and V to Regulation (EC) No 396/2005 of the European Parliament and of the Council as regards maximum residue levels for bifenazate, daminozide and tolylfluanid in or on certain products</w:t>
            </w:r>
            <w:r>
              <w:rPr>
                <w:noProof/>
                <w:webHidden/>
              </w:rPr>
              <w:tab/>
            </w:r>
            <w:r>
              <w:rPr>
                <w:noProof/>
                <w:webHidden/>
              </w:rPr>
              <w:fldChar w:fldCharType="begin"/>
            </w:r>
            <w:r>
              <w:rPr>
                <w:noProof/>
                <w:webHidden/>
              </w:rPr>
              <w:instrText xml:space="preserve"> PAGEREF _Toc475543058 \h </w:instrText>
            </w:r>
            <w:r>
              <w:rPr>
                <w:noProof/>
                <w:webHidden/>
              </w:rPr>
            </w:r>
            <w:r>
              <w:rPr>
                <w:noProof/>
                <w:webHidden/>
              </w:rPr>
              <w:fldChar w:fldCharType="separate"/>
            </w:r>
            <w:r>
              <w:rPr>
                <w:noProof/>
                <w:webHidden/>
              </w:rPr>
              <w:t>5</w:t>
            </w:r>
            <w:r>
              <w:rPr>
                <w:noProof/>
                <w:webHidden/>
              </w:rPr>
              <w:fldChar w:fldCharType="end"/>
            </w:r>
          </w:hyperlink>
        </w:p>
        <w:p w14:paraId="57677984" w14:textId="77777777" w:rsidR="001A1008" w:rsidRDefault="001A1008">
          <w:pPr>
            <w:pStyle w:val="Innehll1"/>
            <w:tabs>
              <w:tab w:val="left" w:pos="440"/>
              <w:tab w:val="right" w:leader="dot" w:pos="9062"/>
            </w:tabs>
            <w:rPr>
              <w:rFonts w:asciiTheme="minorHAnsi" w:eastAsiaTheme="minorEastAsia" w:hAnsiTheme="minorHAnsi" w:cstheme="minorBidi"/>
              <w:noProof/>
              <w:lang w:eastAsia="sv-SE"/>
            </w:rPr>
          </w:pPr>
          <w:hyperlink w:anchor="_Toc475543059" w:history="1">
            <w:r w:rsidRPr="00972220">
              <w:rPr>
                <w:rStyle w:val="Hyperlnk"/>
                <w:noProof/>
              </w:rPr>
              <w:t>6.</w:t>
            </w:r>
            <w:r>
              <w:rPr>
                <w:rFonts w:asciiTheme="minorHAnsi" w:eastAsiaTheme="minorEastAsia" w:hAnsiTheme="minorHAnsi" w:cstheme="minorBidi"/>
                <w:noProof/>
                <w:lang w:eastAsia="sv-SE"/>
              </w:rPr>
              <w:tab/>
            </w:r>
            <w:r w:rsidRPr="00972220">
              <w:rPr>
                <w:rStyle w:val="Hyperlnk"/>
                <w:noProof/>
              </w:rPr>
              <w:t>Commission Regulation (EU) …/… of XXX amending Annexes II, III and V to Regulation (EC) No 396/2005 of the European Parliament and of the Council as regards maximum residue levels for fenpyroximate, triadimenol and triadimefon in or on certain products</w:t>
            </w:r>
            <w:r>
              <w:rPr>
                <w:noProof/>
                <w:webHidden/>
              </w:rPr>
              <w:tab/>
            </w:r>
            <w:r>
              <w:rPr>
                <w:noProof/>
                <w:webHidden/>
              </w:rPr>
              <w:fldChar w:fldCharType="begin"/>
            </w:r>
            <w:r>
              <w:rPr>
                <w:noProof/>
                <w:webHidden/>
              </w:rPr>
              <w:instrText xml:space="preserve"> PAGEREF _Toc475543059 \h </w:instrText>
            </w:r>
            <w:r>
              <w:rPr>
                <w:noProof/>
                <w:webHidden/>
              </w:rPr>
            </w:r>
            <w:r>
              <w:rPr>
                <w:noProof/>
                <w:webHidden/>
              </w:rPr>
              <w:fldChar w:fldCharType="separate"/>
            </w:r>
            <w:r>
              <w:rPr>
                <w:noProof/>
                <w:webHidden/>
              </w:rPr>
              <w:t>5</w:t>
            </w:r>
            <w:r>
              <w:rPr>
                <w:noProof/>
                <w:webHidden/>
              </w:rPr>
              <w:fldChar w:fldCharType="end"/>
            </w:r>
          </w:hyperlink>
        </w:p>
        <w:p w14:paraId="37AD9CCA" w14:textId="77777777" w:rsidR="001A1008" w:rsidRDefault="001A1008">
          <w:pPr>
            <w:pStyle w:val="Innehll1"/>
            <w:tabs>
              <w:tab w:val="left" w:pos="440"/>
              <w:tab w:val="right" w:leader="dot" w:pos="9062"/>
            </w:tabs>
            <w:rPr>
              <w:rFonts w:asciiTheme="minorHAnsi" w:eastAsiaTheme="minorEastAsia" w:hAnsiTheme="minorHAnsi" w:cstheme="minorBidi"/>
              <w:noProof/>
              <w:lang w:eastAsia="sv-SE"/>
            </w:rPr>
          </w:pPr>
          <w:hyperlink w:anchor="_Toc475543060" w:history="1">
            <w:r w:rsidRPr="00972220">
              <w:rPr>
                <w:rStyle w:val="Hyperlnk"/>
                <w:noProof/>
              </w:rPr>
              <w:t>7.</w:t>
            </w:r>
            <w:r>
              <w:rPr>
                <w:rFonts w:asciiTheme="minorHAnsi" w:eastAsiaTheme="minorEastAsia" w:hAnsiTheme="minorHAnsi" w:cstheme="minorBidi"/>
                <w:noProof/>
                <w:lang w:eastAsia="sv-SE"/>
              </w:rPr>
              <w:tab/>
            </w:r>
            <w:r w:rsidRPr="00972220">
              <w:rPr>
                <w:rStyle w:val="Hyperlnk"/>
                <w:noProof/>
              </w:rPr>
              <w:t>Commission Regulation (EU) …/… of XXX amending Annexes II and III to Regulation (EC) No 396/2005 of the European Parliament and of the Council as regards maximum residue levels for acetamiprid, cyantraniliprole, cypermethrin, cyprodinil, difenoconazole, ethephon, fluopyram, flutriafol, fluxapyroxad, imazapic, imazapyr, lambda-cyhalothrin, mesotrione, profenofos, propiconazole, pyrimethanil, spirotetramat, tebuconazole, triazophos and trifloxystrobin in or on certain products</w:t>
            </w:r>
            <w:r>
              <w:rPr>
                <w:noProof/>
                <w:webHidden/>
              </w:rPr>
              <w:tab/>
            </w:r>
            <w:r>
              <w:rPr>
                <w:noProof/>
                <w:webHidden/>
              </w:rPr>
              <w:fldChar w:fldCharType="begin"/>
            </w:r>
            <w:r>
              <w:rPr>
                <w:noProof/>
                <w:webHidden/>
              </w:rPr>
              <w:instrText xml:space="preserve"> PAGEREF _Toc475543060 \h </w:instrText>
            </w:r>
            <w:r>
              <w:rPr>
                <w:noProof/>
                <w:webHidden/>
              </w:rPr>
            </w:r>
            <w:r>
              <w:rPr>
                <w:noProof/>
                <w:webHidden/>
              </w:rPr>
              <w:fldChar w:fldCharType="separate"/>
            </w:r>
            <w:r>
              <w:rPr>
                <w:noProof/>
                <w:webHidden/>
              </w:rPr>
              <w:t>6</w:t>
            </w:r>
            <w:r>
              <w:rPr>
                <w:noProof/>
                <w:webHidden/>
              </w:rPr>
              <w:fldChar w:fldCharType="end"/>
            </w:r>
          </w:hyperlink>
        </w:p>
        <w:p w14:paraId="1A64B113" w14:textId="77777777" w:rsidR="001A1008" w:rsidRDefault="001A1008">
          <w:pPr>
            <w:pStyle w:val="Innehll1"/>
            <w:tabs>
              <w:tab w:val="left" w:pos="440"/>
              <w:tab w:val="right" w:leader="dot" w:pos="9062"/>
            </w:tabs>
            <w:rPr>
              <w:rFonts w:asciiTheme="minorHAnsi" w:eastAsiaTheme="minorEastAsia" w:hAnsiTheme="minorHAnsi" w:cstheme="minorBidi"/>
              <w:noProof/>
              <w:lang w:eastAsia="sv-SE"/>
            </w:rPr>
          </w:pPr>
          <w:hyperlink w:anchor="_Toc475543061" w:history="1">
            <w:r w:rsidRPr="00972220">
              <w:rPr>
                <w:rStyle w:val="Hyperlnk"/>
                <w:noProof/>
              </w:rPr>
              <w:t>8.</w:t>
            </w:r>
            <w:r>
              <w:rPr>
                <w:rFonts w:asciiTheme="minorHAnsi" w:eastAsiaTheme="minorEastAsia" w:hAnsiTheme="minorHAnsi" w:cstheme="minorBidi"/>
                <w:noProof/>
                <w:lang w:eastAsia="sv-SE"/>
              </w:rPr>
              <w:tab/>
            </w:r>
            <w:r w:rsidRPr="00972220">
              <w:rPr>
                <w:rStyle w:val="Hyperlnk"/>
                <w:noProof/>
              </w:rPr>
              <w:t>Commission Regulation (EU) …/… of XXX amending Regulation (EU) No 142/2011 as regards an alternative method for processing certain rendered fats</w:t>
            </w:r>
            <w:r>
              <w:rPr>
                <w:noProof/>
                <w:webHidden/>
              </w:rPr>
              <w:tab/>
            </w:r>
            <w:r>
              <w:rPr>
                <w:noProof/>
                <w:webHidden/>
              </w:rPr>
              <w:fldChar w:fldCharType="begin"/>
            </w:r>
            <w:r>
              <w:rPr>
                <w:noProof/>
                <w:webHidden/>
              </w:rPr>
              <w:instrText xml:space="preserve"> PAGEREF _Toc475543061 \h </w:instrText>
            </w:r>
            <w:r>
              <w:rPr>
                <w:noProof/>
                <w:webHidden/>
              </w:rPr>
            </w:r>
            <w:r>
              <w:rPr>
                <w:noProof/>
                <w:webHidden/>
              </w:rPr>
              <w:fldChar w:fldCharType="separate"/>
            </w:r>
            <w:r>
              <w:rPr>
                <w:noProof/>
                <w:webHidden/>
              </w:rPr>
              <w:t>6</w:t>
            </w:r>
            <w:r>
              <w:rPr>
                <w:noProof/>
                <w:webHidden/>
              </w:rPr>
              <w:fldChar w:fldCharType="end"/>
            </w:r>
          </w:hyperlink>
        </w:p>
        <w:p w14:paraId="23E9E884" w14:textId="77777777" w:rsidR="001A1008" w:rsidRDefault="001A1008">
          <w:pPr>
            <w:pStyle w:val="Innehll1"/>
            <w:tabs>
              <w:tab w:val="left" w:pos="440"/>
              <w:tab w:val="right" w:leader="dot" w:pos="9062"/>
            </w:tabs>
            <w:rPr>
              <w:rFonts w:asciiTheme="minorHAnsi" w:eastAsiaTheme="minorEastAsia" w:hAnsiTheme="minorHAnsi" w:cstheme="minorBidi"/>
              <w:noProof/>
              <w:lang w:eastAsia="sv-SE"/>
            </w:rPr>
          </w:pPr>
          <w:hyperlink w:anchor="_Toc475543062" w:history="1">
            <w:r w:rsidRPr="00972220">
              <w:rPr>
                <w:rStyle w:val="Hyperlnk"/>
                <w:noProof/>
              </w:rPr>
              <w:t>9.</w:t>
            </w:r>
            <w:r>
              <w:rPr>
                <w:rFonts w:asciiTheme="minorHAnsi" w:eastAsiaTheme="minorEastAsia" w:hAnsiTheme="minorHAnsi" w:cstheme="minorBidi"/>
                <w:noProof/>
                <w:lang w:eastAsia="sv-SE"/>
              </w:rPr>
              <w:tab/>
            </w:r>
            <w:r w:rsidRPr="00972220">
              <w:rPr>
                <w:rStyle w:val="Hyperlnk"/>
                <w:noProof/>
              </w:rPr>
              <w:t>Commission Regulation (EU) …/… of XXX amending Annexes II, III and V to Regulation (EC) No 396/2005 of the European Parliament and of the Council as regards maximum residue levels for bitertanol, chlormequat and tebufenpyrad in or on certain products</w:t>
            </w:r>
            <w:r>
              <w:rPr>
                <w:noProof/>
                <w:webHidden/>
              </w:rPr>
              <w:tab/>
            </w:r>
            <w:r>
              <w:rPr>
                <w:noProof/>
                <w:webHidden/>
              </w:rPr>
              <w:fldChar w:fldCharType="begin"/>
            </w:r>
            <w:r>
              <w:rPr>
                <w:noProof/>
                <w:webHidden/>
              </w:rPr>
              <w:instrText xml:space="preserve"> PAGEREF _Toc475543062 \h </w:instrText>
            </w:r>
            <w:r>
              <w:rPr>
                <w:noProof/>
                <w:webHidden/>
              </w:rPr>
            </w:r>
            <w:r>
              <w:rPr>
                <w:noProof/>
                <w:webHidden/>
              </w:rPr>
              <w:fldChar w:fldCharType="separate"/>
            </w:r>
            <w:r>
              <w:rPr>
                <w:noProof/>
                <w:webHidden/>
              </w:rPr>
              <w:t>6</w:t>
            </w:r>
            <w:r>
              <w:rPr>
                <w:noProof/>
                <w:webHidden/>
              </w:rPr>
              <w:fldChar w:fldCharType="end"/>
            </w:r>
          </w:hyperlink>
        </w:p>
        <w:p w14:paraId="5F89D5C9" w14:textId="77777777" w:rsidR="001A1008" w:rsidRDefault="001A1008">
          <w:pPr>
            <w:pStyle w:val="Innehll1"/>
            <w:tabs>
              <w:tab w:val="left" w:pos="660"/>
              <w:tab w:val="right" w:leader="dot" w:pos="9062"/>
            </w:tabs>
            <w:rPr>
              <w:rFonts w:asciiTheme="minorHAnsi" w:eastAsiaTheme="minorEastAsia" w:hAnsiTheme="minorHAnsi" w:cstheme="minorBidi"/>
              <w:noProof/>
              <w:lang w:eastAsia="sv-SE"/>
            </w:rPr>
          </w:pPr>
          <w:hyperlink w:anchor="_Toc475543063" w:history="1">
            <w:r w:rsidRPr="00972220">
              <w:rPr>
                <w:rStyle w:val="Hyperlnk"/>
                <w:noProof/>
              </w:rPr>
              <w:t>10.</w:t>
            </w:r>
            <w:r>
              <w:rPr>
                <w:rFonts w:asciiTheme="minorHAnsi" w:eastAsiaTheme="minorEastAsia" w:hAnsiTheme="minorHAnsi" w:cstheme="minorBidi"/>
                <w:noProof/>
                <w:lang w:eastAsia="sv-SE"/>
              </w:rPr>
              <w:tab/>
            </w:r>
            <w:r w:rsidRPr="00972220">
              <w:rPr>
                <w:rStyle w:val="Hyperlnk"/>
                <w:noProof/>
              </w:rPr>
              <w:t>Commission Regulation (EU) …/… of XXX amending Regulation (EU) No 142/2011 as regards the definitions of fishmeal and fish oil</w:t>
            </w:r>
            <w:r>
              <w:rPr>
                <w:noProof/>
                <w:webHidden/>
              </w:rPr>
              <w:tab/>
            </w:r>
            <w:r>
              <w:rPr>
                <w:noProof/>
                <w:webHidden/>
              </w:rPr>
              <w:fldChar w:fldCharType="begin"/>
            </w:r>
            <w:r>
              <w:rPr>
                <w:noProof/>
                <w:webHidden/>
              </w:rPr>
              <w:instrText xml:space="preserve"> PAGEREF _Toc475543063 \h </w:instrText>
            </w:r>
            <w:r>
              <w:rPr>
                <w:noProof/>
                <w:webHidden/>
              </w:rPr>
            </w:r>
            <w:r>
              <w:rPr>
                <w:noProof/>
                <w:webHidden/>
              </w:rPr>
              <w:fldChar w:fldCharType="separate"/>
            </w:r>
            <w:r>
              <w:rPr>
                <w:noProof/>
                <w:webHidden/>
              </w:rPr>
              <w:t>7</w:t>
            </w:r>
            <w:r>
              <w:rPr>
                <w:noProof/>
                <w:webHidden/>
              </w:rPr>
              <w:fldChar w:fldCharType="end"/>
            </w:r>
          </w:hyperlink>
        </w:p>
        <w:p w14:paraId="45DB64F3" w14:textId="77777777" w:rsidR="001A1008" w:rsidRDefault="001A1008">
          <w:pPr>
            <w:pStyle w:val="Innehll1"/>
            <w:tabs>
              <w:tab w:val="left" w:pos="660"/>
              <w:tab w:val="right" w:leader="dot" w:pos="9062"/>
            </w:tabs>
            <w:rPr>
              <w:rFonts w:asciiTheme="minorHAnsi" w:eastAsiaTheme="minorEastAsia" w:hAnsiTheme="minorHAnsi" w:cstheme="minorBidi"/>
              <w:noProof/>
              <w:lang w:eastAsia="sv-SE"/>
            </w:rPr>
          </w:pPr>
          <w:hyperlink w:anchor="_Toc475543064" w:history="1">
            <w:r w:rsidRPr="00972220">
              <w:rPr>
                <w:rStyle w:val="Hyperlnk"/>
                <w:noProof/>
              </w:rPr>
              <w:t>11.</w:t>
            </w:r>
            <w:r>
              <w:rPr>
                <w:rFonts w:asciiTheme="minorHAnsi" w:eastAsiaTheme="minorEastAsia" w:hAnsiTheme="minorHAnsi" w:cstheme="minorBidi"/>
                <w:noProof/>
                <w:lang w:eastAsia="sv-SE"/>
              </w:rPr>
              <w:tab/>
            </w:r>
            <w:r w:rsidRPr="00972220">
              <w:rPr>
                <w:rStyle w:val="Hyperlnk"/>
                <w:noProof/>
              </w:rPr>
              <w:t>Commission Regulation (EU) …/… of XXX amending Annex II to Regulation (EC) No 396/2005 of the European Parliament and of the Council as regards maximum residue levels for clothianidin and thiamethoxam in or on certain products</w:t>
            </w:r>
            <w:r>
              <w:rPr>
                <w:noProof/>
                <w:webHidden/>
              </w:rPr>
              <w:tab/>
            </w:r>
            <w:r>
              <w:rPr>
                <w:noProof/>
                <w:webHidden/>
              </w:rPr>
              <w:fldChar w:fldCharType="begin"/>
            </w:r>
            <w:r>
              <w:rPr>
                <w:noProof/>
                <w:webHidden/>
              </w:rPr>
              <w:instrText xml:space="preserve"> PAGEREF _Toc475543064 \h </w:instrText>
            </w:r>
            <w:r>
              <w:rPr>
                <w:noProof/>
                <w:webHidden/>
              </w:rPr>
            </w:r>
            <w:r>
              <w:rPr>
                <w:noProof/>
                <w:webHidden/>
              </w:rPr>
              <w:fldChar w:fldCharType="separate"/>
            </w:r>
            <w:r>
              <w:rPr>
                <w:noProof/>
                <w:webHidden/>
              </w:rPr>
              <w:t>7</w:t>
            </w:r>
            <w:r>
              <w:rPr>
                <w:noProof/>
                <w:webHidden/>
              </w:rPr>
              <w:fldChar w:fldCharType="end"/>
            </w:r>
          </w:hyperlink>
        </w:p>
        <w:p w14:paraId="0CBC8B75" w14:textId="77777777" w:rsidR="001A1008" w:rsidRDefault="001A1008">
          <w:pPr>
            <w:pStyle w:val="Innehll1"/>
            <w:tabs>
              <w:tab w:val="left" w:pos="660"/>
              <w:tab w:val="right" w:leader="dot" w:pos="9062"/>
            </w:tabs>
            <w:rPr>
              <w:rFonts w:asciiTheme="minorHAnsi" w:eastAsiaTheme="minorEastAsia" w:hAnsiTheme="minorHAnsi" w:cstheme="minorBidi"/>
              <w:noProof/>
              <w:lang w:eastAsia="sv-SE"/>
            </w:rPr>
          </w:pPr>
          <w:hyperlink w:anchor="_Toc475543065" w:history="1">
            <w:r w:rsidRPr="00972220">
              <w:rPr>
                <w:rStyle w:val="Hyperlnk"/>
                <w:noProof/>
              </w:rPr>
              <w:t>12.</w:t>
            </w:r>
            <w:r>
              <w:rPr>
                <w:rFonts w:asciiTheme="minorHAnsi" w:eastAsiaTheme="minorEastAsia" w:hAnsiTheme="minorHAnsi" w:cstheme="minorBidi"/>
                <w:noProof/>
                <w:lang w:eastAsia="sv-SE"/>
              </w:rPr>
              <w:tab/>
            </w:r>
            <w:r w:rsidRPr="00972220">
              <w:rPr>
                <w:rStyle w:val="Hyperlnk"/>
                <w:noProof/>
              </w:rPr>
              <w:t>Draft Council Decision on the conclusion of the Minamata Convention on Mercury</w:t>
            </w:r>
            <w:r>
              <w:rPr>
                <w:noProof/>
                <w:webHidden/>
              </w:rPr>
              <w:tab/>
            </w:r>
            <w:r>
              <w:rPr>
                <w:noProof/>
                <w:webHidden/>
              </w:rPr>
              <w:fldChar w:fldCharType="begin"/>
            </w:r>
            <w:r>
              <w:rPr>
                <w:noProof/>
                <w:webHidden/>
              </w:rPr>
              <w:instrText xml:space="preserve"> PAGEREF _Toc475543065 \h </w:instrText>
            </w:r>
            <w:r>
              <w:rPr>
                <w:noProof/>
                <w:webHidden/>
              </w:rPr>
            </w:r>
            <w:r>
              <w:rPr>
                <w:noProof/>
                <w:webHidden/>
              </w:rPr>
              <w:fldChar w:fldCharType="separate"/>
            </w:r>
            <w:r>
              <w:rPr>
                <w:noProof/>
                <w:webHidden/>
              </w:rPr>
              <w:t>7</w:t>
            </w:r>
            <w:r>
              <w:rPr>
                <w:noProof/>
                <w:webHidden/>
              </w:rPr>
              <w:fldChar w:fldCharType="end"/>
            </w:r>
          </w:hyperlink>
        </w:p>
        <w:p w14:paraId="383EBE6D" w14:textId="77777777" w:rsidR="001A1008" w:rsidRDefault="001A1008">
          <w:pPr>
            <w:pStyle w:val="Innehll1"/>
            <w:tabs>
              <w:tab w:val="left" w:pos="660"/>
              <w:tab w:val="right" w:leader="dot" w:pos="9062"/>
            </w:tabs>
            <w:rPr>
              <w:rFonts w:asciiTheme="minorHAnsi" w:eastAsiaTheme="minorEastAsia" w:hAnsiTheme="minorHAnsi" w:cstheme="minorBidi"/>
              <w:noProof/>
              <w:lang w:eastAsia="sv-SE"/>
            </w:rPr>
          </w:pPr>
          <w:hyperlink w:anchor="_Toc475543066" w:history="1">
            <w:r w:rsidRPr="00972220">
              <w:rPr>
                <w:rStyle w:val="Hyperlnk"/>
                <w:noProof/>
              </w:rPr>
              <w:t>13.</w:t>
            </w:r>
            <w:r>
              <w:rPr>
                <w:rFonts w:asciiTheme="minorHAnsi" w:eastAsiaTheme="minorEastAsia" w:hAnsiTheme="minorHAnsi" w:cstheme="minorBidi"/>
                <w:noProof/>
                <w:lang w:eastAsia="sv-SE"/>
              </w:rPr>
              <w:tab/>
            </w:r>
            <w:r w:rsidRPr="00972220">
              <w:rPr>
                <w:rStyle w:val="Hyperlnk"/>
                <w:noProof/>
              </w:rPr>
              <w:t>Draft Council Decision on the signing, on behalf of the European Union, of an Agreement in the form of an Exchange of Letters between the European Union and the Swiss Confederation on the cumulation of origin between the European Union, the Swiss Confederation, Norway and Turkey in the framework of the generalised System of Preferences of the European Union</w:t>
            </w:r>
            <w:r>
              <w:rPr>
                <w:noProof/>
                <w:webHidden/>
              </w:rPr>
              <w:tab/>
            </w:r>
            <w:r>
              <w:rPr>
                <w:noProof/>
                <w:webHidden/>
              </w:rPr>
              <w:fldChar w:fldCharType="begin"/>
            </w:r>
            <w:r>
              <w:rPr>
                <w:noProof/>
                <w:webHidden/>
              </w:rPr>
              <w:instrText xml:space="preserve"> PAGEREF _Toc475543066 \h </w:instrText>
            </w:r>
            <w:r>
              <w:rPr>
                <w:noProof/>
                <w:webHidden/>
              </w:rPr>
            </w:r>
            <w:r>
              <w:rPr>
                <w:noProof/>
                <w:webHidden/>
              </w:rPr>
              <w:fldChar w:fldCharType="separate"/>
            </w:r>
            <w:r>
              <w:rPr>
                <w:noProof/>
                <w:webHidden/>
              </w:rPr>
              <w:t>8</w:t>
            </w:r>
            <w:r>
              <w:rPr>
                <w:noProof/>
                <w:webHidden/>
              </w:rPr>
              <w:fldChar w:fldCharType="end"/>
            </w:r>
          </w:hyperlink>
        </w:p>
        <w:p w14:paraId="5A1C3AE8" w14:textId="77777777" w:rsidR="001A1008" w:rsidRDefault="001A1008">
          <w:pPr>
            <w:pStyle w:val="Innehll1"/>
            <w:tabs>
              <w:tab w:val="left" w:pos="660"/>
              <w:tab w:val="right" w:leader="dot" w:pos="9062"/>
            </w:tabs>
            <w:rPr>
              <w:rFonts w:asciiTheme="minorHAnsi" w:eastAsiaTheme="minorEastAsia" w:hAnsiTheme="minorHAnsi" w:cstheme="minorBidi"/>
              <w:noProof/>
              <w:lang w:eastAsia="sv-SE"/>
            </w:rPr>
          </w:pPr>
          <w:hyperlink w:anchor="_Toc475543067" w:history="1">
            <w:r w:rsidRPr="00972220">
              <w:rPr>
                <w:rStyle w:val="Hyperlnk"/>
                <w:noProof/>
              </w:rPr>
              <w:t>14.</w:t>
            </w:r>
            <w:r>
              <w:rPr>
                <w:rFonts w:asciiTheme="minorHAnsi" w:eastAsiaTheme="minorEastAsia" w:hAnsiTheme="minorHAnsi" w:cstheme="minorBidi"/>
                <w:noProof/>
                <w:lang w:eastAsia="sv-SE"/>
              </w:rPr>
              <w:tab/>
            </w:r>
            <w:r w:rsidRPr="00972220">
              <w:rPr>
                <w:rStyle w:val="Hyperlnk"/>
                <w:noProof/>
              </w:rPr>
              <w:t>Draft Council Decision on the signing, on behalf of the European Union, of an Agreement in the form of an Exchange of Letters between the European Union and the Kingdom of Norway on the cumulation of origin between the European Union, Switzerland, the Kingdom of Norway and Turkey in the framework of the generalised System of Preferences of the European Union</w:t>
            </w:r>
            <w:r>
              <w:rPr>
                <w:noProof/>
                <w:webHidden/>
              </w:rPr>
              <w:tab/>
            </w:r>
            <w:r>
              <w:rPr>
                <w:noProof/>
                <w:webHidden/>
              </w:rPr>
              <w:fldChar w:fldCharType="begin"/>
            </w:r>
            <w:r>
              <w:rPr>
                <w:noProof/>
                <w:webHidden/>
              </w:rPr>
              <w:instrText xml:space="preserve"> PAGEREF _Toc475543067 \h </w:instrText>
            </w:r>
            <w:r>
              <w:rPr>
                <w:noProof/>
                <w:webHidden/>
              </w:rPr>
            </w:r>
            <w:r>
              <w:rPr>
                <w:noProof/>
                <w:webHidden/>
              </w:rPr>
              <w:fldChar w:fldCharType="separate"/>
            </w:r>
            <w:r>
              <w:rPr>
                <w:noProof/>
                <w:webHidden/>
              </w:rPr>
              <w:t>8</w:t>
            </w:r>
            <w:r>
              <w:rPr>
                <w:noProof/>
                <w:webHidden/>
              </w:rPr>
              <w:fldChar w:fldCharType="end"/>
            </w:r>
          </w:hyperlink>
        </w:p>
        <w:p w14:paraId="080CB1EC" w14:textId="77777777" w:rsidR="001A1008" w:rsidRDefault="001A1008">
          <w:pPr>
            <w:pStyle w:val="Innehll1"/>
            <w:tabs>
              <w:tab w:val="left" w:pos="660"/>
              <w:tab w:val="right" w:leader="dot" w:pos="9062"/>
            </w:tabs>
            <w:rPr>
              <w:rFonts w:asciiTheme="minorHAnsi" w:eastAsiaTheme="minorEastAsia" w:hAnsiTheme="minorHAnsi" w:cstheme="minorBidi"/>
              <w:noProof/>
              <w:lang w:eastAsia="sv-SE"/>
            </w:rPr>
          </w:pPr>
          <w:hyperlink w:anchor="_Toc475543068" w:history="1">
            <w:r w:rsidRPr="00972220">
              <w:rPr>
                <w:rStyle w:val="Hyperlnk"/>
                <w:noProof/>
              </w:rPr>
              <w:t>15.</w:t>
            </w:r>
            <w:r>
              <w:rPr>
                <w:rFonts w:asciiTheme="minorHAnsi" w:eastAsiaTheme="minorEastAsia" w:hAnsiTheme="minorHAnsi" w:cstheme="minorBidi"/>
                <w:noProof/>
                <w:lang w:eastAsia="sv-SE"/>
              </w:rPr>
              <w:tab/>
            </w:r>
            <w:r w:rsidRPr="00972220">
              <w:rPr>
                <w:rStyle w:val="Hyperlnk"/>
                <w:noProof/>
              </w:rPr>
              <w:t>Draft Council Decision on the conclusion on behalf of the European Union of the Sustainable Fisheries Partnership Agreement between the European Union and the Government of the Cook Islands and the implementation Protocol thereto</w:t>
            </w:r>
            <w:r>
              <w:rPr>
                <w:noProof/>
                <w:webHidden/>
              </w:rPr>
              <w:tab/>
            </w:r>
            <w:r>
              <w:rPr>
                <w:noProof/>
                <w:webHidden/>
              </w:rPr>
              <w:fldChar w:fldCharType="begin"/>
            </w:r>
            <w:r>
              <w:rPr>
                <w:noProof/>
                <w:webHidden/>
              </w:rPr>
              <w:instrText xml:space="preserve"> PAGEREF _Toc475543068 \h </w:instrText>
            </w:r>
            <w:r>
              <w:rPr>
                <w:noProof/>
                <w:webHidden/>
              </w:rPr>
            </w:r>
            <w:r>
              <w:rPr>
                <w:noProof/>
                <w:webHidden/>
              </w:rPr>
              <w:fldChar w:fldCharType="separate"/>
            </w:r>
            <w:r>
              <w:rPr>
                <w:noProof/>
                <w:webHidden/>
              </w:rPr>
              <w:t>9</w:t>
            </w:r>
            <w:r>
              <w:rPr>
                <w:noProof/>
                <w:webHidden/>
              </w:rPr>
              <w:fldChar w:fldCharType="end"/>
            </w:r>
          </w:hyperlink>
        </w:p>
        <w:p w14:paraId="6A1263D4" w14:textId="77777777" w:rsidR="001A1008" w:rsidRDefault="001A1008">
          <w:pPr>
            <w:pStyle w:val="Innehll1"/>
            <w:tabs>
              <w:tab w:val="left" w:pos="660"/>
              <w:tab w:val="right" w:leader="dot" w:pos="9062"/>
            </w:tabs>
            <w:rPr>
              <w:rFonts w:asciiTheme="minorHAnsi" w:eastAsiaTheme="minorEastAsia" w:hAnsiTheme="minorHAnsi" w:cstheme="minorBidi"/>
              <w:noProof/>
              <w:lang w:eastAsia="sv-SE"/>
            </w:rPr>
          </w:pPr>
          <w:hyperlink w:anchor="_Toc475543069" w:history="1">
            <w:r w:rsidRPr="00972220">
              <w:rPr>
                <w:rStyle w:val="Hyperlnk"/>
                <w:noProof/>
              </w:rPr>
              <w:t>16.</w:t>
            </w:r>
            <w:r>
              <w:rPr>
                <w:rFonts w:asciiTheme="minorHAnsi" w:eastAsiaTheme="minorEastAsia" w:hAnsiTheme="minorHAnsi" w:cstheme="minorBidi"/>
                <w:noProof/>
                <w:lang w:eastAsia="sv-SE"/>
              </w:rPr>
              <w:tab/>
            </w:r>
            <w:r w:rsidRPr="00972220">
              <w:rPr>
                <w:rStyle w:val="Hyperlnk"/>
                <w:noProof/>
              </w:rPr>
              <w:t>Förslag till rådets beslut om undertecknande på Europeiska unionens vägnar av avtalet mellan Europeiska unionen och Republiken Chile om handel med ekologiska produkter</w:t>
            </w:r>
            <w:r>
              <w:rPr>
                <w:noProof/>
                <w:webHidden/>
              </w:rPr>
              <w:tab/>
            </w:r>
            <w:r>
              <w:rPr>
                <w:noProof/>
                <w:webHidden/>
              </w:rPr>
              <w:fldChar w:fldCharType="begin"/>
            </w:r>
            <w:r>
              <w:rPr>
                <w:noProof/>
                <w:webHidden/>
              </w:rPr>
              <w:instrText xml:space="preserve"> PAGEREF _Toc475543069 \h </w:instrText>
            </w:r>
            <w:r>
              <w:rPr>
                <w:noProof/>
                <w:webHidden/>
              </w:rPr>
            </w:r>
            <w:r>
              <w:rPr>
                <w:noProof/>
                <w:webHidden/>
              </w:rPr>
              <w:fldChar w:fldCharType="separate"/>
            </w:r>
            <w:r>
              <w:rPr>
                <w:noProof/>
                <w:webHidden/>
              </w:rPr>
              <w:t>10</w:t>
            </w:r>
            <w:r>
              <w:rPr>
                <w:noProof/>
                <w:webHidden/>
              </w:rPr>
              <w:fldChar w:fldCharType="end"/>
            </w:r>
          </w:hyperlink>
        </w:p>
        <w:p w14:paraId="5E8CA597" w14:textId="77777777" w:rsidR="001A1008" w:rsidRDefault="001A1008">
          <w:pPr>
            <w:pStyle w:val="Innehll1"/>
            <w:tabs>
              <w:tab w:val="left" w:pos="660"/>
              <w:tab w:val="right" w:leader="dot" w:pos="9062"/>
            </w:tabs>
            <w:rPr>
              <w:rFonts w:asciiTheme="minorHAnsi" w:eastAsiaTheme="minorEastAsia" w:hAnsiTheme="minorHAnsi" w:cstheme="minorBidi"/>
              <w:noProof/>
              <w:lang w:eastAsia="sv-SE"/>
            </w:rPr>
          </w:pPr>
          <w:hyperlink w:anchor="_Toc475543070" w:history="1">
            <w:r w:rsidRPr="00972220">
              <w:rPr>
                <w:rStyle w:val="Hyperlnk"/>
                <w:noProof/>
              </w:rPr>
              <w:t>17.</w:t>
            </w:r>
            <w:r>
              <w:rPr>
                <w:rFonts w:asciiTheme="minorHAnsi" w:eastAsiaTheme="minorEastAsia" w:hAnsiTheme="minorHAnsi" w:cstheme="minorBidi"/>
                <w:noProof/>
                <w:lang w:eastAsia="sv-SE"/>
              </w:rPr>
              <w:tab/>
            </w:r>
            <w:r w:rsidRPr="00972220">
              <w:rPr>
                <w:rStyle w:val="Hyperlnk"/>
                <w:noProof/>
              </w:rPr>
              <w:t>Förslag till rådets beslut om ingående av avtalet mellan Europeiska unionen och Republiken Chile om handel med ekologiska produkter</w:t>
            </w:r>
            <w:r>
              <w:rPr>
                <w:noProof/>
                <w:webHidden/>
              </w:rPr>
              <w:tab/>
            </w:r>
            <w:r>
              <w:rPr>
                <w:noProof/>
                <w:webHidden/>
              </w:rPr>
              <w:fldChar w:fldCharType="begin"/>
            </w:r>
            <w:r>
              <w:rPr>
                <w:noProof/>
                <w:webHidden/>
              </w:rPr>
              <w:instrText xml:space="preserve"> PAGEREF _Toc475543070 \h </w:instrText>
            </w:r>
            <w:r>
              <w:rPr>
                <w:noProof/>
                <w:webHidden/>
              </w:rPr>
            </w:r>
            <w:r>
              <w:rPr>
                <w:noProof/>
                <w:webHidden/>
              </w:rPr>
              <w:fldChar w:fldCharType="separate"/>
            </w:r>
            <w:r>
              <w:rPr>
                <w:noProof/>
                <w:webHidden/>
              </w:rPr>
              <w:t>10</w:t>
            </w:r>
            <w:r>
              <w:rPr>
                <w:noProof/>
                <w:webHidden/>
              </w:rPr>
              <w:fldChar w:fldCharType="end"/>
            </w:r>
          </w:hyperlink>
        </w:p>
        <w:p w14:paraId="79F9E82D" w14:textId="77777777" w:rsidR="004B771B" w:rsidRDefault="004B771B">
          <w:r>
            <w:rPr>
              <w:b/>
              <w:bCs/>
              <w:noProof/>
            </w:rPr>
            <w:fldChar w:fldCharType="end"/>
          </w:r>
        </w:p>
      </w:sdtContent>
    </w:sdt>
    <w:p w14:paraId="79F9E82E" w14:textId="77777777" w:rsidR="004B771B" w:rsidRDefault="004B771B">
      <w:pPr>
        <w:ind w:left="0"/>
      </w:pPr>
      <w:r>
        <w:br w:type="page"/>
      </w:r>
    </w:p>
    <w:p w14:paraId="79F9E830" w14:textId="77777777" w:rsidR="004B771B" w:rsidRDefault="004B771B" w:rsidP="004B771B">
      <w:pPr>
        <w:pStyle w:val="Rubrik1"/>
      </w:pPr>
      <w:bookmarkStart w:id="0" w:name="_Toc364854645"/>
      <w:bookmarkStart w:id="1" w:name="_Toc475543054"/>
      <w:r>
        <w:rPr>
          <w:noProof/>
        </w:rPr>
        <w:lastRenderedPageBreak/>
        <w:t>Replies to written questions put to the Council by Members of the European Parliament</w:t>
      </w:r>
      <w:bookmarkEnd w:id="1"/>
    </w:p>
    <w:p w14:paraId="0F5924F8" w14:textId="77777777" w:rsidR="000106CA" w:rsidRDefault="004B771B" w:rsidP="004B771B">
      <w:pPr>
        <w:rPr>
          <w:lang w:val="en-US"/>
        </w:rPr>
      </w:pPr>
      <w:r>
        <w:rPr>
          <w:noProof/>
          <w:lang w:val="en-US"/>
        </w:rPr>
        <w:t>=</w:t>
      </w:r>
      <w:r>
        <w:rPr>
          <w:lang w:val="en-US"/>
        </w:rPr>
        <w:t>Adoption by silence procedure (+)</w:t>
      </w:r>
    </w:p>
    <w:p w14:paraId="03620FAD" w14:textId="77777777" w:rsidR="000106CA" w:rsidRDefault="004B771B" w:rsidP="004B771B">
      <w:pPr>
        <w:rPr>
          <w:lang w:val="en-US"/>
        </w:rPr>
      </w:pPr>
      <w:r>
        <w:rPr>
          <w:lang w:val="en-US"/>
        </w:rPr>
        <w:t>a)E-006749/2016 - Bruno Gollnisch (NI) New laissez-passer for MEPs5693/17 PE-QE 31</w:t>
      </w:r>
    </w:p>
    <w:p w14:paraId="74117061" w14:textId="77777777" w:rsidR="000106CA" w:rsidRDefault="004B771B" w:rsidP="004B771B">
      <w:pPr>
        <w:rPr>
          <w:lang w:val="en-US"/>
        </w:rPr>
      </w:pPr>
      <w:r>
        <w:rPr>
          <w:lang w:val="en-US"/>
        </w:rPr>
        <w:t>b)E-008228/2016 - Adam Szejnfeld (PPE) EU trade policy challenges6264/17 PE-QE 50</w:t>
      </w:r>
    </w:p>
    <w:p w14:paraId="1A06AA8C" w14:textId="77777777" w:rsidR="000106CA" w:rsidRDefault="004B771B" w:rsidP="004B771B">
      <w:pPr>
        <w:rPr>
          <w:lang w:val="en-US"/>
        </w:rPr>
      </w:pPr>
      <w:r>
        <w:rPr>
          <w:lang w:val="en-US"/>
        </w:rPr>
        <w:t>c)E-009000/2016 - Claude Rolin (PPE) Freezing the negotiations on Turkey's accession to the European Union5788/17 PE-QE 35</w:t>
      </w:r>
    </w:p>
    <w:p w14:paraId="2888322A" w14:textId="77777777" w:rsidR="000106CA" w:rsidRDefault="004B771B" w:rsidP="004B771B">
      <w:pPr>
        <w:rPr>
          <w:lang w:val="en-US"/>
        </w:rPr>
      </w:pPr>
      <w:r>
        <w:rPr>
          <w:lang w:val="en-US"/>
        </w:rPr>
        <w:t>d)E-009155/2016 - Inmaculada Rodríguez-Piñero Fernández (S&amp;amp;D) Publication of negotiation guidelines given to the Commission by the Council in 1999, for the conclusion of a trade agreement with Mercosur5739/17 PE-QE 33</w:t>
      </w:r>
    </w:p>
    <w:p w14:paraId="72FB0AAE" w14:textId="77777777" w:rsidR="000106CA" w:rsidRDefault="004B771B" w:rsidP="004B771B">
      <w:pPr>
        <w:rPr>
          <w:lang w:val="en-US"/>
        </w:rPr>
      </w:pPr>
      <w:r>
        <w:rPr>
          <w:lang w:val="en-US"/>
        </w:rPr>
        <w:t>e)E-009166/2016 - Kazimierz Michał Ujazdowski (ECR) EU Council reform and Parliament proposals on the matter5742/17 PE-QE 34</w:t>
      </w:r>
    </w:p>
    <w:p w14:paraId="79F9E831" w14:textId="3233B70B" w:rsidR="004B771B" w:rsidRDefault="004B771B" w:rsidP="004B771B">
      <w:pPr>
        <w:rPr>
          <w:lang w:val="en-US"/>
        </w:rPr>
      </w:pPr>
      <w:r>
        <w:rPr>
          <w:lang w:val="en-US"/>
        </w:rPr>
        <w:t>f)E-009361/2016 - Nikolaos Chountis (GUE/NGL) Clarification of Eurogroup decision on Greece's primary surplus5641/17 PE-QE 29</w:t>
      </w:r>
    </w:p>
    <w:p w14:paraId="79F9E832" w14:textId="77777777" w:rsidR="004B771B" w:rsidRDefault="004B771B" w:rsidP="004B771B">
      <w:r>
        <w:rPr>
          <w:b/>
        </w:rPr>
        <w:t>Ansvarigt statsråd</w:t>
      </w:r>
      <w:r>
        <w:rPr>
          <w:b/>
        </w:rPr>
        <w:br/>
      </w:r>
      <w:r>
        <w:rPr>
          <w:noProof/>
        </w:rPr>
        <w:t>Stefan</w:t>
      </w:r>
      <w:r>
        <w:t xml:space="preserve"> Löfven</w:t>
      </w:r>
    </w:p>
    <w:p w14:paraId="79F9E833"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34"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35"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36"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37"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38"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39"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3A"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3B"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3C"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3D" w14:textId="77777777" w:rsidR="004B771B" w:rsidRDefault="004B771B" w:rsidP="004B771B">
      <w:pPr>
        <w:pStyle w:val="Rubrik1"/>
      </w:pPr>
      <w:bookmarkStart w:id="2" w:name="_Toc475543055"/>
      <w:r>
        <w:rPr>
          <w:noProof/>
        </w:rPr>
        <w:t>Valetta declaration by Ministers of Transport at the High-level Conference on Road Safety (Malta, 28 – 29 March 2017)</w:t>
      </w:r>
      <w:bookmarkEnd w:id="2"/>
    </w:p>
    <w:p w14:paraId="79F9E83E" w14:textId="77777777" w:rsidR="004B771B" w:rsidRDefault="004B771B" w:rsidP="004B771B">
      <w:pPr>
        <w:rPr>
          <w:lang w:val="en-US"/>
        </w:rPr>
      </w:pPr>
      <w:r>
        <w:rPr>
          <w:noProof/>
          <w:lang w:val="en-US"/>
        </w:rPr>
        <w:t>=</w:t>
      </w:r>
      <w:r>
        <w:rPr>
          <w:lang w:val="en-US"/>
        </w:rPr>
        <w:t>Way forward</w:t>
      </w:r>
      <w:r>
        <w:rPr>
          <w:lang w:val="en-US"/>
        </w:rPr>
        <w:br/>
      </w:r>
      <w:r>
        <w:rPr>
          <w:noProof/>
          <w:lang w:val="en-US"/>
        </w:rPr>
        <w:t>6273</w:t>
      </w:r>
      <w:r>
        <w:rPr>
          <w:lang w:val="en-US"/>
        </w:rPr>
        <w:t>/17 TRANS 62</w:t>
      </w:r>
    </w:p>
    <w:p w14:paraId="79F9E83F" w14:textId="77777777" w:rsidR="004B771B" w:rsidRDefault="004B771B" w:rsidP="004B771B">
      <w:r>
        <w:rPr>
          <w:b/>
        </w:rPr>
        <w:t>Ansvarigt statsråd</w:t>
      </w:r>
      <w:r>
        <w:rPr>
          <w:b/>
        </w:rPr>
        <w:br/>
      </w:r>
      <w:r>
        <w:rPr>
          <w:noProof/>
        </w:rPr>
        <w:t>Anna</w:t>
      </w:r>
      <w:r>
        <w:t xml:space="preserve"> Johansson</w:t>
      </w:r>
    </w:p>
    <w:p w14:paraId="79F9E840"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41"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42"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43"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44"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45"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46"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47"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48"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4C" w14:textId="65C48B89" w:rsidR="00B0281D" w:rsidRDefault="004B771B" w:rsidP="000106C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 Rådet noterar att deklarationen om trafiksäkerhets har tagits fram samt </w:t>
      </w:r>
      <w:r w:rsidR="000106CA">
        <w:t>- Att godkänna ORDF för fortsa</w:t>
      </w:r>
      <w:r>
        <w:t>tta hanteringen.</w:t>
      </w:r>
    </w:p>
    <w:p w14:paraId="79F9E84D" w14:textId="4274E194" w:rsidR="00B0281D" w:rsidRDefault="004B771B">
      <w:pPr>
        <w:spacing w:after="280" w:afterAutospacing="1"/>
      </w:pPr>
      <w:r>
        <w:rPr>
          <w:b/>
          <w:bCs/>
        </w:rPr>
        <w:t>Hur regeringen ställer sig till den blivande A-punkten:</w:t>
      </w:r>
      <w:r>
        <w:t xml:space="preserve"> Regeringen ställer sig bakom deklarationen som kommer att driva EU:s trafiksäkerhetsarbete framåt. </w:t>
      </w:r>
    </w:p>
    <w:p w14:paraId="79F9E84F" w14:textId="413E30D2" w:rsidR="004B771B" w:rsidRDefault="004B771B">
      <w:pPr>
        <w:spacing w:after="280" w:afterAutospacing="1"/>
        <w:rPr>
          <w:noProof/>
        </w:rPr>
      </w:pPr>
      <w:r>
        <w:rPr>
          <w:b/>
          <w:bCs/>
        </w:rPr>
        <w:t>Bakgrund:</w:t>
      </w:r>
      <w:r>
        <w:t xml:space="preserve"> Under det Maltesiska ordförandeskapet kommer det anordnas ett högnivåmöte om trafiksäkerhet, den 29 mars 2017. Tanken är att mötet ska resultera i en ministerdeklaration, som arbetades fram inom ministerrådet. MT vill att texten i ministerdeklarationen därefter antas som rådsslutsatser vid TTE transportråd 8 juni 2017.</w:t>
      </w:r>
    </w:p>
    <w:p w14:paraId="79F9E850" w14:textId="77777777" w:rsidR="004B771B" w:rsidRDefault="004B771B" w:rsidP="004B771B">
      <w:pPr>
        <w:pStyle w:val="Rubrik1"/>
      </w:pPr>
      <w:bookmarkStart w:id="3" w:name="_Toc475543056"/>
      <w:r>
        <w:rPr>
          <w:noProof/>
        </w:rPr>
        <w:lastRenderedPageBreak/>
        <w:t>Commission Regulation (EU) …/… of XXX amending Regulation (EC) No 152/2009 as regards the methods for the determination of the levels of dioxins and polychlorinated biphenyls</w:t>
      </w:r>
      <w:bookmarkEnd w:id="3"/>
    </w:p>
    <w:p w14:paraId="79F9E851" w14:textId="4029E481" w:rsidR="004B771B" w:rsidRDefault="004B771B" w:rsidP="004B771B">
      <w:pPr>
        <w:rPr>
          <w:lang w:val="en-US"/>
        </w:rPr>
      </w:pPr>
      <w:r>
        <w:rPr>
          <w:noProof/>
          <w:lang w:val="en-US"/>
        </w:rPr>
        <w:t>=</w:t>
      </w:r>
      <w:r>
        <w:rPr>
          <w:lang w:val="en-US"/>
        </w:rPr>
        <w:t>Decision not to oppose adoption</w:t>
      </w:r>
      <w:r>
        <w:rPr>
          <w:lang w:val="en-US"/>
        </w:rPr>
        <w:br/>
      </w:r>
      <w:r>
        <w:rPr>
          <w:noProof/>
          <w:lang w:val="en-US"/>
        </w:rPr>
        <w:t>5990</w:t>
      </w:r>
      <w:r>
        <w:rPr>
          <w:lang w:val="en-US"/>
        </w:rPr>
        <w:t>/17 AGRILEG 33</w:t>
      </w:r>
      <w:r w:rsidR="000106CA">
        <w:rPr>
          <w:lang w:val="en-US"/>
        </w:rPr>
        <w:br/>
      </w:r>
      <w:r>
        <w:rPr>
          <w:lang w:val="en-US"/>
        </w:rPr>
        <w:t>5442/17 AGRILEG 13+ ADD 1</w:t>
      </w:r>
    </w:p>
    <w:p w14:paraId="79F9E852" w14:textId="77777777" w:rsidR="004B771B" w:rsidRDefault="004B771B" w:rsidP="004B771B">
      <w:r>
        <w:rPr>
          <w:b/>
        </w:rPr>
        <w:t>Ansvarigt statsråd</w:t>
      </w:r>
      <w:r>
        <w:rPr>
          <w:b/>
        </w:rPr>
        <w:br/>
      </w:r>
      <w:r>
        <w:rPr>
          <w:noProof/>
        </w:rPr>
        <w:t>Sven-Erik</w:t>
      </w:r>
      <w:r>
        <w:t xml:space="preserve"> Bucht</w:t>
      </w:r>
    </w:p>
    <w:p w14:paraId="79F9E853"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54"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55"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56"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57"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58"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59"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5A"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5B"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5C"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5D" w14:textId="77777777" w:rsidR="004B771B" w:rsidRDefault="004B771B" w:rsidP="004B771B">
      <w:pPr>
        <w:pStyle w:val="Rubrik1"/>
      </w:pPr>
      <w:bookmarkStart w:id="4" w:name="_Toc475543057"/>
      <w:r>
        <w:rPr>
          <w:noProof/>
        </w:rPr>
        <w:t>Commission Regulation (EU) …/… of XXX amending Annexes II and III to Regulation (EC) No 396/2005 of the European Parliament and of the Council as regards maximum residue levels for acequinocyl, amitraz, coumaphos, diflufenican, flumequine, metribuzin, permethrin, pyraclostrobin and streptomycin in or on certain products</w:t>
      </w:r>
      <w:bookmarkEnd w:id="4"/>
    </w:p>
    <w:p w14:paraId="79F9E85E" w14:textId="6A8CC930" w:rsidR="004B771B" w:rsidRDefault="004B771B" w:rsidP="004B771B">
      <w:pPr>
        <w:rPr>
          <w:lang w:val="en-US"/>
        </w:rPr>
      </w:pPr>
      <w:r>
        <w:rPr>
          <w:noProof/>
          <w:lang w:val="en-US"/>
        </w:rPr>
        <w:t>=</w:t>
      </w:r>
      <w:r>
        <w:rPr>
          <w:lang w:val="en-US"/>
        </w:rPr>
        <w:t>Decision not to oppose adoption</w:t>
      </w:r>
      <w:r>
        <w:rPr>
          <w:lang w:val="en-US"/>
        </w:rPr>
        <w:br/>
      </w:r>
      <w:r>
        <w:rPr>
          <w:noProof/>
          <w:lang w:val="en-US"/>
        </w:rPr>
        <w:t>5985</w:t>
      </w:r>
      <w:r>
        <w:rPr>
          <w:lang w:val="en-US"/>
        </w:rPr>
        <w:t>/17 AGRILEG 29</w:t>
      </w:r>
      <w:r w:rsidR="000106CA">
        <w:rPr>
          <w:lang w:val="en-US"/>
        </w:rPr>
        <w:br/>
      </w:r>
      <w:r>
        <w:rPr>
          <w:lang w:val="en-US"/>
        </w:rPr>
        <w:t>5073/17 AGRILEG 10+ ADD 1 – 2</w:t>
      </w:r>
    </w:p>
    <w:p w14:paraId="79F9E85F" w14:textId="77777777" w:rsidR="004B771B" w:rsidRDefault="004B771B" w:rsidP="004B771B">
      <w:r>
        <w:rPr>
          <w:b/>
        </w:rPr>
        <w:t>Ansvarigt statsråd</w:t>
      </w:r>
      <w:r>
        <w:rPr>
          <w:b/>
        </w:rPr>
        <w:br/>
      </w:r>
      <w:r>
        <w:rPr>
          <w:noProof/>
        </w:rPr>
        <w:t>Sven-Erik</w:t>
      </w:r>
      <w:r>
        <w:t xml:space="preserve"> Bucht</w:t>
      </w:r>
    </w:p>
    <w:p w14:paraId="79F9E860"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61"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62"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63"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64"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65"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66"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67"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68"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69"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6A" w14:textId="77777777" w:rsidR="004B771B" w:rsidRDefault="004B771B" w:rsidP="004B771B">
      <w:pPr>
        <w:pStyle w:val="Rubrik1"/>
      </w:pPr>
      <w:bookmarkStart w:id="5" w:name="_Toc475543058"/>
      <w:r>
        <w:rPr>
          <w:noProof/>
        </w:rPr>
        <w:t>Commission Regulation (EU) …/… of XXX amending Annexes II and V to Regulation (EC) No 396/2005 of the European Parliament and of the Council as regards maximum residue levels for bifenazate, daminozide and tolylfluanid in or on certain products</w:t>
      </w:r>
      <w:bookmarkEnd w:id="5"/>
    </w:p>
    <w:p w14:paraId="79F9E86B" w14:textId="77ABBF82" w:rsidR="004B771B" w:rsidRDefault="004B771B" w:rsidP="004B771B">
      <w:pPr>
        <w:rPr>
          <w:lang w:val="en-US"/>
        </w:rPr>
      </w:pPr>
      <w:r>
        <w:rPr>
          <w:noProof/>
          <w:lang w:val="en-US"/>
        </w:rPr>
        <w:t>=</w:t>
      </w:r>
      <w:r>
        <w:rPr>
          <w:lang w:val="en-US"/>
        </w:rPr>
        <w:t>Decision not to oppose adoption</w:t>
      </w:r>
      <w:r>
        <w:rPr>
          <w:lang w:val="en-US"/>
        </w:rPr>
        <w:br/>
      </w:r>
      <w:r>
        <w:rPr>
          <w:noProof/>
          <w:lang w:val="en-US"/>
        </w:rPr>
        <w:t>5987</w:t>
      </w:r>
      <w:r>
        <w:rPr>
          <w:lang w:val="en-US"/>
        </w:rPr>
        <w:t>/17 AGRILEG 31</w:t>
      </w:r>
      <w:r w:rsidR="000106CA">
        <w:rPr>
          <w:lang w:val="en-US"/>
        </w:rPr>
        <w:br/>
      </w:r>
      <w:r>
        <w:rPr>
          <w:lang w:val="en-US"/>
        </w:rPr>
        <w:t>5441/17 AGRILEG 12+ ADD 1 – 2</w:t>
      </w:r>
    </w:p>
    <w:p w14:paraId="79F9E86C" w14:textId="77777777" w:rsidR="004B771B" w:rsidRDefault="004B771B" w:rsidP="004B771B">
      <w:r>
        <w:rPr>
          <w:b/>
        </w:rPr>
        <w:t>Ansvarigt statsråd</w:t>
      </w:r>
      <w:r>
        <w:rPr>
          <w:b/>
        </w:rPr>
        <w:br/>
      </w:r>
      <w:r>
        <w:rPr>
          <w:noProof/>
        </w:rPr>
        <w:t>Sven-Erik</w:t>
      </w:r>
      <w:r>
        <w:t xml:space="preserve"> Bucht</w:t>
      </w:r>
    </w:p>
    <w:p w14:paraId="79F9E86D"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6E"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6F"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70"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71"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72"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73"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74"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75"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76"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77" w14:textId="77777777" w:rsidR="004B771B" w:rsidRDefault="004B771B" w:rsidP="004B771B">
      <w:pPr>
        <w:pStyle w:val="Rubrik1"/>
      </w:pPr>
      <w:bookmarkStart w:id="6" w:name="_Toc475543059"/>
      <w:r>
        <w:rPr>
          <w:noProof/>
        </w:rPr>
        <w:t>Commission Regulation (EU) …/… of XXX amending Annexes II, III and V to Regulation (EC) No 396/2005 of the European Parliament and of the Council as regards maximum residue levels for fenpyroximate, triadimenol and triadimefon in or on certain products</w:t>
      </w:r>
      <w:bookmarkEnd w:id="6"/>
    </w:p>
    <w:p w14:paraId="79F9E878" w14:textId="6E907354" w:rsidR="004B771B" w:rsidRDefault="004B771B" w:rsidP="004B771B">
      <w:pPr>
        <w:rPr>
          <w:lang w:val="en-US"/>
        </w:rPr>
      </w:pPr>
      <w:r>
        <w:rPr>
          <w:noProof/>
          <w:lang w:val="en-US"/>
        </w:rPr>
        <w:t>=</w:t>
      </w:r>
      <w:r>
        <w:rPr>
          <w:lang w:val="en-US"/>
        </w:rPr>
        <w:t>Decision not to oppose adoption</w:t>
      </w:r>
      <w:r>
        <w:rPr>
          <w:lang w:val="en-US"/>
        </w:rPr>
        <w:br/>
      </w:r>
      <w:r>
        <w:rPr>
          <w:noProof/>
          <w:lang w:val="en-US"/>
        </w:rPr>
        <w:t>5989</w:t>
      </w:r>
      <w:r>
        <w:rPr>
          <w:lang w:val="en-US"/>
        </w:rPr>
        <w:t>/17 AGRILEG 32</w:t>
      </w:r>
      <w:r w:rsidR="000106CA">
        <w:rPr>
          <w:lang w:val="en-US"/>
        </w:rPr>
        <w:br/>
      </w:r>
      <w:r>
        <w:rPr>
          <w:lang w:val="en-US"/>
        </w:rPr>
        <w:t>5455/17 AGRILEG 14+ ADD 1 – 2</w:t>
      </w:r>
    </w:p>
    <w:p w14:paraId="79F9E879" w14:textId="77777777" w:rsidR="004B771B" w:rsidRDefault="004B771B" w:rsidP="004B771B">
      <w:r>
        <w:rPr>
          <w:b/>
        </w:rPr>
        <w:lastRenderedPageBreak/>
        <w:t>Ansvarigt statsråd</w:t>
      </w:r>
      <w:r>
        <w:rPr>
          <w:b/>
        </w:rPr>
        <w:br/>
      </w:r>
      <w:r>
        <w:rPr>
          <w:noProof/>
        </w:rPr>
        <w:t>Sven-Erik</w:t>
      </w:r>
      <w:r>
        <w:t xml:space="preserve"> Bucht</w:t>
      </w:r>
    </w:p>
    <w:p w14:paraId="79F9E87A"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7B"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7C"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7D"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7E"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7F"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80"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81"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82"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83"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84" w14:textId="77777777" w:rsidR="004B771B" w:rsidRDefault="004B771B" w:rsidP="004B771B">
      <w:pPr>
        <w:pStyle w:val="Rubrik1"/>
      </w:pPr>
      <w:bookmarkStart w:id="7" w:name="_Toc475543060"/>
      <w:r>
        <w:rPr>
          <w:noProof/>
        </w:rPr>
        <w:t>Commission Regulation (EU) …/… of XXX amending Annexes II and III to Regulation (EC) No 396/2005 of the European Parliament and of the Council as regards maximum residue levels for acetamiprid, cyantraniliprole, cypermethrin, cyprodinil, difenoconazole, ethephon, fluopyram, flutriafol, fluxapyroxad, imazapic, imazapyr, lambda-cyhalothrin, mesotrione, profenofos, propiconazole, pyrimethanil, spirotetramat, tebuconazole, triazophos and trifloxystrobin in or on certain products</w:t>
      </w:r>
      <w:bookmarkEnd w:id="7"/>
    </w:p>
    <w:p w14:paraId="79F9E885" w14:textId="13A3DA45" w:rsidR="004B771B" w:rsidRDefault="004B771B" w:rsidP="004B771B">
      <w:pPr>
        <w:rPr>
          <w:lang w:val="en-US"/>
        </w:rPr>
      </w:pPr>
      <w:r>
        <w:rPr>
          <w:noProof/>
          <w:lang w:val="en-US"/>
        </w:rPr>
        <w:t>=</w:t>
      </w:r>
      <w:r>
        <w:rPr>
          <w:lang w:val="en-US"/>
        </w:rPr>
        <w:t>Decision not to oppose adoption</w:t>
      </w:r>
      <w:r>
        <w:rPr>
          <w:lang w:val="en-US"/>
        </w:rPr>
        <w:br/>
      </w:r>
      <w:r>
        <w:rPr>
          <w:noProof/>
          <w:lang w:val="en-US"/>
        </w:rPr>
        <w:t>5986</w:t>
      </w:r>
      <w:r>
        <w:rPr>
          <w:lang w:val="en-US"/>
        </w:rPr>
        <w:t>/17 AGRILEG 30</w:t>
      </w:r>
      <w:r w:rsidR="000106CA">
        <w:rPr>
          <w:lang w:val="en-US"/>
        </w:rPr>
        <w:br/>
      </w:r>
      <w:r>
        <w:rPr>
          <w:lang w:val="en-US"/>
        </w:rPr>
        <w:t>5396/17 AGRILEG 11+ ADD 1 – 2</w:t>
      </w:r>
    </w:p>
    <w:p w14:paraId="79F9E886" w14:textId="77777777" w:rsidR="004B771B" w:rsidRDefault="004B771B" w:rsidP="004B771B">
      <w:r>
        <w:rPr>
          <w:b/>
        </w:rPr>
        <w:t>Ansvarigt statsråd</w:t>
      </w:r>
      <w:r>
        <w:rPr>
          <w:b/>
        </w:rPr>
        <w:br/>
      </w:r>
      <w:r>
        <w:rPr>
          <w:noProof/>
        </w:rPr>
        <w:t>Sven-Erik</w:t>
      </w:r>
      <w:r>
        <w:t xml:space="preserve"> Bucht</w:t>
      </w:r>
    </w:p>
    <w:p w14:paraId="79F9E887"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88"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89"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8A"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8B"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8C"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8D"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8E"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8F"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90"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91" w14:textId="77777777" w:rsidR="004B771B" w:rsidRDefault="004B771B" w:rsidP="004B771B">
      <w:pPr>
        <w:pStyle w:val="Rubrik1"/>
      </w:pPr>
      <w:bookmarkStart w:id="8" w:name="_Toc475543061"/>
      <w:r>
        <w:rPr>
          <w:noProof/>
        </w:rPr>
        <w:t>Commission Regulation (EU) …/… of XXX amending Regulation (EU) No 142/2011 as regards an alternative method for processing certain rendered fats</w:t>
      </w:r>
      <w:bookmarkEnd w:id="8"/>
    </w:p>
    <w:p w14:paraId="79F9E892" w14:textId="1F16304E" w:rsidR="004B771B" w:rsidRDefault="004B771B" w:rsidP="004B771B">
      <w:pPr>
        <w:rPr>
          <w:lang w:val="en-US"/>
        </w:rPr>
      </w:pPr>
      <w:r>
        <w:rPr>
          <w:noProof/>
          <w:lang w:val="en-US"/>
        </w:rPr>
        <w:t>=</w:t>
      </w:r>
      <w:r>
        <w:rPr>
          <w:lang w:val="en-US"/>
        </w:rPr>
        <w:t>Decision not to oppose adoption</w:t>
      </w:r>
      <w:r>
        <w:rPr>
          <w:lang w:val="en-US"/>
        </w:rPr>
        <w:br/>
      </w:r>
      <w:r>
        <w:rPr>
          <w:noProof/>
          <w:lang w:val="en-US"/>
        </w:rPr>
        <w:t>6216</w:t>
      </w:r>
      <w:r>
        <w:rPr>
          <w:lang w:val="en-US"/>
        </w:rPr>
        <w:t>/17 AGRILEG 38 VETER 13</w:t>
      </w:r>
      <w:r w:rsidR="000106CA">
        <w:rPr>
          <w:lang w:val="en-US"/>
        </w:rPr>
        <w:br/>
      </w:r>
      <w:r>
        <w:rPr>
          <w:lang w:val="en-US"/>
        </w:rPr>
        <w:t>5650/17 AGRILEG 22 VETER 8+ ADD 1</w:t>
      </w:r>
    </w:p>
    <w:p w14:paraId="79F9E893" w14:textId="77777777" w:rsidR="004B771B" w:rsidRDefault="004B771B" w:rsidP="004B771B">
      <w:r>
        <w:rPr>
          <w:b/>
        </w:rPr>
        <w:t>Ansvarigt statsråd</w:t>
      </w:r>
      <w:r>
        <w:rPr>
          <w:b/>
        </w:rPr>
        <w:br/>
      </w:r>
      <w:r>
        <w:rPr>
          <w:noProof/>
        </w:rPr>
        <w:t>Sven-Erik</w:t>
      </w:r>
      <w:r>
        <w:t xml:space="preserve"> Bucht</w:t>
      </w:r>
    </w:p>
    <w:p w14:paraId="79F9E894"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95"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96"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97"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98"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99"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9A"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9B"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9C"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9D"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9E" w14:textId="77777777" w:rsidR="004B771B" w:rsidRDefault="004B771B" w:rsidP="004B771B">
      <w:pPr>
        <w:pStyle w:val="Rubrik1"/>
      </w:pPr>
      <w:bookmarkStart w:id="9" w:name="_Toc475543062"/>
      <w:r>
        <w:rPr>
          <w:noProof/>
        </w:rPr>
        <w:t>Commission Regulation (EU) …/… of XXX amending Annexes II, III and V to Regulation (EC) No 396/2005 of the European Parliament and of the Council as regards maximum residue levels for bitertanol, chlormequat and tebufenpyrad in or on certain products</w:t>
      </w:r>
      <w:bookmarkEnd w:id="9"/>
    </w:p>
    <w:p w14:paraId="79F9E89F" w14:textId="0B50268C" w:rsidR="004B771B" w:rsidRDefault="004B771B" w:rsidP="004B771B">
      <w:pPr>
        <w:rPr>
          <w:lang w:val="en-US"/>
        </w:rPr>
      </w:pPr>
      <w:r>
        <w:rPr>
          <w:noProof/>
          <w:lang w:val="en-US"/>
        </w:rPr>
        <w:t>=</w:t>
      </w:r>
      <w:r>
        <w:rPr>
          <w:lang w:val="en-US"/>
        </w:rPr>
        <w:t>Decision not to oppose adoption</w:t>
      </w:r>
      <w:r>
        <w:rPr>
          <w:lang w:val="en-US"/>
        </w:rPr>
        <w:br/>
      </w:r>
      <w:r>
        <w:rPr>
          <w:noProof/>
          <w:lang w:val="en-US"/>
        </w:rPr>
        <w:t>6217</w:t>
      </w:r>
      <w:r>
        <w:rPr>
          <w:lang w:val="en-US"/>
        </w:rPr>
        <w:t>/17 AGRILEG 39</w:t>
      </w:r>
      <w:r w:rsidR="000106CA">
        <w:rPr>
          <w:lang w:val="en-US"/>
        </w:rPr>
        <w:br/>
      </w:r>
      <w:r>
        <w:rPr>
          <w:lang w:val="en-US"/>
        </w:rPr>
        <w:t>5617/17 AGRILEG 20+ ADD 1 – 2</w:t>
      </w:r>
    </w:p>
    <w:p w14:paraId="79F9E8A0" w14:textId="77777777" w:rsidR="004B771B" w:rsidRDefault="004B771B" w:rsidP="004B771B">
      <w:r>
        <w:rPr>
          <w:b/>
        </w:rPr>
        <w:t>Ansvarigt statsråd</w:t>
      </w:r>
      <w:r>
        <w:rPr>
          <w:b/>
        </w:rPr>
        <w:br/>
      </w:r>
      <w:r>
        <w:rPr>
          <w:noProof/>
        </w:rPr>
        <w:t>Sven-Erik</w:t>
      </w:r>
      <w:r>
        <w:t xml:space="preserve"> Bucht</w:t>
      </w:r>
    </w:p>
    <w:p w14:paraId="79F9E8A1"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A2"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A3"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A4"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A5"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A6"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A7"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A8"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A9"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AA"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AB" w14:textId="77777777" w:rsidR="004B771B" w:rsidRDefault="004B771B" w:rsidP="004B771B">
      <w:pPr>
        <w:pStyle w:val="Rubrik1"/>
      </w:pPr>
      <w:bookmarkStart w:id="10" w:name="_Toc475543063"/>
      <w:r>
        <w:rPr>
          <w:noProof/>
        </w:rPr>
        <w:lastRenderedPageBreak/>
        <w:t>Commission Regulation (EU) …/… of XXX amending Regulation (EU) No 142/2011 as regards the definitions of fishmeal and fish oil</w:t>
      </w:r>
      <w:bookmarkEnd w:id="10"/>
    </w:p>
    <w:p w14:paraId="79F9E8AC" w14:textId="2834FE27" w:rsidR="004B771B" w:rsidRDefault="004B771B" w:rsidP="004B771B">
      <w:pPr>
        <w:rPr>
          <w:lang w:val="en-US"/>
        </w:rPr>
      </w:pPr>
      <w:r>
        <w:rPr>
          <w:noProof/>
          <w:lang w:val="en-US"/>
        </w:rPr>
        <w:t>=</w:t>
      </w:r>
      <w:r>
        <w:rPr>
          <w:lang w:val="en-US"/>
        </w:rPr>
        <w:t>Decision not to oppose adoption</w:t>
      </w:r>
      <w:r>
        <w:rPr>
          <w:lang w:val="en-US"/>
        </w:rPr>
        <w:br/>
      </w:r>
      <w:r>
        <w:rPr>
          <w:noProof/>
          <w:lang w:val="en-US"/>
        </w:rPr>
        <w:t>6221</w:t>
      </w:r>
      <w:r>
        <w:rPr>
          <w:lang w:val="en-US"/>
        </w:rPr>
        <w:t>/17 AGRILEG 41 VETER 14</w:t>
      </w:r>
      <w:r w:rsidR="000106CA">
        <w:rPr>
          <w:lang w:val="en-US"/>
        </w:rPr>
        <w:br/>
      </w:r>
      <w:r>
        <w:rPr>
          <w:lang w:val="en-US"/>
        </w:rPr>
        <w:t>5664/17 AGRILEG 23 VETER 9+ ADD 1</w:t>
      </w:r>
    </w:p>
    <w:p w14:paraId="79F9E8AD" w14:textId="77777777" w:rsidR="004B771B" w:rsidRDefault="004B771B" w:rsidP="004B771B">
      <w:r>
        <w:rPr>
          <w:b/>
        </w:rPr>
        <w:t>Ansvarigt statsråd</w:t>
      </w:r>
      <w:r>
        <w:rPr>
          <w:b/>
        </w:rPr>
        <w:br/>
      </w:r>
      <w:r>
        <w:rPr>
          <w:noProof/>
        </w:rPr>
        <w:t>Sven-Erik</w:t>
      </w:r>
      <w:r>
        <w:t xml:space="preserve"> Bucht</w:t>
      </w:r>
    </w:p>
    <w:p w14:paraId="79F9E8AE"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AF"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B0"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B1"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B2"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B3"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B4"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B5"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B6"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B7"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B8" w14:textId="77777777" w:rsidR="004B771B" w:rsidRDefault="004B771B" w:rsidP="004B771B">
      <w:pPr>
        <w:pStyle w:val="Rubrik1"/>
      </w:pPr>
      <w:bookmarkStart w:id="11" w:name="_Toc475543064"/>
      <w:r>
        <w:rPr>
          <w:noProof/>
        </w:rPr>
        <w:t>Commission Regulation (EU) …/… of XXX amending Annex II to Regulation (EC) No 396/2005 of the European Parliament and of the Council as regards maximum residue levels for clothianidin and thiamethoxam in or on certain products</w:t>
      </w:r>
      <w:bookmarkEnd w:id="11"/>
    </w:p>
    <w:p w14:paraId="79F9E8B9" w14:textId="30767E25" w:rsidR="004B771B" w:rsidRDefault="004B771B" w:rsidP="004B771B">
      <w:pPr>
        <w:rPr>
          <w:lang w:val="en-US"/>
        </w:rPr>
      </w:pPr>
      <w:r>
        <w:rPr>
          <w:noProof/>
          <w:lang w:val="en-US"/>
        </w:rPr>
        <w:t>=</w:t>
      </w:r>
      <w:r>
        <w:rPr>
          <w:lang w:val="en-US"/>
        </w:rPr>
        <w:t>Decision not to oppose adoption</w:t>
      </w:r>
      <w:r>
        <w:rPr>
          <w:lang w:val="en-US"/>
        </w:rPr>
        <w:br/>
      </w:r>
      <w:r>
        <w:rPr>
          <w:noProof/>
          <w:lang w:val="en-US"/>
        </w:rPr>
        <w:t>6219</w:t>
      </w:r>
      <w:r>
        <w:rPr>
          <w:lang w:val="en-US"/>
        </w:rPr>
        <w:t>/17 AGRILEG 40+ COR 1</w:t>
      </w:r>
      <w:r w:rsidR="000106CA">
        <w:rPr>
          <w:lang w:val="en-US"/>
        </w:rPr>
        <w:br/>
      </w:r>
      <w:r>
        <w:rPr>
          <w:lang w:val="en-US"/>
        </w:rPr>
        <w:t>5613/17 AGRILEG 19+ ADD 1 – 2</w:t>
      </w:r>
    </w:p>
    <w:p w14:paraId="79F9E8BA" w14:textId="77777777" w:rsidR="004B771B" w:rsidRDefault="004B771B" w:rsidP="004B771B">
      <w:r>
        <w:rPr>
          <w:b/>
        </w:rPr>
        <w:t>Ansvarigt statsråd</w:t>
      </w:r>
      <w:r>
        <w:rPr>
          <w:b/>
        </w:rPr>
        <w:br/>
      </w:r>
      <w:r>
        <w:rPr>
          <w:noProof/>
        </w:rPr>
        <w:t>Sven-Erik</w:t>
      </w:r>
      <w:r>
        <w:t xml:space="preserve"> Bucht</w:t>
      </w:r>
    </w:p>
    <w:p w14:paraId="79F9E8BB"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BC"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BD"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BE"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BF"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C0"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C1"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C2"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C3"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C4" w14:textId="77777777" w:rsidR="004B771B" w:rsidRDefault="004B771B" w:rsidP="004B771B">
      <w:r>
        <w:instrText>"</w:instrText>
      </w:r>
      <w:r>
        <w:rPr>
          <w:b/>
        </w:rPr>
        <w:instrText xml:space="preserve"> </w:instrText>
      </w:r>
      <w:r>
        <w:rPr>
          <w:b/>
        </w:rPr>
        <w:fldChar w:fldCharType="end"/>
      </w:r>
      <w:r w:rsidRPr="00B44CE2">
        <w:rPr>
          <w:b/>
        </w:rPr>
        <w:t>Annotering</w:t>
      </w:r>
      <w:r>
        <w:rPr>
          <w:b/>
        </w:rPr>
        <w:br/>
      </w:r>
      <w:r>
        <w:t>Föranleder ingen annotering.</w:t>
      </w:r>
    </w:p>
    <w:p w14:paraId="79F9E8C5" w14:textId="77777777" w:rsidR="004B771B" w:rsidRDefault="004B771B" w:rsidP="004B771B">
      <w:pPr>
        <w:pStyle w:val="Rubrik1"/>
      </w:pPr>
      <w:bookmarkStart w:id="12" w:name="_Toc475543065"/>
      <w:r>
        <w:rPr>
          <w:noProof/>
        </w:rPr>
        <w:t>Draft Council Decision on the conclusion of the Minamata Convention on Mercury</w:t>
      </w:r>
      <w:bookmarkEnd w:id="12"/>
    </w:p>
    <w:p w14:paraId="79F9E8C6" w14:textId="568F0FDE" w:rsidR="004B771B" w:rsidRDefault="004B771B" w:rsidP="004B771B">
      <w:pPr>
        <w:rPr>
          <w:lang w:val="en-US"/>
        </w:rPr>
      </w:pPr>
      <w:r>
        <w:rPr>
          <w:noProof/>
          <w:lang w:val="en-US"/>
        </w:rPr>
        <w:t>=</w:t>
      </w:r>
      <w:r>
        <w:rPr>
          <w:lang w:val="en-US"/>
        </w:rPr>
        <w:t>Request by the Council for the consent of the European Parliament</w:t>
      </w:r>
      <w:r>
        <w:rPr>
          <w:lang w:val="en-US"/>
        </w:rPr>
        <w:br/>
      </w:r>
      <w:r>
        <w:rPr>
          <w:noProof/>
          <w:lang w:val="en-US"/>
        </w:rPr>
        <w:t>6250</w:t>
      </w:r>
      <w:r>
        <w:rPr>
          <w:lang w:val="en-US"/>
        </w:rPr>
        <w:t>/17 ENV 127 COMER 21 MI 124 ONU 25 SAN 62 IND 36+ ADD 1</w:t>
      </w:r>
      <w:r w:rsidR="000106CA">
        <w:rPr>
          <w:lang w:val="en-US"/>
        </w:rPr>
        <w:br/>
      </w:r>
      <w:r>
        <w:rPr>
          <w:lang w:val="en-US"/>
        </w:rPr>
        <w:t>5925/17 ENV 101 COMER 17 MI 100 ONU 23 SAN 48 IND 26+ ADD 1+ ADD 2</w:t>
      </w:r>
    </w:p>
    <w:p w14:paraId="79F9E8C7" w14:textId="77777777" w:rsidR="004B771B" w:rsidRDefault="004B771B" w:rsidP="004B771B">
      <w:r>
        <w:rPr>
          <w:b/>
        </w:rPr>
        <w:t>Ansvarigt statsråd</w:t>
      </w:r>
      <w:r>
        <w:rPr>
          <w:b/>
        </w:rPr>
        <w:br/>
      </w:r>
      <w:r>
        <w:rPr>
          <w:noProof/>
        </w:rPr>
        <w:t>Karolina</w:t>
      </w:r>
      <w:r>
        <w:t xml:space="preserve"> Skog</w:t>
      </w:r>
    </w:p>
    <w:p w14:paraId="79F9E8C8"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C9"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CA"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CB"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CC"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CD"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CE"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CF"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D0"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D2" w14:textId="4B60FA29" w:rsidR="00B0281D" w:rsidRDefault="004B771B" w:rsidP="000106C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rådet godkänner att skicka vidare rådsbeslutet om ratificering av Minamatakonventionen till EP samt förslaget till konvention och förklaringen om behörighet från Europeiska unionen i enlighet med artikel 30.3 i Minamatakonventionen om kvicksilver.</w:t>
      </w:r>
    </w:p>
    <w:p w14:paraId="79F9E8D3" w14:textId="3C19D747" w:rsidR="00B0281D" w:rsidRDefault="004B771B">
      <w:pPr>
        <w:spacing w:after="280" w:afterAutospacing="1"/>
      </w:pPr>
      <w:r>
        <w:rPr>
          <w:b/>
          <w:bCs/>
        </w:rPr>
        <w:t>Hur regeringen ställer sig till den blivande A-punkten:</w:t>
      </w:r>
      <w:r>
        <w:t xml:space="preserve"> SE ställer sig positiv till a punkten.</w:t>
      </w:r>
    </w:p>
    <w:p w14:paraId="79F9E8D4" w14:textId="4D9CA450" w:rsidR="00B0281D" w:rsidRDefault="004B771B">
      <w:pPr>
        <w:spacing w:after="280" w:afterAutospacing="1"/>
      </w:pPr>
      <w:r>
        <w:rPr>
          <w:b/>
          <w:bCs/>
        </w:rPr>
        <w:t>Bakgrund:</w:t>
      </w:r>
      <w:r>
        <w:t xml:space="preserve"> Minamatakonventionen (MC) är den första miljökonventionen på mer än tio år. Det är en framgång att alla världens länder har lyckats komma överens om ett bindande instrument om kvicksilver. MC reglerar samtliga delar av kvicksilvers livscykel, från brytning till avfallshantering inkl. luftutsläpp. </w:t>
      </w:r>
      <w:r w:rsidR="000106CA">
        <w:br/>
      </w:r>
      <w:r>
        <w:br/>
        <w:t xml:space="preserve">Unionen och 26 medlemsstater har undertecknat MC. Enligt bedömningen av unionens regelverk omfattas mycket av innehållet i MC redan av unionens lagstiftning men det finns ett antal luckor som behöver åtgärdas för att säkerställa att unionslagstiftningen fullt ut anpassas </w:t>
      </w:r>
      <w:r>
        <w:lastRenderedPageBreak/>
        <w:t>till konventionen. KOM har därför lagt detta förslag i syfte till att rätta till dessa brister.</w:t>
      </w:r>
      <w:r>
        <w:br/>
        <w:t xml:space="preserve">Förordningsförslaget upphäver existerande EU förordning 1102/2008 och kompletterar regler som idag finns i bland annat förordningar 649/2012, 396/2005, 1907/2006, 1223/2009 och direktiv 2006/66/EC, 2010/75/EU, 2012/18/EU, 2008/98/EC, 1999/31/EC och 2011/65/EU. </w:t>
      </w:r>
      <w:r>
        <w:br/>
        <w:t>Tillsammans med förordningsförslaget presenterade KOM ett förslag till rådsbeslut (COM (2016) 42 final) för själva ratificeringen av MC. En överenskommelse nåddes med EP i december om en ny förordning om kvicksilver. Sedan har i arbetsgruppen diskuterats deklaration om kompeten samt rådsbeslut</w:t>
      </w:r>
    </w:p>
    <w:p w14:paraId="79F9E8D6" w14:textId="511D5C80" w:rsidR="004B771B" w:rsidRDefault="004B771B">
      <w:pPr>
        <w:spacing w:after="280" w:afterAutospacing="1"/>
        <w:rPr>
          <w:noProof/>
        </w:rPr>
      </w:pPr>
      <w:r>
        <w:t>MC träder i kraft 3 månader efter den 50:e ratificeringen. Första partsmötet är planerat till september 2017 och för att vara part vid partsmötet ska man ha ratificerat minst 3 månader innan partsmötet. Idag har 38 länder blivit parter. Det är bråttom för EU och dess MS att ratificera inför första partsmötet.</w:t>
      </w:r>
    </w:p>
    <w:p w14:paraId="79F9E8D7" w14:textId="77777777" w:rsidR="004B771B" w:rsidRDefault="004B771B" w:rsidP="004B771B">
      <w:pPr>
        <w:pStyle w:val="Rubrik1"/>
      </w:pPr>
      <w:bookmarkStart w:id="13" w:name="_Toc475543066"/>
      <w:r>
        <w:rPr>
          <w:noProof/>
        </w:rPr>
        <w:t>Draft Council Decision on the signing, on behalf of the European Union, of an Agreement in the form of an Exchange of Letters between the European Union and the Swiss Confederation on the cumulation of origin between the European Union, the Swiss Confederation, Norway and Turkey in the framework of the generalised System of Preferences of the European Union</w:t>
      </w:r>
      <w:bookmarkEnd w:id="13"/>
    </w:p>
    <w:p w14:paraId="79F9E8D8" w14:textId="4202CE58" w:rsidR="004B771B" w:rsidRDefault="004B771B" w:rsidP="004B771B">
      <w:pPr>
        <w:rPr>
          <w:lang w:val="en-US"/>
        </w:rPr>
      </w:pPr>
      <w:r>
        <w:rPr>
          <w:noProof/>
          <w:lang w:val="en-US"/>
        </w:rPr>
        <w:t>=</w:t>
      </w:r>
      <w:r>
        <w:rPr>
          <w:lang w:val="en-US"/>
        </w:rPr>
        <w:t>Adoption</w:t>
      </w:r>
      <w:r>
        <w:rPr>
          <w:lang w:val="en-US"/>
        </w:rPr>
        <w:br/>
      </w:r>
      <w:r>
        <w:rPr>
          <w:noProof/>
          <w:lang w:val="en-US"/>
        </w:rPr>
        <w:t>6198</w:t>
      </w:r>
      <w:r>
        <w:rPr>
          <w:lang w:val="en-US"/>
        </w:rPr>
        <w:t>/17 UD 28 SPG 10</w:t>
      </w:r>
      <w:r w:rsidR="000106CA">
        <w:rPr>
          <w:lang w:val="en-US"/>
        </w:rPr>
        <w:br/>
      </w:r>
      <w:r>
        <w:rPr>
          <w:lang w:val="en-US"/>
        </w:rPr>
        <w:t>5769/17 UD 12 SPG 4</w:t>
      </w:r>
      <w:r w:rsidR="000106CA">
        <w:rPr>
          <w:lang w:val="en-US"/>
        </w:rPr>
        <w:br/>
      </w:r>
      <w:r>
        <w:rPr>
          <w:lang w:val="en-US"/>
        </w:rPr>
        <w:t>5803/17 UD 13 SPG 5</w:t>
      </w:r>
    </w:p>
    <w:p w14:paraId="79F9E8D9" w14:textId="77777777" w:rsidR="004B771B" w:rsidRDefault="004B771B" w:rsidP="004B771B">
      <w:r>
        <w:rPr>
          <w:b/>
        </w:rPr>
        <w:t>Ansvarigt statsråd</w:t>
      </w:r>
      <w:r>
        <w:rPr>
          <w:b/>
        </w:rPr>
        <w:br/>
      </w:r>
      <w:r>
        <w:rPr>
          <w:noProof/>
        </w:rPr>
        <w:t>Ann</w:t>
      </w:r>
      <w:r>
        <w:t xml:space="preserve"> Linde</w:t>
      </w:r>
    </w:p>
    <w:p w14:paraId="79F9E8DA"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DB"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DC"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DD"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DE"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DF"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E0"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E1"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E2"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E4" w14:textId="28AB1666" w:rsidR="00B0281D" w:rsidRDefault="004B771B" w:rsidP="000106C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fatta ett rådsbeslut</w:t>
      </w:r>
      <w:r w:rsidR="000106CA">
        <w:t>.</w:t>
      </w:r>
    </w:p>
    <w:p w14:paraId="79F9E8E5" w14:textId="6ABAD244" w:rsidR="00B0281D" w:rsidRDefault="004B771B">
      <w:pPr>
        <w:spacing w:after="280" w:afterAutospacing="1"/>
      </w:pPr>
      <w:r>
        <w:rPr>
          <w:b/>
          <w:bCs/>
        </w:rPr>
        <w:t>Hur regeringen ställer sig till den blivande A-punkten:</w:t>
      </w:r>
      <w:r>
        <w:t xml:space="preserve"> Regeringen avser rösta ja</w:t>
      </w:r>
      <w:r w:rsidR="000106CA">
        <w:t>.</w:t>
      </w:r>
    </w:p>
    <w:p w14:paraId="79F9E8E8" w14:textId="07BEBDE7" w:rsidR="004B771B" w:rsidRDefault="004B771B">
      <w:pPr>
        <w:spacing w:after="280" w:afterAutospacing="1"/>
        <w:rPr>
          <w:noProof/>
        </w:rPr>
      </w:pPr>
      <w:r>
        <w:rPr>
          <w:b/>
          <w:bCs/>
        </w:rPr>
        <w:t>Bakgrund:</w:t>
      </w:r>
      <w:r>
        <w:t xml:space="preserve"> Ursprungsregimen GSP innebär att EU, Schweiz, Norge och Turkiet tillämpar samma regler för uppfyllande av ursprung. När någon part ändrar i sina regler måste de andra parterna notifieras. Aktuellt rådsbeslut rör en sådan notifiering. </w:t>
      </w:r>
    </w:p>
    <w:p w14:paraId="79F9E8E9" w14:textId="77777777" w:rsidR="004B771B" w:rsidRDefault="004B771B" w:rsidP="004B771B">
      <w:pPr>
        <w:pStyle w:val="Rubrik1"/>
      </w:pPr>
      <w:bookmarkStart w:id="14" w:name="_Toc475543067"/>
      <w:r>
        <w:rPr>
          <w:noProof/>
        </w:rPr>
        <w:t>Draft Council Decision on the signing, on behalf of the European Union, of an Agreement in the form of an Exchange of Letters between the European Union and the Kingdom of Norway on the cumulation of origin between the European Union, Switzerland, the Kingdom of Norway and Turkey in the framework of the generalised System of Preferences of the European Union</w:t>
      </w:r>
      <w:bookmarkEnd w:id="14"/>
    </w:p>
    <w:p w14:paraId="79F9E8EA" w14:textId="55372009" w:rsidR="004B771B" w:rsidRDefault="004B771B" w:rsidP="004B771B">
      <w:pPr>
        <w:rPr>
          <w:lang w:val="en-US"/>
        </w:rPr>
      </w:pPr>
      <w:r>
        <w:rPr>
          <w:noProof/>
          <w:lang w:val="en-US"/>
        </w:rPr>
        <w:t>=</w:t>
      </w:r>
      <w:r>
        <w:rPr>
          <w:lang w:val="en-US"/>
        </w:rPr>
        <w:t>Adoption</w:t>
      </w:r>
      <w:r>
        <w:rPr>
          <w:lang w:val="en-US"/>
        </w:rPr>
        <w:br/>
      </w:r>
      <w:r>
        <w:rPr>
          <w:noProof/>
          <w:lang w:val="en-US"/>
        </w:rPr>
        <w:t>6199</w:t>
      </w:r>
      <w:r>
        <w:rPr>
          <w:lang w:val="en-US"/>
        </w:rPr>
        <w:t>/17 UD 29 SPG 11</w:t>
      </w:r>
      <w:r w:rsidR="000106CA">
        <w:rPr>
          <w:lang w:val="en-US"/>
        </w:rPr>
        <w:br/>
      </w:r>
      <w:r>
        <w:rPr>
          <w:lang w:val="en-US"/>
        </w:rPr>
        <w:t>5804/17 UD 14 SPG 6</w:t>
      </w:r>
      <w:r w:rsidR="000106CA">
        <w:rPr>
          <w:lang w:val="en-US"/>
        </w:rPr>
        <w:br/>
      </w:r>
      <w:r>
        <w:rPr>
          <w:lang w:val="en-US"/>
        </w:rPr>
        <w:t>5814/17 UD 16 SPG 7</w:t>
      </w:r>
    </w:p>
    <w:p w14:paraId="79F9E8EB" w14:textId="77777777" w:rsidR="004B771B" w:rsidRDefault="004B771B" w:rsidP="004B771B">
      <w:r>
        <w:rPr>
          <w:b/>
        </w:rPr>
        <w:t>Ansvarigt statsråd</w:t>
      </w:r>
      <w:r>
        <w:rPr>
          <w:b/>
        </w:rPr>
        <w:br/>
      </w:r>
      <w:r>
        <w:rPr>
          <w:noProof/>
        </w:rPr>
        <w:t>Ann</w:t>
      </w:r>
      <w:r>
        <w:t xml:space="preserve"> Linde</w:t>
      </w:r>
    </w:p>
    <w:p w14:paraId="79F9E8EC" w14:textId="77777777" w:rsidR="004B771B" w:rsidRDefault="004B771B" w:rsidP="004B771B">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8ED"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8EE"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8EF"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8F0"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8F1"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8F2"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8F3"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8F4"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9F9E8F7" w14:textId="4275A7C1" w:rsidR="00B0281D" w:rsidRDefault="004B771B" w:rsidP="000106CA">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ska fatta ett rådsbeslut</w:t>
      </w:r>
      <w:r w:rsidR="000106CA">
        <w:t>.</w:t>
      </w:r>
      <w:r>
        <w:t> </w:t>
      </w:r>
    </w:p>
    <w:p w14:paraId="79F9E8F9" w14:textId="70BC2F89" w:rsidR="00B0281D" w:rsidRDefault="004B771B">
      <w:pPr>
        <w:spacing w:after="280" w:afterAutospacing="1"/>
      </w:pPr>
      <w:r>
        <w:rPr>
          <w:b/>
          <w:bCs/>
        </w:rPr>
        <w:t xml:space="preserve">Hur regeringen ställer sig till den blivande A-punkten: </w:t>
      </w:r>
      <w:r>
        <w:t>Regeringen avser rösta ja  </w:t>
      </w:r>
    </w:p>
    <w:p w14:paraId="79F9E8FD" w14:textId="17F503FC" w:rsidR="00B0281D" w:rsidRDefault="004B771B">
      <w:pPr>
        <w:spacing w:after="280" w:afterAutospacing="1"/>
      </w:pPr>
      <w:r>
        <w:rPr>
          <w:b/>
          <w:bCs/>
        </w:rPr>
        <w:t xml:space="preserve">Bakgrund: </w:t>
      </w:r>
      <w:r>
        <w:t xml:space="preserve">Ursprungsregimen GSP innebär att EU, Schweiz, Norge och Turkiet tillämpar samma regler för uppfyllande av ursprung. När någon part ändrar i sina regler måste de andra parterna notifieras. Aktuellt rådsbeslut rör en sådan notifiering. </w:t>
      </w:r>
    </w:p>
    <w:p w14:paraId="79F9E8FE" w14:textId="77777777" w:rsidR="004B771B" w:rsidRDefault="004B771B" w:rsidP="004B771B">
      <w:pPr>
        <w:pStyle w:val="Rubrik1"/>
      </w:pPr>
      <w:bookmarkStart w:id="15" w:name="_Toc475543068"/>
      <w:r>
        <w:rPr>
          <w:noProof/>
        </w:rPr>
        <w:t>Draft Council Decision on the conclusion on behalf of the European Union of the Sustainable Fisheries Partnership Agreement between the European Union and the Government of the Cook Islands and the implementation Protocol thereto</w:t>
      </w:r>
      <w:bookmarkEnd w:id="15"/>
    </w:p>
    <w:p w14:paraId="79F9E8FF" w14:textId="714D7681" w:rsidR="004B771B" w:rsidRDefault="004B771B" w:rsidP="004B771B">
      <w:pPr>
        <w:rPr>
          <w:lang w:val="en-US"/>
        </w:rPr>
      </w:pPr>
      <w:r>
        <w:rPr>
          <w:noProof/>
          <w:lang w:val="en-US"/>
        </w:rPr>
        <w:t>=</w:t>
      </w:r>
      <w:r>
        <w:rPr>
          <w:lang w:val="en-US"/>
        </w:rPr>
        <w:t>Adoption</w:t>
      </w:r>
      <w:r>
        <w:rPr>
          <w:lang w:val="en-US"/>
        </w:rPr>
        <w:br/>
      </w:r>
      <w:r>
        <w:rPr>
          <w:noProof/>
          <w:lang w:val="en-US"/>
        </w:rPr>
        <w:t>6361</w:t>
      </w:r>
      <w:r>
        <w:rPr>
          <w:lang w:val="en-US"/>
        </w:rPr>
        <w:t>/17 PECHE 61+ ADD 1</w:t>
      </w:r>
      <w:r w:rsidR="000106CA">
        <w:rPr>
          <w:lang w:val="en-US"/>
        </w:rPr>
        <w:br/>
      </w:r>
      <w:r>
        <w:rPr>
          <w:lang w:val="en-US"/>
        </w:rPr>
        <w:t>7592/16 PECHE 119</w:t>
      </w:r>
    </w:p>
    <w:p w14:paraId="79F9E900" w14:textId="77777777" w:rsidR="004B771B" w:rsidRDefault="004B771B" w:rsidP="004B771B">
      <w:r>
        <w:rPr>
          <w:b/>
        </w:rPr>
        <w:t>Ansvarigt statsråd</w:t>
      </w:r>
      <w:r>
        <w:rPr>
          <w:b/>
        </w:rPr>
        <w:br/>
      </w:r>
      <w:r>
        <w:rPr>
          <w:noProof/>
        </w:rPr>
        <w:t>Sven-Erik</w:t>
      </w:r>
      <w:r>
        <w:t xml:space="preserve"> Bucht</w:t>
      </w:r>
    </w:p>
    <w:p w14:paraId="79F9E901"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902"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903"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904"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905"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906"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907"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908"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909"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3646441" w14:textId="77777777" w:rsidR="000106CA" w:rsidRDefault="004B771B" w:rsidP="000106CA">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Antagande av partnerskapsavtal om hållbart fiske mellan Europeiska unionen och Cooköarnas regering och av det genomförandeprotokoll som fogas till avtalet.</w:t>
      </w:r>
      <w:r>
        <w:br/>
      </w:r>
      <w:r>
        <w:br/>
      </w:r>
      <w:r>
        <w:rPr>
          <w:b/>
          <w:bCs/>
        </w:rPr>
        <w:t xml:space="preserve">Hur regeringen ställer sig till den blivande A-punkten: </w:t>
      </w:r>
      <w:r>
        <w:t xml:space="preserve">Regeringen har för avsikt att rösta ja till avtalet. </w:t>
      </w:r>
      <w:r>
        <w:br/>
      </w:r>
      <w:r>
        <w:rPr>
          <w:b/>
          <w:bCs/>
        </w:rPr>
        <w:br/>
        <w:t xml:space="preserve">Bakgrund: </w:t>
      </w:r>
      <w:r>
        <w:t xml:space="preserve">Det nya protokollet erbjuder fiskemöjligheter för unionsfartyg i Cooköarnas fiskezon, på grundval av bästa tillgängliga vetenskapliga utlåtanden och med iakttagande av de bevarande- och förvaltningsåtgärder som antagits av Kommissionen för bevarande och förvaltning av långvandrande fiskbestånd i västra och mellersta Stilla havet (WCPFC) och, i förekommande fall, inom gränserna för det tillgängliga överskottet. Protokollet fastställer fiskemöjligheter för fyra notfartyg för tonfisk. Avtalet gäller för fyra år och den årliga ekonomiska ersättningen är 735 000 euro för det första och andra året och 700 000 euro för det tredje och fjärde året. </w:t>
      </w:r>
    </w:p>
    <w:p w14:paraId="26A78ABA" w14:textId="77777777" w:rsidR="000106CA" w:rsidRDefault="000106CA">
      <w:pPr>
        <w:ind w:left="0"/>
      </w:pPr>
      <w:r>
        <w:br w:type="page"/>
      </w:r>
    </w:p>
    <w:p w14:paraId="005E8FC6" w14:textId="77777777" w:rsidR="000106CA" w:rsidRDefault="000106CA" w:rsidP="000106CA">
      <w:pPr>
        <w:pStyle w:val="UDrubrik"/>
        <w:tabs>
          <w:tab w:val="left" w:pos="1701"/>
          <w:tab w:val="left" w:pos="1985"/>
        </w:tabs>
        <w:rPr>
          <w:rFonts w:cs="Arial"/>
          <w:sz w:val="28"/>
        </w:rPr>
      </w:pPr>
    </w:p>
    <w:p w14:paraId="0481BDE4" w14:textId="43E8973F" w:rsidR="000106CA" w:rsidRDefault="000106CA" w:rsidP="000106CA">
      <w:pPr>
        <w:pStyle w:val="UDrubrik"/>
        <w:tabs>
          <w:tab w:val="left" w:pos="1701"/>
          <w:tab w:val="left" w:pos="1985"/>
        </w:tabs>
        <w:rPr>
          <w:rFonts w:cs="Arial"/>
          <w:sz w:val="28"/>
        </w:rPr>
      </w:pPr>
      <w:r>
        <w:rPr>
          <w:rFonts w:cs="Arial"/>
          <w:sz w:val="28"/>
        </w:rPr>
        <w:t>Troliga A-punkter inför kommande rådsmöten som godkändes vid SJK den 20 februari 2017.</w:t>
      </w:r>
    </w:p>
    <w:p w14:paraId="79F9E90C" w14:textId="6D671543" w:rsidR="004B771B" w:rsidRDefault="004B771B" w:rsidP="000106CA">
      <w:pPr>
        <w:rPr>
          <w:noProof/>
        </w:rPr>
      </w:pPr>
    </w:p>
    <w:p w14:paraId="79F9E90D" w14:textId="77777777" w:rsidR="004B771B" w:rsidRDefault="004B771B" w:rsidP="004B771B">
      <w:pPr>
        <w:pStyle w:val="Rubrik1"/>
      </w:pPr>
      <w:bookmarkStart w:id="16" w:name="_Toc475543069"/>
      <w:r>
        <w:rPr>
          <w:noProof/>
        </w:rPr>
        <w:t>Förslag till rådets beslut om undertecknande på Europeiska unionens vägnar av avtalet mellan Europeiska unionen och Republiken Chile om handel med ekologiska produkter</w:t>
      </w:r>
      <w:bookmarkEnd w:id="16"/>
    </w:p>
    <w:p w14:paraId="79F9E910" w14:textId="79EF354F" w:rsidR="004B771B" w:rsidRDefault="004B771B" w:rsidP="004B771B">
      <w:pPr>
        <w:rPr>
          <w:lang w:val="en-US"/>
        </w:rPr>
      </w:pPr>
      <w:r>
        <w:rPr>
          <w:noProof/>
          <w:lang w:val="en-US"/>
        </w:rPr>
        <w:t>–</w:t>
      </w:r>
      <w:r>
        <w:rPr>
          <w:lang w:val="en-US"/>
        </w:rPr>
        <w:t xml:space="preserve"> Antagande</w:t>
      </w:r>
      <w:r>
        <w:rPr>
          <w:lang w:val="en-US"/>
        </w:rPr>
        <w:br/>
      </w:r>
      <w:r>
        <w:rPr>
          <w:noProof/>
          <w:lang w:val="en-US"/>
        </w:rPr>
        <w:t>5529</w:t>
      </w:r>
      <w:r>
        <w:rPr>
          <w:lang w:val="en-US"/>
        </w:rPr>
        <w:t>/17 AGRI 30 AGRILEG 15 COMER 8</w:t>
      </w:r>
      <w:r w:rsidR="000106CA">
        <w:rPr>
          <w:lang w:val="en-US"/>
        </w:rPr>
        <w:br/>
      </w:r>
      <w:r>
        <w:rPr>
          <w:lang w:val="en-US"/>
        </w:rPr>
        <w:t>5551/17 AGRI 32 AGRILEG 17 COMER 10</w:t>
      </w:r>
      <w:r w:rsidR="000106CA">
        <w:rPr>
          <w:lang w:val="en-US"/>
        </w:rPr>
        <w:br/>
      </w:r>
      <w:r>
        <w:rPr>
          <w:lang w:val="en-US"/>
        </w:rPr>
        <w:t>5058/17 AGRI 4 AGRILEG 1 COMER 11</w:t>
      </w:r>
    </w:p>
    <w:p w14:paraId="79F9E911" w14:textId="77777777" w:rsidR="004B771B" w:rsidRDefault="004B771B" w:rsidP="004B771B">
      <w:r>
        <w:rPr>
          <w:b/>
        </w:rPr>
        <w:t>Ansvarigt statsråd</w:t>
      </w:r>
      <w:r>
        <w:rPr>
          <w:b/>
        </w:rPr>
        <w:br/>
      </w:r>
      <w:r>
        <w:rPr>
          <w:noProof/>
        </w:rPr>
        <w:t>Sven-Erik</w:t>
      </w:r>
      <w:r>
        <w:t xml:space="preserve"> Bucht</w:t>
      </w:r>
    </w:p>
    <w:p w14:paraId="79F9E912"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913"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914"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915"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916"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917"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918"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919"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91A"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41674A" w14:textId="77777777" w:rsidR="000106CA" w:rsidRDefault="004B771B" w:rsidP="004B771B">
      <w:r>
        <w:instrText>"</w:instrText>
      </w:r>
      <w:r>
        <w:rPr>
          <w:b/>
        </w:rPr>
        <w:instrText xml:space="preserve"> </w:instrText>
      </w:r>
      <w:r>
        <w:rPr>
          <w:b/>
        </w:rPr>
        <w:fldChar w:fldCharType="end"/>
      </w:r>
      <w:r w:rsidRPr="00B44CE2">
        <w:rPr>
          <w:b/>
        </w:rPr>
        <w:t>Annotering</w:t>
      </w:r>
      <w:r>
        <w:rPr>
          <w:b/>
        </w:rPr>
        <w:br/>
      </w:r>
      <w:r w:rsidRPr="000106CA">
        <w:rPr>
          <w:b/>
        </w:rPr>
        <w:t>Avsikt med behandlingen i rådet:</w:t>
      </w:r>
      <w:r>
        <w:t xml:space="preserve"> Rådet föreslås anta kommissionens förslag till rådets beslut om undertecknande på Europeiska unionens vägnar av avtalet mellan Europeiska unionen och Republiken Chile om handel med ekologiska produkter </w:t>
      </w:r>
    </w:p>
    <w:p w14:paraId="6F7EAC2A" w14:textId="77777777" w:rsidR="000106CA" w:rsidRDefault="004B771B" w:rsidP="004B771B">
      <w:r w:rsidRPr="000106CA">
        <w:rPr>
          <w:b/>
        </w:rPr>
        <w:t>Hur regeringen ställer sig till den blivande A-punkten</w:t>
      </w:r>
      <w:r>
        <w:t>: Regeringen avser att rösta ja.</w:t>
      </w:r>
    </w:p>
    <w:p w14:paraId="79F9E91B" w14:textId="3091789A" w:rsidR="004B771B" w:rsidRDefault="004B771B" w:rsidP="004B771B">
      <w:r w:rsidRPr="000106CA">
        <w:rPr>
          <w:b/>
        </w:rPr>
        <w:t>Bakgrund:</w:t>
      </w:r>
      <w:r>
        <w:t xml:space="preserve"> Den 16 juni 2014 bemyndigade rådet kommissionen att inleda förhandlingar med tredjeländer i syfte att ingå avtal om handel med ekologiska produkter. Kommissionen har på unionens vägnar förhandlat fram ett avtal med Chile om handel med ekologiska produkter. I avtalet erkänner unionen och Chile likvärdigheten mellan sina respektive regler för ekologisk produktion och kontrollsystem för ekologiska produkter. Avtalet syftar till att främja handeln med ekologiska produkter, bidra till att utveckla och utvidga den ekologiska sektorn i unionen och Chile samt uppnå en hög grad av respekt för principerna bakom reglerna för ekologisk produktion, för kontrollsystemens tillförlitlighet och för ekologiska produkters trovärdighet. Skyddet av respektive ekologiska logotyper bör också förbättras. Avtalet syftar också till att främja regleringssamarbetet mellan parterna i frågor som rör ekologisk produktion.</w:t>
      </w:r>
    </w:p>
    <w:p w14:paraId="79F9E91C" w14:textId="77777777" w:rsidR="004B771B" w:rsidRDefault="004B771B" w:rsidP="004B771B">
      <w:pPr>
        <w:pStyle w:val="Rubrik1"/>
      </w:pPr>
      <w:bookmarkStart w:id="17" w:name="_Toc475543070"/>
      <w:r>
        <w:rPr>
          <w:noProof/>
        </w:rPr>
        <w:t>Förslag till rådets beslut om ingående av avtalet mellan Europeiska unionen och Republiken Chile om handel med ekologiska produkter</w:t>
      </w:r>
      <w:bookmarkEnd w:id="17"/>
    </w:p>
    <w:p w14:paraId="79F9E91F" w14:textId="20C178BB" w:rsidR="004B771B" w:rsidRDefault="004B771B" w:rsidP="004B771B">
      <w:pPr>
        <w:rPr>
          <w:lang w:val="en-US"/>
        </w:rPr>
      </w:pPr>
      <w:r>
        <w:rPr>
          <w:noProof/>
          <w:lang w:val="en-US"/>
        </w:rPr>
        <w:t>Begäran</w:t>
      </w:r>
      <w:r>
        <w:rPr>
          <w:lang w:val="en-US"/>
        </w:rPr>
        <w:t xml:space="preserve"> om Europaparlamentets godkännande</w:t>
      </w:r>
      <w:r>
        <w:rPr>
          <w:lang w:val="en-US"/>
        </w:rPr>
        <w:br/>
      </w:r>
      <w:r>
        <w:rPr>
          <w:noProof/>
          <w:lang w:val="en-US"/>
        </w:rPr>
        <w:t>5530</w:t>
      </w:r>
      <w:r>
        <w:rPr>
          <w:lang w:val="en-US"/>
        </w:rPr>
        <w:t>/17 AGRI 31 AGRILEG 16 COMER 9</w:t>
      </w:r>
      <w:r w:rsidR="000106CA">
        <w:rPr>
          <w:lang w:val="en-US"/>
        </w:rPr>
        <w:br/>
      </w:r>
      <w:r>
        <w:rPr>
          <w:lang w:val="en-US"/>
        </w:rPr>
        <w:t>5551/17 AGRI 32 AGRILEG 17 COMER 10</w:t>
      </w:r>
      <w:r w:rsidR="000106CA">
        <w:rPr>
          <w:lang w:val="en-US"/>
        </w:rPr>
        <w:br/>
      </w:r>
      <w:r>
        <w:rPr>
          <w:lang w:val="en-US"/>
        </w:rPr>
        <w:t>5058/17 AGRI 4 AGRILEG 1 COMER 11</w:t>
      </w:r>
    </w:p>
    <w:p w14:paraId="79F9E920" w14:textId="77777777" w:rsidR="004B771B" w:rsidRDefault="004B771B" w:rsidP="004B771B">
      <w:r>
        <w:rPr>
          <w:b/>
        </w:rPr>
        <w:t>Ansvarigt statsråd</w:t>
      </w:r>
      <w:r>
        <w:rPr>
          <w:b/>
        </w:rPr>
        <w:br/>
      </w:r>
      <w:r>
        <w:rPr>
          <w:noProof/>
        </w:rPr>
        <w:t>Sven-Erik</w:t>
      </w:r>
      <w:r>
        <w:t xml:space="preserve"> Bucht</w:t>
      </w:r>
    </w:p>
    <w:p w14:paraId="79F9E921" w14:textId="77777777" w:rsidR="004B771B" w:rsidRDefault="004B771B" w:rsidP="004B771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9F9E922"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9F9E923"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9F9E924"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9F9E925" w14:textId="77777777" w:rsidR="004B771B" w:rsidRDefault="004B771B" w:rsidP="004B771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9F9E926"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9F9E927" w14:textId="77777777" w:rsidR="004B771B" w:rsidRDefault="004B771B" w:rsidP="004B771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9F9E928" w14:textId="77777777" w:rsidR="004B771B" w:rsidRDefault="004B771B" w:rsidP="004B771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9F9E929" w14:textId="77777777" w:rsidR="004B771B" w:rsidRDefault="004B771B" w:rsidP="004B771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7CC7F90" w14:textId="77777777" w:rsidR="000106CA" w:rsidRDefault="004B771B" w:rsidP="004B771B">
      <w:r>
        <w:instrText>"</w:instrText>
      </w:r>
      <w:r>
        <w:rPr>
          <w:b/>
        </w:rPr>
        <w:instrText xml:space="preserve"> </w:instrText>
      </w:r>
      <w:r>
        <w:rPr>
          <w:b/>
        </w:rPr>
        <w:fldChar w:fldCharType="end"/>
      </w:r>
      <w:r w:rsidRPr="00B44CE2">
        <w:rPr>
          <w:b/>
        </w:rPr>
        <w:t>Annotering</w:t>
      </w:r>
      <w:r>
        <w:rPr>
          <w:b/>
        </w:rPr>
        <w:br/>
      </w:r>
      <w:r w:rsidRPr="000106CA">
        <w:rPr>
          <w:b/>
        </w:rPr>
        <w:t>Avsikt med behandlingen i rådet:</w:t>
      </w:r>
      <w:r>
        <w:t xml:space="preserve"> Rådet föreslås anta förslaget till rådets beslut om ingående av avtalet mellan Europeiska unionen och Republiken Chile om handel med ekologiska produkter </w:t>
      </w:r>
    </w:p>
    <w:p w14:paraId="7B784B2D" w14:textId="77777777" w:rsidR="000106CA" w:rsidRDefault="000106CA" w:rsidP="004B771B">
      <w:bookmarkStart w:id="18" w:name="_GoBack"/>
      <w:bookmarkEnd w:id="18"/>
    </w:p>
    <w:p w14:paraId="09B2676F" w14:textId="77777777" w:rsidR="000106CA" w:rsidRDefault="004B771B" w:rsidP="004B771B">
      <w:r w:rsidRPr="000106CA">
        <w:rPr>
          <w:b/>
        </w:rPr>
        <w:t>Hur regeringen ställer sig till den blivande A-punkten</w:t>
      </w:r>
      <w:r>
        <w:t xml:space="preserve">: Regeringen avser att rösta ja. </w:t>
      </w:r>
    </w:p>
    <w:p w14:paraId="79F9E92B" w14:textId="3EEB11E0" w:rsidR="004B771B" w:rsidRPr="00377012" w:rsidRDefault="004B771B" w:rsidP="000106CA">
      <w:r w:rsidRPr="000106CA">
        <w:rPr>
          <w:b/>
        </w:rPr>
        <w:t>Bakgrund:</w:t>
      </w:r>
      <w:r>
        <w:t xml:space="preserve"> Den 16 juni 2014 bemyndigade rådet kommissionen att inleda förhandlingar med tredjeländer i syfte att ingå avtal om handel med ekologiska produkter. Kommissionen har på unionens vägnar förhandlat fram ett avtal med Chile om handel med ekologiska produkter. I avtalet erkänner unionen och Chile likvärdigheten mellan sina respektive regler för ekologisk produktion och kontrollsystem för ekologiska produkter. Avtalet syftar till att främja handeln med ekologiska produkter, bidra till att utveckla och utvidga den ekologiska sektorn i unionen och Chile samt uppnå en hög grad av respekt för principerna bakom reglerna för ekologisk produktion, för kontrollsystemens tillförlitlighet och för ekologiska produkters trovärdighet. Skyddet av respektive ekologiska logotyper bör också förbättras. Avtalet syftar också till att främja regleringssamarbetet mellan parterna i frågor som rör ekologisk produktion.</w:t>
      </w:r>
      <w:bookmarkEnd w:id="0"/>
    </w:p>
    <w:sectPr w:rsidR="004B771B" w:rsidRPr="00377012" w:rsidSect="004B771B">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9E945" w14:textId="77777777" w:rsidR="004B771B" w:rsidRDefault="004B771B">
      <w:pPr>
        <w:spacing w:after="0" w:line="240" w:lineRule="auto"/>
      </w:pPr>
      <w:r>
        <w:separator/>
      </w:r>
    </w:p>
  </w:endnote>
  <w:endnote w:type="continuationSeparator" w:id="0">
    <w:p w14:paraId="79F9E947" w14:textId="77777777" w:rsidR="004B771B" w:rsidRDefault="004B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9F9E930" w14:textId="77777777" w:rsidR="004B771B" w:rsidRDefault="004B771B">
        <w:pPr>
          <w:pStyle w:val="Sidfot"/>
          <w:jc w:val="right"/>
        </w:pPr>
      </w:p>
    </w:sdtContent>
  </w:sdt>
  <w:p w14:paraId="79F9E931" w14:textId="77777777" w:rsidR="004B771B" w:rsidRDefault="004B771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9E93F" w14:textId="77777777" w:rsidR="004B771B" w:rsidRDefault="004B771B">
    <w:pPr>
      <w:pStyle w:val="Sidfot"/>
      <w:jc w:val="right"/>
    </w:pPr>
  </w:p>
  <w:p w14:paraId="79F9E940" w14:textId="77777777" w:rsidR="004B771B" w:rsidRDefault="004B77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9E941" w14:textId="77777777" w:rsidR="004B771B" w:rsidRDefault="004B771B">
      <w:pPr>
        <w:spacing w:after="0" w:line="240" w:lineRule="auto"/>
      </w:pPr>
      <w:r>
        <w:separator/>
      </w:r>
    </w:p>
  </w:footnote>
  <w:footnote w:type="continuationSeparator" w:id="0">
    <w:p w14:paraId="79F9E943" w14:textId="77777777" w:rsidR="004B771B" w:rsidRDefault="004B7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9F9E92D" w14:textId="77777777" w:rsidR="004B771B" w:rsidRDefault="004B771B" w:rsidP="004B771B">
        <w:pPr>
          <w:pStyle w:val="Sidhuvud"/>
          <w:jc w:val="right"/>
        </w:pPr>
        <w:r>
          <w:fldChar w:fldCharType="begin"/>
        </w:r>
        <w:r>
          <w:instrText xml:space="preserve"> PAGE   \* MERGEFORMAT </w:instrText>
        </w:r>
        <w:r>
          <w:fldChar w:fldCharType="separate"/>
        </w:r>
        <w:r w:rsidR="00283F08">
          <w:rPr>
            <w:noProof/>
          </w:rPr>
          <w:t>11</w:t>
        </w:r>
        <w:r>
          <w:rPr>
            <w:noProof/>
          </w:rPr>
          <w:fldChar w:fldCharType="end"/>
        </w:r>
      </w:p>
    </w:sdtContent>
  </w:sdt>
  <w:p w14:paraId="79F9E92E" w14:textId="77777777" w:rsidR="004B771B" w:rsidRDefault="004B771B" w:rsidP="004B771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B771B" w14:paraId="79F9E939" w14:textId="77777777" w:rsidTr="004B771B">
      <w:tc>
        <w:tcPr>
          <w:tcW w:w="4606" w:type="dxa"/>
        </w:tcPr>
        <w:p w14:paraId="79F9E932" w14:textId="77777777" w:rsidR="004B771B" w:rsidRDefault="004B771B" w:rsidP="004B771B">
          <w:pPr>
            <w:pStyle w:val="Sidhuvud"/>
            <w:ind w:left="0"/>
          </w:pPr>
          <w:r>
            <w:rPr>
              <w:noProof/>
              <w:lang w:eastAsia="sv-SE"/>
            </w:rPr>
            <w:drawing>
              <wp:inline distT="0" distB="0" distL="0" distR="0" wp14:anchorId="79F9E941" wp14:editId="79F9E94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9F9E933" w14:textId="77777777" w:rsidR="004B771B" w:rsidRDefault="004B771B" w:rsidP="004B771B">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4B771B" w14:paraId="79F9E936" w14:textId="77777777" w:rsidTr="004B771B">
            <w:tc>
              <w:tcPr>
                <w:tcW w:w="1833" w:type="dxa"/>
              </w:tcPr>
              <w:p w14:paraId="79F9E934" w14:textId="77777777" w:rsidR="004B771B" w:rsidRPr="00623763" w:rsidRDefault="004B771B" w:rsidP="004B771B">
                <w:pPr>
                  <w:ind w:left="0"/>
                </w:pPr>
                <w:r w:rsidRPr="00623763">
                  <w:rPr>
                    <w:rFonts w:ascii="TradeGothic" w:hAnsi="TradeGothic"/>
                    <w:b/>
                  </w:rPr>
                  <w:t>Promemoria</w:t>
                </w:r>
              </w:p>
            </w:tc>
            <w:tc>
              <w:tcPr>
                <w:tcW w:w="1833" w:type="dxa"/>
              </w:tcPr>
              <w:p w14:paraId="79F9E935" w14:textId="27966065" w:rsidR="004B771B" w:rsidRPr="00623763" w:rsidRDefault="004B771B" w:rsidP="004B771B">
                <w:pPr>
                  <w:ind w:left="0"/>
                </w:pPr>
                <w:r w:rsidRPr="00623763">
                  <w:rPr>
                    <w:rFonts w:ascii="TradeGothic" w:hAnsi="TradeGothic"/>
                    <w:b/>
                  </w:rPr>
                  <w:t>Vecka</w:t>
                </w:r>
                <w:r>
                  <w:rPr>
                    <w:rFonts w:ascii="TradeGothic" w:hAnsi="TradeGothic"/>
                    <w:b/>
                  </w:rPr>
                  <w:t xml:space="preserve"> </w:t>
                </w:r>
                <w:r>
                  <w:rPr>
                    <w:rFonts w:ascii="TradeGothic" w:hAnsi="TradeGothic"/>
                    <w:b/>
                    <w:noProof/>
                  </w:rPr>
                  <w:t>8</w:t>
                </w:r>
              </w:p>
            </w:tc>
          </w:tr>
        </w:tbl>
        <w:p w14:paraId="79F9E937" w14:textId="77777777" w:rsidR="004B771B" w:rsidRDefault="004B771B" w:rsidP="004B771B">
          <w:pPr>
            <w:jc w:val="right"/>
          </w:pPr>
        </w:p>
        <w:p w14:paraId="79F9E938" w14:textId="77777777" w:rsidR="004B771B" w:rsidRDefault="004B771B" w:rsidP="004B771B">
          <w:pPr>
            <w:ind w:right="916"/>
          </w:pPr>
          <w:r>
            <w:rPr>
              <w:rFonts w:ascii="TradeGothic" w:hAnsi="TradeGothic"/>
              <w:b/>
              <w:noProof/>
            </w:rPr>
            <w:t>2017-02-22</w:t>
          </w:r>
          <w:r w:rsidRPr="00934953">
            <w:t xml:space="preserve"> </w:t>
          </w:r>
        </w:p>
      </w:tc>
    </w:tr>
  </w:tbl>
  <w:p w14:paraId="79F9E93A" w14:textId="77777777" w:rsidR="004B771B" w:rsidRDefault="004B771B" w:rsidP="004B771B">
    <w:pPr>
      <w:pStyle w:val="Avsndare"/>
      <w:framePr w:w="0" w:hRule="auto" w:hSpace="0" w:wrap="auto" w:vAnchor="margin" w:hAnchor="text" w:xAlign="left" w:yAlign="inline"/>
      <w:rPr>
        <w:b/>
        <w:i w:val="0"/>
        <w:sz w:val="22"/>
      </w:rPr>
    </w:pPr>
  </w:p>
  <w:p w14:paraId="79F9E93B" w14:textId="77777777" w:rsidR="004B771B" w:rsidRDefault="004B771B" w:rsidP="004B771B">
    <w:pPr>
      <w:pStyle w:val="Avsndare"/>
      <w:framePr w:w="0" w:hRule="auto" w:hSpace="0" w:wrap="auto" w:vAnchor="margin" w:hAnchor="text" w:xAlign="left" w:yAlign="inline"/>
      <w:rPr>
        <w:b/>
        <w:i w:val="0"/>
        <w:sz w:val="22"/>
      </w:rPr>
    </w:pPr>
    <w:r>
      <w:rPr>
        <w:b/>
        <w:i w:val="0"/>
        <w:sz w:val="22"/>
      </w:rPr>
      <w:t>Statsrådsberedningen</w:t>
    </w:r>
  </w:p>
  <w:p w14:paraId="79F9E93C" w14:textId="77777777" w:rsidR="004B771B" w:rsidRDefault="004B771B" w:rsidP="004B771B">
    <w:pPr>
      <w:pStyle w:val="Avsndare"/>
      <w:framePr w:w="0" w:hRule="auto" w:hSpace="0" w:wrap="auto" w:vAnchor="margin" w:hAnchor="text" w:xAlign="left" w:yAlign="inline"/>
    </w:pPr>
  </w:p>
  <w:p w14:paraId="79F9E93D" w14:textId="77777777" w:rsidR="004B771B" w:rsidRDefault="004B771B" w:rsidP="004B771B">
    <w:pPr>
      <w:pStyle w:val="Avsndare"/>
      <w:framePr w:w="0" w:hRule="auto" w:hSpace="0" w:wrap="auto" w:vAnchor="margin" w:hAnchor="text" w:xAlign="left" w:yAlign="inline"/>
    </w:pPr>
    <w:r>
      <w:t>EU-kansliet</w:t>
    </w:r>
  </w:p>
  <w:p w14:paraId="79F9E93E" w14:textId="77777777" w:rsidR="004B771B" w:rsidRDefault="004B771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98A47A5A">
      <w:start w:val="1"/>
      <w:numFmt w:val="decimal"/>
      <w:pStyle w:val="Rubrik1"/>
      <w:lvlText w:val="%1."/>
      <w:lvlJc w:val="left"/>
      <w:pPr>
        <w:ind w:left="720" w:hanging="360"/>
      </w:pPr>
    </w:lvl>
    <w:lvl w:ilvl="1" w:tplc="6616F5C8" w:tentative="1">
      <w:start w:val="1"/>
      <w:numFmt w:val="lowerLetter"/>
      <w:lvlText w:val="%2."/>
      <w:lvlJc w:val="left"/>
      <w:pPr>
        <w:ind w:left="1440" w:hanging="360"/>
      </w:pPr>
    </w:lvl>
    <w:lvl w:ilvl="2" w:tplc="9014E67C" w:tentative="1">
      <w:start w:val="1"/>
      <w:numFmt w:val="lowerRoman"/>
      <w:lvlText w:val="%3."/>
      <w:lvlJc w:val="right"/>
      <w:pPr>
        <w:ind w:left="2160" w:hanging="180"/>
      </w:pPr>
    </w:lvl>
    <w:lvl w:ilvl="3" w:tplc="B0006456" w:tentative="1">
      <w:start w:val="1"/>
      <w:numFmt w:val="decimal"/>
      <w:lvlText w:val="%4."/>
      <w:lvlJc w:val="left"/>
      <w:pPr>
        <w:ind w:left="2880" w:hanging="360"/>
      </w:pPr>
    </w:lvl>
    <w:lvl w:ilvl="4" w:tplc="B60EDC4C" w:tentative="1">
      <w:start w:val="1"/>
      <w:numFmt w:val="lowerLetter"/>
      <w:lvlText w:val="%5."/>
      <w:lvlJc w:val="left"/>
      <w:pPr>
        <w:ind w:left="3600" w:hanging="360"/>
      </w:pPr>
    </w:lvl>
    <w:lvl w:ilvl="5" w:tplc="044ACD42" w:tentative="1">
      <w:start w:val="1"/>
      <w:numFmt w:val="lowerRoman"/>
      <w:lvlText w:val="%6."/>
      <w:lvlJc w:val="right"/>
      <w:pPr>
        <w:ind w:left="4320" w:hanging="180"/>
      </w:pPr>
    </w:lvl>
    <w:lvl w:ilvl="6" w:tplc="D702279C" w:tentative="1">
      <w:start w:val="1"/>
      <w:numFmt w:val="decimal"/>
      <w:lvlText w:val="%7."/>
      <w:lvlJc w:val="left"/>
      <w:pPr>
        <w:ind w:left="5040" w:hanging="360"/>
      </w:pPr>
    </w:lvl>
    <w:lvl w:ilvl="7" w:tplc="0A9201C6" w:tentative="1">
      <w:start w:val="1"/>
      <w:numFmt w:val="lowerLetter"/>
      <w:lvlText w:val="%8."/>
      <w:lvlJc w:val="left"/>
      <w:pPr>
        <w:ind w:left="5760" w:hanging="360"/>
      </w:pPr>
    </w:lvl>
    <w:lvl w:ilvl="8" w:tplc="846C9A6A" w:tentative="1">
      <w:start w:val="1"/>
      <w:numFmt w:val="lowerRoman"/>
      <w:lvlText w:val="%9."/>
      <w:lvlJc w:val="right"/>
      <w:pPr>
        <w:ind w:left="6480" w:hanging="180"/>
      </w:pPr>
    </w:lvl>
  </w:abstractNum>
  <w:abstractNum w:abstractNumId="1">
    <w:nsid w:val="73990993"/>
    <w:multiLevelType w:val="hybridMultilevel"/>
    <w:tmpl w:val="3BD822EE"/>
    <w:lvl w:ilvl="0" w:tplc="07767BD2">
      <w:start w:val="1"/>
      <w:numFmt w:val="decimal"/>
      <w:lvlText w:val="%1."/>
      <w:lvlJc w:val="left"/>
      <w:pPr>
        <w:ind w:left="360" w:hanging="360"/>
      </w:pPr>
      <w:rPr>
        <w:b w:val="0"/>
      </w:rPr>
    </w:lvl>
    <w:lvl w:ilvl="1" w:tplc="9136500A" w:tentative="1">
      <w:start w:val="1"/>
      <w:numFmt w:val="lowerLetter"/>
      <w:lvlText w:val="%2."/>
      <w:lvlJc w:val="left"/>
      <w:pPr>
        <w:ind w:left="1080" w:hanging="360"/>
      </w:pPr>
    </w:lvl>
    <w:lvl w:ilvl="2" w:tplc="0276BDCC" w:tentative="1">
      <w:start w:val="1"/>
      <w:numFmt w:val="lowerRoman"/>
      <w:lvlText w:val="%3."/>
      <w:lvlJc w:val="right"/>
      <w:pPr>
        <w:ind w:left="1800" w:hanging="180"/>
      </w:pPr>
    </w:lvl>
    <w:lvl w:ilvl="3" w:tplc="C81A2D76" w:tentative="1">
      <w:start w:val="1"/>
      <w:numFmt w:val="decimal"/>
      <w:lvlText w:val="%4."/>
      <w:lvlJc w:val="left"/>
      <w:pPr>
        <w:ind w:left="2520" w:hanging="360"/>
      </w:pPr>
    </w:lvl>
    <w:lvl w:ilvl="4" w:tplc="817CED3A" w:tentative="1">
      <w:start w:val="1"/>
      <w:numFmt w:val="lowerLetter"/>
      <w:lvlText w:val="%5."/>
      <w:lvlJc w:val="left"/>
      <w:pPr>
        <w:ind w:left="3240" w:hanging="360"/>
      </w:pPr>
    </w:lvl>
    <w:lvl w:ilvl="5" w:tplc="60A0621E" w:tentative="1">
      <w:start w:val="1"/>
      <w:numFmt w:val="lowerRoman"/>
      <w:lvlText w:val="%6."/>
      <w:lvlJc w:val="right"/>
      <w:pPr>
        <w:ind w:left="3960" w:hanging="180"/>
      </w:pPr>
    </w:lvl>
    <w:lvl w:ilvl="6" w:tplc="7F8A5E88" w:tentative="1">
      <w:start w:val="1"/>
      <w:numFmt w:val="decimal"/>
      <w:lvlText w:val="%7."/>
      <w:lvlJc w:val="left"/>
      <w:pPr>
        <w:ind w:left="4680" w:hanging="360"/>
      </w:pPr>
    </w:lvl>
    <w:lvl w:ilvl="7" w:tplc="16E48B74" w:tentative="1">
      <w:start w:val="1"/>
      <w:numFmt w:val="lowerLetter"/>
      <w:lvlText w:val="%8."/>
      <w:lvlJc w:val="left"/>
      <w:pPr>
        <w:ind w:left="5400" w:hanging="360"/>
      </w:pPr>
    </w:lvl>
    <w:lvl w:ilvl="8" w:tplc="80A239E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81D"/>
    <w:rsid w:val="000106CA"/>
    <w:rsid w:val="001A1008"/>
    <w:rsid w:val="00283F08"/>
    <w:rsid w:val="003A40CF"/>
    <w:rsid w:val="004B771B"/>
    <w:rsid w:val="00B02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JE6N4JFJXNNF-17-42242</_dlc_DocId>
    <_dlc_DocIdUrl xmlns="8b66ae41-1ec6-402e-b662-35d1932ca064">
      <Url>http://rkdhs-sb/enhet/EUKansli/_layouts/DocIdRedir.aspx?ID=JE6N4JFJXNNF-17-42242</Url>
      <Description>JE6N4JFJXNNF-17-42242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661AC-F37A-4C0B-BD3E-1315244BE449}"/>
</file>

<file path=customXml/itemProps2.xml><?xml version="1.0" encoding="utf-8"?>
<ds:datastoreItem xmlns:ds="http://schemas.openxmlformats.org/officeDocument/2006/customXml" ds:itemID="{6BBFDA74-66F1-4E54-B488-C0F5C2241A44}"/>
</file>

<file path=customXml/itemProps3.xml><?xml version="1.0" encoding="utf-8"?>
<ds:datastoreItem xmlns:ds="http://schemas.openxmlformats.org/officeDocument/2006/customXml" ds:itemID="{26A3598D-AF05-459C-8FEE-4A2B35CBD6E0}"/>
</file>

<file path=customXml/itemProps4.xml><?xml version="1.0" encoding="utf-8"?>
<ds:datastoreItem xmlns:ds="http://schemas.openxmlformats.org/officeDocument/2006/customXml" ds:itemID="{C7975545-860F-4872-B23C-3DF8A72F422B}"/>
</file>

<file path=customXml/itemProps5.xml><?xml version="1.0" encoding="utf-8"?>
<ds:datastoreItem xmlns:ds="http://schemas.openxmlformats.org/officeDocument/2006/customXml" ds:itemID="{59CC7E58-A663-494C-B55F-8367F0715BAE}"/>
</file>

<file path=customXml/itemProps6.xml><?xml version="1.0" encoding="utf-8"?>
<ds:datastoreItem xmlns:ds="http://schemas.openxmlformats.org/officeDocument/2006/customXml" ds:itemID="{F388232E-E540-406D-ADE8-DF273CC7B05E}"/>
</file>

<file path=customXml/itemProps7.xml><?xml version="1.0" encoding="utf-8"?>
<ds:datastoreItem xmlns:ds="http://schemas.openxmlformats.org/officeDocument/2006/customXml" ds:itemID="{1DFEA549-93C2-4CA5-BE6A-4262E8339607}"/>
</file>

<file path=docProps/app.xml><?xml version="1.0" encoding="utf-8"?>
<Properties xmlns="http://schemas.openxmlformats.org/officeDocument/2006/extended-properties" xmlns:vt="http://schemas.openxmlformats.org/officeDocument/2006/docPropsVTypes">
  <Template>Normal</Template>
  <TotalTime>0</TotalTime>
  <Pages>11</Pages>
  <Words>4309</Words>
  <Characters>22841</Characters>
  <Application>Microsoft Office Word</Application>
  <DocSecurity>0</DocSecurity>
  <Lines>190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2017-02-22T15:09:00Z</dcterms:created>
  <dcterms:modified xsi:type="dcterms:W3CDTF">2017-02-22T15:09:00Z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1,3,4,5,6,7,8,9,10,11,12,13,14,15,16,25,26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d5306812-7f48-4c26-97eb-2d8cc75ae200</vt:lpwstr>
  </property>
</Properties>
</file>