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1428C97" w14:textId="77777777">
      <w:pPr>
        <w:pStyle w:val="Normalutanindragellerluft"/>
      </w:pPr>
      <w:r>
        <w:t xml:space="preserve"> </w:t>
      </w:r>
    </w:p>
    <w:sdt>
      <w:sdtPr>
        <w:alias w:val="CC_Boilerplate_4"/>
        <w:tag w:val="CC_Boilerplate_4"/>
        <w:id w:val="-1644581176"/>
        <w:lock w:val="sdtLocked"/>
        <w:placeholder>
          <w:docPart w:val="2AD3D7EB89FB40E1ACBF33BD7788434C"/>
        </w:placeholder>
        <w15:appearance w15:val="hidden"/>
        <w:text/>
      </w:sdtPr>
      <w:sdtEndPr/>
      <w:sdtContent>
        <w:p w:rsidR="00AF30DD" w:rsidP="00CC4C93" w:rsidRDefault="00AF30DD" w14:paraId="21428C98" w14:textId="77777777">
          <w:pPr>
            <w:pStyle w:val="Rubrik1"/>
          </w:pPr>
          <w:r>
            <w:t>Förslag till riksdagsbeslut</w:t>
          </w:r>
        </w:p>
      </w:sdtContent>
    </w:sdt>
    <w:sdt>
      <w:sdtPr>
        <w:alias w:val="Yrkande 1"/>
        <w:tag w:val="0d21d691-9127-49e6-be70-92ae8e47127d"/>
        <w:id w:val="-256444875"/>
        <w:lock w:val="sdtLocked"/>
      </w:sdtPr>
      <w:sdtEndPr/>
      <w:sdtContent>
        <w:p w:rsidR="00FE2D78" w:rsidRDefault="00A205E9" w14:paraId="21428C99" w14:textId="70713188">
          <w:pPr>
            <w:pStyle w:val="Frslagstext"/>
          </w:pPr>
          <w:r>
            <w:t>Riksdagen ställer sig bakom det som anförs i motionen om att regeringen ska värna den svenska bestämmanderätten över regleringen av snus och tillkännager detta för regeringen.</w:t>
          </w:r>
        </w:p>
      </w:sdtContent>
    </w:sdt>
    <w:sdt>
      <w:sdtPr>
        <w:alias w:val="Yrkande 2"/>
        <w:tag w:val="f80d72ca-7344-4b39-94bd-9ec022605d09"/>
        <w:id w:val="-1343312771"/>
        <w:lock w:val="sdtLocked"/>
      </w:sdtPr>
      <w:sdtEndPr/>
      <w:sdtContent>
        <w:p w:rsidR="00FE2D78" w:rsidRDefault="00A205E9" w14:paraId="21428C9A" w14:textId="59D9D1FA">
          <w:pPr>
            <w:pStyle w:val="Frslagstext"/>
          </w:pPr>
          <w:r>
            <w:t>Riksdagen ställer sig bakom det som anförs i motionen om att det även fortsatt ska vara tillåtet att hänvisa till smak, doft och tillsatser i snus och tillkännager detta för regeringen.</w:t>
          </w:r>
        </w:p>
      </w:sdtContent>
    </w:sdt>
    <w:sdt>
      <w:sdtPr>
        <w:alias w:val="Yrkande 3"/>
        <w:tag w:val="7eb9c8bd-c4f7-43f8-9e88-ba312f740b0d"/>
        <w:id w:val="-1787026025"/>
        <w:lock w:val="sdtLocked"/>
      </w:sdtPr>
      <w:sdtEndPr/>
      <w:sdtContent>
        <w:p w:rsidR="00FE2D78" w:rsidRDefault="00A205E9" w14:paraId="21428C9B" w14:textId="3AFE232E">
          <w:pPr>
            <w:pStyle w:val="Frslagstext"/>
          </w:pPr>
          <w:r>
            <w:t>Riksdagen ställer sig bakom det som anförs i motionen om att Livsmedelsverket ska vara tillsynsmyndighet</w:t>
          </w:r>
          <w:r w:rsidR="009C4A41">
            <w:t xml:space="preserve"> när det gäller</w:t>
          </w:r>
          <w:r>
            <w:t xml:space="preserve"> snus och tillkännager detta för regeringen.</w:t>
          </w:r>
        </w:p>
      </w:sdtContent>
    </w:sdt>
    <w:p w:rsidR="00AF30DD" w:rsidP="00AF30DD" w:rsidRDefault="000156D9" w14:paraId="21428C9C" w14:textId="77777777">
      <w:pPr>
        <w:pStyle w:val="Rubrik1"/>
      </w:pPr>
      <w:bookmarkStart w:name="MotionsStart" w:id="0"/>
      <w:bookmarkEnd w:id="0"/>
      <w:r>
        <w:t>Motivering</w:t>
      </w:r>
    </w:p>
    <w:p w:rsidR="00353C13" w:rsidP="00CB3EFE" w:rsidRDefault="00F62880" w14:paraId="21428C9D" w14:textId="77777777">
      <w:pPr>
        <w:ind w:firstLine="0"/>
      </w:pPr>
      <w:r>
        <w:t>Sverige har att implementera och g</w:t>
      </w:r>
      <w:r w:rsidR="00767438">
        <w:t>enomföra Europaparlamentets och rådets</w:t>
      </w:r>
      <w:r>
        <w:t xml:space="preserve"> direktiv 2014/40/EU, det s.k. tobaksproduktdirektivet allra senast den 20 maj 2016. </w:t>
      </w:r>
    </w:p>
    <w:p w:rsidR="00353C13" w:rsidP="00CB3EFE" w:rsidRDefault="00526C55" w14:paraId="21428C9E" w14:textId="77777777">
      <w:r>
        <w:t>V</w:t>
      </w:r>
      <w:r w:rsidR="00353C13">
        <w:t>i</w:t>
      </w:r>
      <w:r>
        <w:t xml:space="preserve"> vill</w:t>
      </w:r>
      <w:r w:rsidR="00353C13">
        <w:t xml:space="preserve"> medverka till att tobaksproduktdirektivet kan beslu</w:t>
      </w:r>
      <w:r w:rsidR="00F833E2">
        <w:t xml:space="preserve">tas och genomföras i tid, </w:t>
      </w:r>
      <w:r w:rsidR="00353C13">
        <w:t>inte minst mot bakgrund av a</w:t>
      </w:r>
      <w:r w:rsidR="0059768F">
        <w:t xml:space="preserve">tt tobaksrökning är det förmodligen </w:t>
      </w:r>
      <w:r w:rsidR="00353C13">
        <w:t xml:space="preserve">enskilt största folkhälsoproblemet som går att aktivt förebygga. </w:t>
      </w:r>
      <w:r w:rsidR="00353C13">
        <w:lastRenderedPageBreak/>
        <w:t>Tobaksrökning dödar omkring 12 000 människor i Sverige,</w:t>
      </w:r>
      <w:r w:rsidR="00F833E2">
        <w:t xml:space="preserve"> varje år. </w:t>
      </w:r>
      <w:r w:rsidR="0059768F">
        <w:t xml:space="preserve">(Källa: Socialstyrelsens rapport, Registeruppgifter om tobaksrökningens skadeverkningar). </w:t>
      </w:r>
    </w:p>
    <w:p w:rsidR="0059768F" w:rsidP="00CB3EFE" w:rsidRDefault="00353C13" w14:paraId="21428C9F" w14:textId="77777777">
      <w:r>
        <w:t>I ett internationellt perspektiv avlider över 5 miljoner män</w:t>
      </w:r>
      <w:r w:rsidR="00F833E2">
        <w:t>niskor per år av tobaksrökning.</w:t>
      </w:r>
      <w:r w:rsidR="0059768F">
        <w:t xml:space="preserve"> </w:t>
      </w:r>
    </w:p>
    <w:p w:rsidR="00AF30DD" w:rsidP="00CB3EFE" w:rsidRDefault="00353C13" w14:paraId="21428CA0" w14:textId="256A1C47">
      <w:r>
        <w:t xml:space="preserve">I den vetenskapliga tidskriften </w:t>
      </w:r>
      <w:r w:rsidR="00486656">
        <w:t>T</w:t>
      </w:r>
      <w:r>
        <w:t>he Lancet är en analys publicerad av 88 genomförda studier med närmare 6 miljoner d</w:t>
      </w:r>
      <w:r w:rsidR="00F833E2">
        <w:t>eltagare. Studierna visar bland annat</w:t>
      </w:r>
      <w:r>
        <w:t xml:space="preserve"> att rökare löper 37 procent högre risk att drabbas av diabetes typ 2. Personer som utsätts för passiv rökning löper 2</w:t>
      </w:r>
      <w:r w:rsidR="00B61061">
        <w:t>2</w:t>
      </w:r>
      <w:r>
        <w:t xml:space="preserve"> procent högre risk att dra</w:t>
      </w:r>
      <w:r w:rsidR="00E6268F">
        <w:t>bbas av diabetes typ 2. Ju mer e</w:t>
      </w:r>
      <w:r>
        <w:t>n person röker desto högre risk.</w:t>
      </w:r>
    </w:p>
    <w:p w:rsidR="00E6268F" w:rsidP="00CB3EFE" w:rsidRDefault="00E6268F" w14:paraId="21428CA1" w14:textId="77777777">
      <w:r>
        <w:t>Därtill beräknas tobaksrökningen kosta Sverige totalt minst 30 miljarder kronor per år i form av hälso- och sjukvårdskostnader, produktionsbortfall samt sjukskrivningar. (Källa: Statens folkhälsoinstitut, R 2011:11).</w:t>
      </w:r>
    </w:p>
    <w:p w:rsidR="0059768F" w:rsidP="00CB3EFE" w:rsidRDefault="003A5ABC" w14:paraId="21428CA2" w14:textId="77777777">
      <w:r>
        <w:t xml:space="preserve">Utvecklingen är att andelen dagligrökare minskar stadigt över tid och färre unga börjar </w:t>
      </w:r>
      <w:r w:rsidR="00DE6149">
        <w:t xml:space="preserve">att </w:t>
      </w:r>
      <w:r w:rsidR="008B45AE">
        <w:t>rö</w:t>
      </w:r>
      <w:r w:rsidR="00AC4890">
        <w:t>ka. Det är en utveckling som är tydlig</w:t>
      </w:r>
      <w:r>
        <w:t xml:space="preserve">. Det räcker emellertid inte. Fler åtgärder behövs för att motverka och förhindra att 12 000 svenskar varje år ska behöva avlida till följd av tobaksrökning. </w:t>
      </w:r>
      <w:r w:rsidR="00755314">
        <w:t>Det är samtidigt så att ett stort eget ansvar åvila</w:t>
      </w:r>
      <w:r w:rsidR="008B58B4">
        <w:t>r den enskilde som fri individ att ta ansvar för sitt beslut att röka.</w:t>
      </w:r>
    </w:p>
    <w:p w:rsidR="00CC7667" w:rsidP="00CB3EFE" w:rsidRDefault="003A5ABC" w14:paraId="21428CA3" w14:textId="77777777">
      <w:r>
        <w:lastRenderedPageBreak/>
        <w:t>Vi bejakar</w:t>
      </w:r>
      <w:r w:rsidR="00E6268F">
        <w:t xml:space="preserve"> arbetet mot </w:t>
      </w:r>
      <w:r>
        <w:t>tobaksrökning</w:t>
      </w:r>
      <w:r w:rsidR="00E6268F">
        <w:t xml:space="preserve"> och tillsty</w:t>
      </w:r>
      <w:r w:rsidR="001D5991">
        <w:t xml:space="preserve">rker de åtgärder som nu behöver beslutas </w:t>
      </w:r>
      <w:r w:rsidR="00E6268F">
        <w:t xml:space="preserve">för att genomföra direktivet. Samtidigt vill vi </w:t>
      </w:r>
      <w:r w:rsidR="00AC4890">
        <w:t>tydligt värna den svenska bestämmand</w:t>
      </w:r>
      <w:r w:rsidR="00E6268F">
        <w:t xml:space="preserve">erätten över </w:t>
      </w:r>
      <w:r w:rsidR="00AC4890">
        <w:t xml:space="preserve">regleringen av snus. </w:t>
      </w:r>
      <w:r w:rsidR="007C2F4A">
        <w:t xml:space="preserve">I enlighet med </w:t>
      </w:r>
      <w:r w:rsidR="00263987">
        <w:t xml:space="preserve">det </w:t>
      </w:r>
      <w:r w:rsidR="00E6268F">
        <w:t xml:space="preserve">svenska </w:t>
      </w:r>
      <w:r w:rsidR="00263987">
        <w:t>undantag</w:t>
      </w:r>
      <w:r w:rsidR="00E6268F">
        <w:t>et i samband med att vi blev medlemmar i Europeiska unionen</w:t>
      </w:r>
      <w:r w:rsidR="00263987">
        <w:t xml:space="preserve"> och </w:t>
      </w:r>
      <w:r w:rsidR="007C2F4A">
        <w:t>subsidiaritetsprincipen ska ansvaret för regleri</w:t>
      </w:r>
      <w:r w:rsidR="00E6268F">
        <w:t>ng av snuset förbli hos Sverige</w:t>
      </w:r>
      <w:r w:rsidR="007C2F4A">
        <w:t>.</w:t>
      </w:r>
    </w:p>
    <w:p w:rsidR="00DE6149" w:rsidP="00CB3EFE" w:rsidRDefault="00DE6149" w14:paraId="21428CA4" w14:textId="77777777">
      <w:r>
        <w:t>Vi menar att regeringens prop</w:t>
      </w:r>
      <w:r w:rsidR="009E7CB3">
        <w:t xml:space="preserve">osition är otydlig gällande </w:t>
      </w:r>
      <w:r w:rsidR="00E6268F">
        <w:t xml:space="preserve">den </w:t>
      </w:r>
      <w:r w:rsidR="009E7CB3">
        <w:t>framtida hantering</w:t>
      </w:r>
      <w:r w:rsidR="00E6268F">
        <w:t>en</w:t>
      </w:r>
      <w:r>
        <w:t xml:space="preserve"> och regle</w:t>
      </w:r>
      <w:r w:rsidR="009E7CB3">
        <w:t>ring</w:t>
      </w:r>
      <w:r w:rsidR="00E6268F">
        <w:t>en</w:t>
      </w:r>
      <w:r>
        <w:t xml:space="preserve"> </w:t>
      </w:r>
      <w:r w:rsidR="00CA6489">
        <w:t>av snus.</w:t>
      </w:r>
      <w:r w:rsidR="00E6268F">
        <w:t xml:space="preserve"> R</w:t>
      </w:r>
      <w:r w:rsidR="00AC4890">
        <w:t xml:space="preserve">egeringen </w:t>
      </w:r>
      <w:r>
        <w:t>skickar dubbla</w:t>
      </w:r>
      <w:r w:rsidR="00E6268F">
        <w:t xml:space="preserve"> signaler gällande </w:t>
      </w:r>
      <w:r>
        <w:t>snus</w:t>
      </w:r>
      <w:r w:rsidR="00E6268F">
        <w:t>et</w:t>
      </w:r>
      <w:r>
        <w:t xml:space="preserve"> avseende </w:t>
      </w:r>
      <w:r w:rsidR="00AC4890">
        <w:t xml:space="preserve">dels </w:t>
      </w:r>
      <w:r>
        <w:t>förbudet a</w:t>
      </w:r>
      <w:r w:rsidR="00AC4890">
        <w:t>tt hänvisa till smak, doft och</w:t>
      </w:r>
      <w:r>
        <w:t xml:space="preserve"> tillsatser</w:t>
      </w:r>
      <w:r w:rsidR="00E6268F">
        <w:t xml:space="preserve">, dels </w:t>
      </w:r>
      <w:r w:rsidR="00AC4890">
        <w:t>avseende vilken myndighet som i framtiden ska ha ansvaret för tillsyn</w:t>
      </w:r>
      <w:r>
        <w:t>.</w:t>
      </w:r>
      <w:r w:rsidR="00C823B8">
        <w:t xml:space="preserve"> Tillverkning av snus sker med utgångspunkt från livsmedelslagens krav</w:t>
      </w:r>
      <w:r w:rsidR="006C3769">
        <w:t xml:space="preserve"> (2006:804)</w:t>
      </w:r>
      <w:r w:rsidR="00C823B8">
        <w:t>. Tillsynsansvar</w:t>
      </w:r>
      <w:r w:rsidR="00A173F4">
        <w:t>et</w:t>
      </w:r>
      <w:r w:rsidR="00C823B8">
        <w:t xml:space="preserve"> bör därmed</w:t>
      </w:r>
      <w:r w:rsidR="006C3769">
        <w:t>, i enlighet med nuvarande system,</w:t>
      </w:r>
      <w:r w:rsidR="00C823B8">
        <w:t xml:space="preserve"> fortsatt åvila Livsmedelsverket.</w:t>
      </w:r>
    </w:p>
    <w:p w:rsidR="00CC7667" w:rsidP="00CC7667" w:rsidRDefault="00CC7667" w14:paraId="21428CA5" w14:textId="77777777">
      <w:pPr>
        <w:pStyle w:val="Rubrik3"/>
      </w:pPr>
      <w:r>
        <w:t>Bakgrund</w:t>
      </w:r>
    </w:p>
    <w:p w:rsidR="00CC7667" w:rsidP="00CB3EFE" w:rsidRDefault="0000549C" w14:paraId="21428CA6" w14:textId="77777777">
      <w:pPr>
        <w:ind w:firstLine="0"/>
      </w:pPr>
      <w:r>
        <w:t>Europaparlamentet och Europeiska unionens råd antog den 3 april 2014</w:t>
      </w:r>
      <w:r w:rsidR="00A30269">
        <w:t xml:space="preserve"> direktivet 2014/40/EU, det så kallade</w:t>
      </w:r>
      <w:r>
        <w:t xml:space="preserve"> tobaksproduk</w:t>
      </w:r>
      <w:r w:rsidR="00A30269">
        <w:t>tdirektivet. E</w:t>
      </w:r>
      <w:r w:rsidR="00A173F4">
        <w:t xml:space="preserve">n särskild utredare </w:t>
      </w:r>
      <w:r>
        <w:t>gavs i uppdrag</w:t>
      </w:r>
      <w:r w:rsidR="00A30269">
        <w:t>, av alliansregeringen,</w:t>
      </w:r>
      <w:r>
        <w:t xml:space="preserve"> att ge förslag kring hur det nationella genomförandet av tobaks</w:t>
      </w:r>
      <w:r w:rsidR="009E7CB3">
        <w:t>produktdirektivet lämpligast bör</w:t>
      </w:r>
      <w:r>
        <w:t xml:space="preserve"> gå till.</w:t>
      </w:r>
    </w:p>
    <w:p w:rsidR="0000549C" w:rsidP="00CB3EFE" w:rsidRDefault="00405CF2" w14:paraId="21428CA7" w14:textId="77777777">
      <w:r>
        <w:lastRenderedPageBreak/>
        <w:t>I januari</w:t>
      </w:r>
      <w:r w:rsidR="00A30269">
        <w:t xml:space="preserve"> 2015 överlämnade </w:t>
      </w:r>
      <w:r>
        <w:t>utredaren Göran Lundahl delbetänkandet</w:t>
      </w:r>
      <w:r w:rsidR="00A30269">
        <w:t xml:space="preserve"> SOU 2015:6</w:t>
      </w:r>
      <w:r>
        <w:t xml:space="preserve"> Mer gemensamma tobaksregler – genomförandet av toba</w:t>
      </w:r>
      <w:r w:rsidR="00A30269">
        <w:t>ksproduktdirektivet</w:t>
      </w:r>
      <w:r>
        <w:t xml:space="preserve">. </w:t>
      </w:r>
    </w:p>
    <w:p w:rsidR="00405CF2" w:rsidP="00CB3EFE" w:rsidRDefault="00A30269" w14:paraId="21428CA8" w14:textId="77777777">
      <w:r>
        <w:t>R</w:t>
      </w:r>
      <w:r w:rsidR="00405CF2">
        <w:t>egeringen</w:t>
      </w:r>
      <w:r w:rsidR="00E679CA">
        <w:t xml:space="preserve"> har därtill gett </w:t>
      </w:r>
      <w:r w:rsidR="00405CF2">
        <w:t>utreda</w:t>
      </w:r>
      <w:r w:rsidR="005F1566">
        <w:t>ren ett tilläggsdirektiv</w:t>
      </w:r>
      <w:r>
        <w:t xml:space="preserve">. Utredningen ska </w:t>
      </w:r>
      <w:r w:rsidR="00405CF2">
        <w:t>ko</w:t>
      </w:r>
      <w:r>
        <w:t xml:space="preserve">mma med konkreta förslag </w:t>
      </w:r>
      <w:r w:rsidR="00405CF2">
        <w:t xml:space="preserve">gällande </w:t>
      </w:r>
      <w:r>
        <w:t xml:space="preserve">bland annat </w:t>
      </w:r>
      <w:r w:rsidR="00405CF2">
        <w:t>ett eventuellt utökat rökförbud på offentl</w:t>
      </w:r>
      <w:r w:rsidR="00CD784C">
        <w:t xml:space="preserve">iga platser, exponeringsförbud </w:t>
      </w:r>
      <w:r w:rsidR="00405CF2">
        <w:t>för</w:t>
      </w:r>
      <w:r>
        <w:t xml:space="preserve"> tobaksprodukter och </w:t>
      </w:r>
      <w:r w:rsidR="00CD784C">
        <w:t xml:space="preserve">neutrala tobaksförpackningar </w:t>
      </w:r>
      <w:r w:rsidR="009E7CB3">
        <w:t xml:space="preserve">samt </w:t>
      </w:r>
      <w:r w:rsidR="00CD784C">
        <w:t>ytterligare se över frågan om nationell reglering av snus och tuggtobak, inklusive frågan om innehållsreglering av snus.</w:t>
      </w:r>
      <w:r w:rsidR="00405CF2">
        <w:t xml:space="preserve">  </w:t>
      </w:r>
    </w:p>
    <w:p w:rsidR="00CC7667" w:rsidP="00CB3EFE" w:rsidRDefault="00B34FC3" w14:paraId="21428CA9" w14:textId="5A587E1D">
      <w:r>
        <w:t>En cent</w:t>
      </w:r>
      <w:r w:rsidR="00486656">
        <w:t>ral fråga handlar om förbudet mot</w:t>
      </w:r>
      <w:r>
        <w:t xml:space="preserve"> försäljning av snus i Europeiska</w:t>
      </w:r>
      <w:r w:rsidR="00A30269">
        <w:t xml:space="preserve"> unionen och det svenska undantaget</w:t>
      </w:r>
      <w:r>
        <w:t xml:space="preserve">. Redan i ingressen till direktivet slås fast att </w:t>
      </w:r>
      <w:r w:rsidR="00A30269">
        <w:t>försäljning av bland annat tobak för användning i munnen i unionens medlemsstater förb</w:t>
      </w:r>
      <w:r w:rsidR="00486656">
        <w:t>jöds i rådets direktiv 89/622/EE</w:t>
      </w:r>
      <w:r w:rsidR="00A30269">
        <w:t>G.</w:t>
      </w:r>
      <w:r>
        <w:t xml:space="preserve"> </w:t>
      </w:r>
    </w:p>
    <w:p w:rsidR="00B34FC3" w:rsidP="00CB3EFE" w:rsidRDefault="00B34FC3" w14:paraId="21428CAA" w14:textId="77777777">
      <w:r>
        <w:t xml:space="preserve">Sverige har </w:t>
      </w:r>
      <w:r w:rsidR="00A30269">
        <w:t xml:space="preserve">ett undantag </w:t>
      </w:r>
      <w:r>
        <w:t>genom artikel</w:t>
      </w:r>
      <w:r w:rsidR="00B83A93">
        <w:t xml:space="preserve"> 151 i</w:t>
      </w:r>
      <w:r w:rsidR="009E7CB3">
        <w:t xml:space="preserve"> anslutningsakten för </w:t>
      </w:r>
      <w:r>
        <w:t>Sverige. Det slås vidare fast att förbud mot försäljning av tobak för användning i munnen (</w:t>
      </w:r>
      <w:r w:rsidR="00A30269">
        <w:t xml:space="preserve">exempelvis </w:t>
      </w:r>
      <w:r>
        <w:t>snus) bör behållas för att förhindra att en beroendeframkallande produkt med skadliga hälsoeffekter införs i EU.</w:t>
      </w:r>
    </w:p>
    <w:p w:rsidR="00CC7667" w:rsidP="00CB3EFE" w:rsidRDefault="00A30269" w14:paraId="21428CAB" w14:textId="77777777">
      <w:r>
        <w:lastRenderedPageBreak/>
        <w:t>I i</w:t>
      </w:r>
      <w:r w:rsidR="00B34FC3">
        <w:t>ngress</w:t>
      </w:r>
      <w:r>
        <w:t>en</w:t>
      </w:r>
      <w:r w:rsidR="00B34FC3">
        <w:t xml:space="preserve"> slås </w:t>
      </w:r>
      <w:r>
        <w:t xml:space="preserve">även fast att </w:t>
      </w:r>
      <w:r w:rsidR="00B34FC3">
        <w:t xml:space="preserve">ansvaret för att reglera ingredienserna i snus i enlighet med subsidiaritetsprincipen </w:t>
      </w:r>
      <w:r>
        <w:t xml:space="preserve">bör </w:t>
      </w:r>
      <w:r w:rsidR="00B34FC3">
        <w:t>förbli hos Sverige där försäljning av denna produkt är tillåten.</w:t>
      </w:r>
      <w:r>
        <w:t xml:space="preserve"> Denna skrivning är av största vikt och betydelse.</w:t>
      </w:r>
    </w:p>
    <w:p w:rsidR="00CC7667" w:rsidP="00CC7667" w:rsidRDefault="00503481" w14:paraId="21428CAC" w14:textId="77777777">
      <w:pPr>
        <w:pStyle w:val="Rubrik3"/>
      </w:pPr>
      <w:r>
        <w:t xml:space="preserve">Propositionens </w:t>
      </w:r>
      <w:r w:rsidR="00CC7667">
        <w:t>innehåll</w:t>
      </w:r>
    </w:p>
    <w:p w:rsidR="008B45AE" w:rsidP="00CB3EFE" w:rsidRDefault="00CC7667" w14:paraId="21428CAD" w14:textId="77777777">
      <w:pPr>
        <w:ind w:firstLine="0"/>
      </w:pPr>
      <w:r>
        <w:t>I denna proposition föreslås ändringar i tobakslagen (1993:581) i syfte at</w:t>
      </w:r>
      <w:r w:rsidR="00C92DC1">
        <w:t xml:space="preserve">t genomföra </w:t>
      </w:r>
      <w:r>
        <w:t>tobaksproduktdirektiv</w:t>
      </w:r>
      <w:r w:rsidR="00C92DC1">
        <w:t>et</w:t>
      </w:r>
      <w:r>
        <w:t xml:space="preserve">. </w:t>
      </w:r>
    </w:p>
    <w:p w:rsidR="00AC4890" w:rsidP="00CB3EFE" w:rsidRDefault="00186067" w14:paraId="21428CAE" w14:textId="77777777">
      <w:r>
        <w:t>Prop</w:t>
      </w:r>
      <w:r w:rsidR="00C92DC1">
        <w:t>ositionens förslag om förbud</w:t>
      </w:r>
      <w:r>
        <w:t xml:space="preserve"> mot att hänvisa till smak, d</w:t>
      </w:r>
      <w:r w:rsidR="00C92DC1">
        <w:t>oft eller tillsatser g</w:t>
      </w:r>
      <w:r>
        <w:t xml:space="preserve">äller </w:t>
      </w:r>
      <w:r w:rsidR="00C92DC1">
        <w:t>inte snus. Dock</w:t>
      </w:r>
      <w:r>
        <w:t xml:space="preserve"> anger regeringen</w:t>
      </w:r>
      <w:r w:rsidR="00CC278F">
        <w:t xml:space="preserve"> samtidigt</w:t>
      </w:r>
      <w:r w:rsidR="00C92DC1">
        <w:t xml:space="preserve"> </w:t>
      </w:r>
      <w:r>
        <w:t>att frågan om en nationell reglering av snus och tuggtobak, inklusive frågan om innehållsreglering av snus är f</w:t>
      </w:r>
      <w:r w:rsidR="005F1566">
        <w:t>öremål för en översyn</w:t>
      </w:r>
      <w:r>
        <w:t xml:space="preserve">. </w:t>
      </w:r>
    </w:p>
    <w:p w:rsidR="00CC7667" w:rsidP="00CB3EFE" w:rsidRDefault="00186067" w14:paraId="21428CAF" w14:textId="77777777">
      <w:r>
        <w:t>Vidare betonar regeringen att utredningen ska redovisa sina överväganden senas</w:t>
      </w:r>
      <w:r w:rsidR="005F1566">
        <w:t>t den 1 mars 2016</w:t>
      </w:r>
      <w:r>
        <w:t xml:space="preserve">. Regeringen skriver i propositionen att den därför avser att återkomma och ta förnyad ställning till frågan om </w:t>
      </w:r>
      <w:r w:rsidR="00464D48">
        <w:t xml:space="preserve">ett </w:t>
      </w:r>
      <w:r>
        <w:t>förbud att hänvisa till smak, doft och tillsatser gällande snusprodukter i samband med beredningen av utredningens slutbetänkande.</w:t>
      </w:r>
    </w:p>
    <w:p w:rsidR="00CC7667" w:rsidP="00E67397" w:rsidRDefault="00464D48" w14:paraId="21428CB0" w14:textId="77777777">
      <w:r>
        <w:t xml:space="preserve">Det bör tilläggas </w:t>
      </w:r>
      <w:r w:rsidR="003F4F33">
        <w:t>att i utredningens delbetänkande</w:t>
      </w:r>
      <w:r>
        <w:t xml:space="preserve"> SOU 2015:6</w:t>
      </w:r>
      <w:r w:rsidR="003F4F33">
        <w:t xml:space="preserve"> Mer gemensamma tobaksregler – ett genomförande av tob</w:t>
      </w:r>
      <w:r>
        <w:t>aksproduktdirektivet</w:t>
      </w:r>
      <w:r w:rsidR="00AC4890">
        <w:t>,</w:t>
      </w:r>
      <w:r w:rsidR="003F4F33">
        <w:t xml:space="preserve"> föreslogs att snus ska omfattas av förbudet i artikel 13.1 c i direktivet mot </w:t>
      </w:r>
      <w:r w:rsidR="003F4F33">
        <w:lastRenderedPageBreak/>
        <w:t>att hänvisa till smak, doft eller tillsatser på förpackningar till tobaksvaror eller på själva tobaksvaran.</w:t>
      </w:r>
    </w:p>
    <w:p w:rsidR="00471D22" w:rsidP="00CB3EFE" w:rsidRDefault="00464D48" w14:paraId="21428CB1" w14:textId="77777777">
      <w:r>
        <w:t>R</w:t>
      </w:r>
      <w:r w:rsidR="008459D3">
        <w:t xml:space="preserve">egeringen </w:t>
      </w:r>
      <w:r>
        <w:t xml:space="preserve">föreslår även </w:t>
      </w:r>
      <w:r w:rsidR="008459D3">
        <w:t>att det centrala ansvaret gällande tillsyn över förbudet att använda vissa texter och uttryck på förpackningar till tobaksvaror och örtprodukter för rökning och på själva tobaksvaran flyttas från Konsumentombudsmannen till Folkhälsomyndighete</w:t>
      </w:r>
      <w:r w:rsidR="00E64F41">
        <w:t>n.</w:t>
      </w:r>
    </w:p>
    <w:p w:rsidR="007C2F4A" w:rsidP="00CB3EFE" w:rsidRDefault="007C2F4A" w14:paraId="21428CB2" w14:textId="77777777">
      <w:r>
        <w:t>Regeringens bedömning är därtill att i avvaktan på Högsta för</w:t>
      </w:r>
      <w:r w:rsidR="005835B8">
        <w:t xml:space="preserve">valtningsdomstolens dom </w:t>
      </w:r>
      <w:r>
        <w:t xml:space="preserve">om </w:t>
      </w:r>
      <w:r w:rsidR="005835B8">
        <w:t xml:space="preserve">huruvida </w:t>
      </w:r>
      <w:r>
        <w:t>e-cigaretter</w:t>
      </w:r>
      <w:r w:rsidR="004756AA">
        <w:t>,</w:t>
      </w:r>
      <w:r>
        <w:t xml:space="preserve"> innehållande nikotin</w:t>
      </w:r>
      <w:r w:rsidR="004756AA">
        <w:t>,</w:t>
      </w:r>
      <w:r>
        <w:t xml:space="preserve"> ska omfattas av krav på godkännande som läkemedel bör bestämmelserna rörande e-cigaretter i tobaksproduktdirektivet inte genomföras.</w:t>
      </w:r>
    </w:p>
    <w:p w:rsidRPr="00CC7667" w:rsidR="00CC7667" w:rsidP="00CC7667" w:rsidRDefault="00CC7667" w14:paraId="21428CB3" w14:textId="77777777">
      <w:pPr>
        <w:pStyle w:val="Rubrik3"/>
      </w:pPr>
      <w:r>
        <w:t xml:space="preserve">Värna Sveriges </w:t>
      </w:r>
      <w:r w:rsidR="00451078">
        <w:t>bestämmanderätt över snus</w:t>
      </w:r>
    </w:p>
    <w:p w:rsidR="005D30EE" w:rsidP="00CB3EFE" w:rsidRDefault="005D30EE" w14:paraId="21428CB4" w14:textId="4560FFDF">
      <w:pPr>
        <w:ind w:firstLine="0"/>
      </w:pPr>
      <w:r>
        <w:t>Vi moderater vill tydligt värna Sveriges bestämmanderätt över reglering av snus</w:t>
      </w:r>
      <w:r w:rsidR="005835B8">
        <w:t xml:space="preserve"> som fastslogs </w:t>
      </w:r>
      <w:r>
        <w:t>i anslutningsakten i samband med medlems</w:t>
      </w:r>
      <w:r w:rsidR="00486656">
        <w:t>kapet i</w:t>
      </w:r>
      <w:r w:rsidR="005835B8">
        <w:t xml:space="preserve"> Europeiska unionen</w:t>
      </w:r>
      <w:r>
        <w:t>.</w:t>
      </w:r>
    </w:p>
    <w:p w:rsidR="00887162" w:rsidP="00CB3EFE" w:rsidRDefault="00887162" w14:paraId="21428CB5" w14:textId="77777777">
      <w:r>
        <w:t xml:space="preserve">Det är olyckligt att regeringen medvetet eller omedvetet är otydlig gällande dess avsikter avseende snusets framtida reglering och tillsyn. Å ena sidan tar regeringen upp Sveriges undantag att reglera snuset, å andra sidan </w:t>
      </w:r>
      <w:r>
        <w:lastRenderedPageBreak/>
        <w:t>förbehåller sig regeringen rätten att återkomma med förnyade ställningstaganden längre fram i frågor som kan och bör avgöras redan nu</w:t>
      </w:r>
      <w:r w:rsidR="00600328">
        <w:t xml:space="preserve"> avseende tobaks</w:t>
      </w:r>
      <w:r w:rsidR="006E77CC">
        <w:t xml:space="preserve">produktdirektivets innehåll </w:t>
      </w:r>
      <w:r w:rsidR="000573A9">
        <w:t>i frågor som rör snusets reglering</w:t>
      </w:r>
      <w:r>
        <w:t>.</w:t>
      </w:r>
    </w:p>
    <w:p w:rsidR="00887162" w:rsidP="00CB3EFE" w:rsidRDefault="00887162" w14:paraId="21428CB6" w14:textId="77777777">
      <w:r>
        <w:t>Därtill är reg</w:t>
      </w:r>
      <w:r w:rsidR="005835B8">
        <w:t xml:space="preserve">eringen otydlig med vad som </w:t>
      </w:r>
      <w:r>
        <w:t xml:space="preserve">ska gälla </w:t>
      </w:r>
      <w:r w:rsidR="005835B8">
        <w:t xml:space="preserve">för </w:t>
      </w:r>
      <w:r>
        <w:t>förpackningar, tills</w:t>
      </w:r>
      <w:r w:rsidR="005835B8">
        <w:t>yn och efterlevnad av regler samt</w:t>
      </w:r>
      <w:r>
        <w:t xml:space="preserve"> bestämmelser avseende snus. Det är klart och tydligt att Sverige, likt alla andra medlemsstater</w:t>
      </w:r>
      <w:r w:rsidR="008B58B4">
        <w:t>,</w:t>
      </w:r>
      <w:r>
        <w:t xml:space="preserve"> förväntas i</w:t>
      </w:r>
      <w:r w:rsidR="005835B8">
        <w:t xml:space="preserve">mplementera </w:t>
      </w:r>
      <w:r>
        <w:t>tobaksproduktdirektiv</w:t>
      </w:r>
      <w:r w:rsidR="005835B8">
        <w:t>et</w:t>
      </w:r>
      <w:r>
        <w:t xml:space="preserve"> i tid. Medlemsstater som inte gör detta riskerar att bötfällas.</w:t>
      </w:r>
    </w:p>
    <w:p w:rsidR="00A123FB" w:rsidP="00CB3EFE" w:rsidRDefault="00887162" w14:paraId="21428CB7" w14:textId="3225C959">
      <w:r>
        <w:t>Den borgerliga regeringen</w:t>
      </w:r>
      <w:r w:rsidR="001D1E02">
        <w:t xml:space="preserve"> åren 1991 till 1994</w:t>
      </w:r>
      <w:r>
        <w:t xml:space="preserve"> ansträngde</w:t>
      </w:r>
      <w:r w:rsidR="000573A9">
        <w:t xml:space="preserve"> sig, i samband med </w:t>
      </w:r>
      <w:r w:rsidR="001D1E02">
        <w:t>medlemskapsförhandlingarna</w:t>
      </w:r>
      <w:r w:rsidR="00486656">
        <w:t xml:space="preserve"> med</w:t>
      </w:r>
      <w:bookmarkStart w:name="_GoBack" w:id="1"/>
      <w:bookmarkEnd w:id="1"/>
      <w:r w:rsidR="000573A9">
        <w:t xml:space="preserve"> Europeiska unionen, </w:t>
      </w:r>
      <w:r>
        <w:t>för att få igenom ett undantag gällande försäljning av snus i Sverig</w:t>
      </w:r>
      <w:r w:rsidR="005835B8">
        <w:t xml:space="preserve">e. Det är nu upp till </w:t>
      </w:r>
      <w:r>
        <w:t>regering</w:t>
      </w:r>
      <w:r w:rsidR="005835B8">
        <w:t xml:space="preserve">en </w:t>
      </w:r>
      <w:r>
        <w:t xml:space="preserve">att se till att </w:t>
      </w:r>
      <w:r w:rsidR="00600328">
        <w:t xml:space="preserve">den svenska bestämmanderätten över reglering och hantering </w:t>
      </w:r>
      <w:r w:rsidR="005835B8">
        <w:t>av snus alltjämt ska gälla</w:t>
      </w:r>
      <w:r w:rsidR="00600328">
        <w:t>.</w:t>
      </w:r>
    </w:p>
    <w:p w:rsidR="00A123FB" w:rsidP="00293007" w:rsidRDefault="009D7CE1" w14:paraId="21428CB8" w14:textId="77777777">
      <w:r>
        <w:t>Vi föreslår:</w:t>
      </w:r>
    </w:p>
    <w:p w:rsidR="009D7CE1" w:rsidP="009D7CE1" w:rsidRDefault="009D7CE1" w14:paraId="21428CB9" w14:textId="77777777">
      <w:pPr>
        <w:pStyle w:val="Liststycke"/>
        <w:numPr>
          <w:ilvl w:val="0"/>
          <w:numId w:val="15"/>
        </w:numPr>
      </w:pPr>
      <w:r>
        <w:t>Värna den svenska bestämmanderätten gällande reglering av s</w:t>
      </w:r>
      <w:r w:rsidR="005835B8">
        <w:t>nus</w:t>
      </w:r>
      <w:r>
        <w:t>.</w:t>
      </w:r>
    </w:p>
    <w:p w:rsidR="009D7CE1" w:rsidP="009D7CE1" w:rsidRDefault="005835B8" w14:paraId="21428CBA" w14:textId="77777777">
      <w:pPr>
        <w:pStyle w:val="Liststycke"/>
        <w:numPr>
          <w:ilvl w:val="0"/>
          <w:numId w:val="15"/>
        </w:numPr>
      </w:pPr>
      <w:r>
        <w:t>Det ska även fortsatt vara tillåtet</w:t>
      </w:r>
      <w:r w:rsidR="00B54105">
        <w:t xml:space="preserve"> att hänvisa till s</w:t>
      </w:r>
      <w:r>
        <w:t xml:space="preserve">mak, doft och tillsatser </w:t>
      </w:r>
      <w:r w:rsidR="00296750">
        <w:t xml:space="preserve">i </w:t>
      </w:r>
      <w:r w:rsidR="00B54105">
        <w:t>snus.</w:t>
      </w:r>
    </w:p>
    <w:p w:rsidR="00563437" w:rsidP="001432DD" w:rsidRDefault="00DE659F" w14:paraId="21428CBB" w14:textId="77777777">
      <w:pPr>
        <w:pStyle w:val="Liststycke"/>
        <w:numPr>
          <w:ilvl w:val="0"/>
          <w:numId w:val="15"/>
        </w:numPr>
      </w:pPr>
      <w:r>
        <w:t>Livsmedelsv</w:t>
      </w:r>
      <w:r w:rsidR="00083FC7">
        <w:t xml:space="preserve">erket ska </w:t>
      </w:r>
      <w:r>
        <w:t xml:space="preserve">vara </w:t>
      </w:r>
      <w:r w:rsidR="00E679CA">
        <w:t>tillsynsmyndighet gällande snus.</w:t>
      </w:r>
    </w:p>
    <w:p w:rsidR="001432DD" w:rsidP="001432DD" w:rsidRDefault="001432DD" w14:paraId="21428CBC" w14:textId="77777777"/>
    <w:p w:rsidR="001432DD" w:rsidP="001432DD" w:rsidRDefault="001432DD" w14:paraId="21428CBD" w14:textId="77777777"/>
    <w:p w:rsidR="001432DD" w:rsidP="001432DD" w:rsidRDefault="001432DD" w14:paraId="21428CBE" w14:textId="77777777"/>
    <w:p w:rsidR="001432DD" w:rsidP="001432DD" w:rsidRDefault="001432DD" w14:paraId="21428CBF" w14:textId="77777777"/>
    <w:p w:rsidR="001432DD" w:rsidP="001432DD" w:rsidRDefault="001432DD" w14:paraId="21428CC0" w14:textId="77777777"/>
    <w:p w:rsidR="001432DD" w:rsidP="001432DD" w:rsidRDefault="001432DD" w14:paraId="21428CC1" w14:textId="77777777"/>
    <w:p w:rsidR="001432DD" w:rsidP="001432DD" w:rsidRDefault="001432DD" w14:paraId="21428CC2" w14:textId="77777777"/>
    <w:p w:rsidR="001432DD" w:rsidP="001432DD" w:rsidRDefault="001432DD" w14:paraId="21428CC3" w14:textId="77777777"/>
    <w:p w:rsidR="001432DD" w:rsidP="001432DD" w:rsidRDefault="001432DD" w14:paraId="21428CC4" w14:textId="77777777"/>
    <w:p w:rsidR="001432DD" w:rsidP="001432DD" w:rsidRDefault="001432DD" w14:paraId="21428CC5" w14:textId="77777777"/>
    <w:p w:rsidR="001432DD" w:rsidP="001432DD" w:rsidRDefault="001432DD" w14:paraId="21428CC6" w14:textId="77777777"/>
    <w:p w:rsidR="001432DD" w:rsidP="001432DD" w:rsidRDefault="001432DD" w14:paraId="21428CC7" w14:textId="77777777"/>
    <w:p w:rsidR="001432DD" w:rsidP="001432DD" w:rsidRDefault="001432DD" w14:paraId="21428CC8" w14:textId="77777777"/>
    <w:p w:rsidR="001432DD" w:rsidP="001432DD" w:rsidRDefault="001432DD" w14:paraId="21428CC9" w14:textId="77777777"/>
    <w:p w:rsidR="001432DD" w:rsidP="001432DD" w:rsidRDefault="001432DD" w14:paraId="21428CCA" w14:textId="77777777"/>
    <w:p w:rsidR="001432DD" w:rsidP="001432DD" w:rsidRDefault="001432DD" w14:paraId="21428CCB" w14:textId="77777777"/>
    <w:p w:rsidR="001432DD" w:rsidP="001432DD" w:rsidRDefault="001432DD" w14:paraId="21428CCC" w14:textId="77777777"/>
    <w:p w:rsidR="001432DD" w:rsidP="001432DD" w:rsidRDefault="001432DD" w14:paraId="21428CCD" w14:textId="77777777"/>
    <w:p w:rsidRPr="00293007" w:rsidR="001432DD" w:rsidP="001432DD" w:rsidRDefault="001432DD" w14:paraId="21428CCE" w14:textId="77777777"/>
    <w:sdt>
      <w:sdtPr>
        <w:rPr>
          <w:i/>
        </w:rPr>
        <w:alias w:val="CC_Underskrifter"/>
        <w:tag w:val="CC_Underskrifter"/>
        <w:id w:val="583496634"/>
        <w:lock w:val="sdtContentLocked"/>
        <w:placeholder>
          <w:docPart w:val="5802A92B63914779BB7F6B7A0CD12928"/>
        </w:placeholder>
        <w15:appearance w15:val="hidden"/>
      </w:sdtPr>
      <w:sdtEndPr/>
      <w:sdtContent>
        <w:p w:rsidRPr="00ED19F0" w:rsidR="00865E70" w:rsidP="00993964" w:rsidRDefault="00486656" w14:paraId="21428C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Jenny Petersson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Finn Bengtsson (M)</w:t>
            </w:r>
          </w:p>
        </w:tc>
        <w:tc>
          <w:tcPr>
            <w:tcW w:w="50" w:type="pct"/>
            <w:vAlign w:val="bottom"/>
          </w:tcPr>
          <w:p>
            <w:pPr>
              <w:pStyle w:val="Underskrifter"/>
            </w:pPr>
            <w:r>
              <w:t>Sofia Arkelsten (M)</w:t>
            </w:r>
          </w:p>
        </w:tc>
      </w:tr>
      <w:tr>
        <w:trPr>
          <w:cantSplit/>
        </w:trPr>
        <w:tc>
          <w:tcPr>
            <w:tcW w:w="50" w:type="pct"/>
            <w:vAlign w:val="bottom"/>
          </w:tcPr>
          <w:p>
            <w:pPr>
              <w:pStyle w:val="Underskrifter"/>
            </w:pPr>
            <w:r>
              <w:t>Thomas Finnborg (M)</w:t>
            </w:r>
          </w:p>
        </w:tc>
        <w:tc>
          <w:tcPr>
            <w:tcW w:w="50" w:type="pct"/>
            <w:vAlign w:val="bottom"/>
          </w:tcPr>
          <w:p>
            <w:pPr>
              <w:pStyle w:val="Underskrifter"/>
            </w:pPr>
            <w:r>
              <w:t>Camilla Waltersson Grönvall (M)</w:t>
            </w:r>
          </w:p>
        </w:tc>
      </w:tr>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9E2E5B" w:rsidRDefault="009E2E5B" w14:paraId="21428CE2" w14:textId="77777777"/>
    <w:sectPr w:rsidR="009E2E5B"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28CE4" w14:textId="77777777" w:rsidR="0068381F" w:rsidRDefault="0068381F" w:rsidP="000C1CAD">
      <w:pPr>
        <w:spacing w:line="240" w:lineRule="auto"/>
      </w:pPr>
      <w:r>
        <w:separator/>
      </w:r>
    </w:p>
  </w:endnote>
  <w:endnote w:type="continuationSeparator" w:id="0">
    <w:p w14:paraId="21428CE5" w14:textId="77777777" w:rsidR="0068381F" w:rsidRDefault="006838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28CE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6656">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28CE2" w14:textId="77777777" w:rsidR="0068381F" w:rsidRDefault="0068381F" w:rsidP="000C1CAD">
      <w:pPr>
        <w:spacing w:line="240" w:lineRule="auto"/>
      </w:pPr>
      <w:r>
        <w:separator/>
      </w:r>
    </w:p>
  </w:footnote>
  <w:footnote w:type="continuationSeparator" w:id="0">
    <w:p w14:paraId="21428CE3" w14:textId="77777777" w:rsidR="0068381F" w:rsidRDefault="006838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428C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86656" w14:paraId="21428CE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:3324</w:t>
        </w:r>
      </w:sdtContent>
    </w:sdt>
  </w:p>
  <w:p w:rsidR="00A42228" w:rsidP="00283E0F" w:rsidRDefault="00486656" w14:paraId="21428CED"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Locked"/>
      <w15:appearance w15:val="hidden"/>
      <w:text/>
    </w:sdtPr>
    <w:sdtEndPr/>
    <w:sdtContent>
      <w:p w:rsidR="00A42228" w:rsidP="00283E0F" w:rsidRDefault="00A205E9" w14:paraId="21428CEE" w14:textId="168E0458">
        <w:pPr>
          <w:pStyle w:val="FSHRub2"/>
        </w:pPr>
        <w:r>
          <w:t>med anledning av prop. 2015/16:82 Åtgärder för ökad folkhälsa på tobaksområdet – genomförandet av EU:s tobaksproduktdirektiv</w:t>
        </w:r>
      </w:p>
    </w:sdtContent>
  </w:sdt>
  <w:sdt>
    <w:sdtPr>
      <w:alias w:val="CC_Boilerplate_3"/>
      <w:tag w:val="CC_Boilerplate_3"/>
      <w:id w:val="-1567486118"/>
      <w:lock w:val="sdtContentLocked"/>
      <w15:appearance w15:val="hidden"/>
      <w:text w:multiLine="1"/>
    </w:sdtPr>
    <w:sdtEndPr/>
    <w:sdtContent>
      <w:p w:rsidR="00A42228" w:rsidP="00283E0F" w:rsidRDefault="00A42228" w14:paraId="21428C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95743F"/>
    <w:multiLevelType w:val="hybridMultilevel"/>
    <w:tmpl w:val="EE9A37D4"/>
    <w:name w:val="yrkandelista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0DFE"/>
    <w:rsid w:val="00003CCB"/>
    <w:rsid w:val="0000549C"/>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3A9"/>
    <w:rsid w:val="0006032F"/>
    <w:rsid w:val="0006043F"/>
    <w:rsid w:val="00061E36"/>
    <w:rsid w:val="00063CF5"/>
    <w:rsid w:val="0006435B"/>
    <w:rsid w:val="0006570C"/>
    <w:rsid w:val="00065CE6"/>
    <w:rsid w:val="0006753D"/>
    <w:rsid w:val="0006767D"/>
    <w:rsid w:val="00072835"/>
    <w:rsid w:val="000734AE"/>
    <w:rsid w:val="00073992"/>
    <w:rsid w:val="000743FF"/>
    <w:rsid w:val="00074588"/>
    <w:rsid w:val="000777E3"/>
    <w:rsid w:val="000802BC"/>
    <w:rsid w:val="000826A7"/>
    <w:rsid w:val="00082BEA"/>
    <w:rsid w:val="00083FC7"/>
    <w:rsid w:val="000845E2"/>
    <w:rsid w:val="00084C74"/>
    <w:rsid w:val="00084E38"/>
    <w:rsid w:val="00086B78"/>
    <w:rsid w:val="00091476"/>
    <w:rsid w:val="00092647"/>
    <w:rsid w:val="00093636"/>
    <w:rsid w:val="0009440B"/>
    <w:rsid w:val="00094A50"/>
    <w:rsid w:val="00094AC0"/>
    <w:rsid w:val="000953C2"/>
    <w:rsid w:val="00095BDF"/>
    <w:rsid w:val="000A19A5"/>
    <w:rsid w:val="000A52B8"/>
    <w:rsid w:val="000A6856"/>
    <w:rsid w:val="000A6935"/>
    <w:rsid w:val="000B2DAD"/>
    <w:rsid w:val="000B559E"/>
    <w:rsid w:val="000B680E"/>
    <w:rsid w:val="000B7B78"/>
    <w:rsid w:val="000C1CAD"/>
    <w:rsid w:val="000C2EF9"/>
    <w:rsid w:val="000C34E6"/>
    <w:rsid w:val="000C4251"/>
    <w:rsid w:val="000C4E07"/>
    <w:rsid w:val="000D10B4"/>
    <w:rsid w:val="000D121B"/>
    <w:rsid w:val="000D23A4"/>
    <w:rsid w:val="000D4D53"/>
    <w:rsid w:val="000D6584"/>
    <w:rsid w:val="000D7A5F"/>
    <w:rsid w:val="000E06CC"/>
    <w:rsid w:val="000E4CD8"/>
    <w:rsid w:val="000E64C3"/>
    <w:rsid w:val="000E712B"/>
    <w:rsid w:val="000F3679"/>
    <w:rsid w:val="000F5CF0"/>
    <w:rsid w:val="00100EC4"/>
    <w:rsid w:val="00102143"/>
    <w:rsid w:val="00103DDD"/>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41B"/>
    <w:rsid w:val="0014285A"/>
    <w:rsid w:val="001432DD"/>
    <w:rsid w:val="00143D44"/>
    <w:rsid w:val="00146B8E"/>
    <w:rsid w:val="0014776C"/>
    <w:rsid w:val="001500C1"/>
    <w:rsid w:val="001517D0"/>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067"/>
    <w:rsid w:val="00186CE7"/>
    <w:rsid w:val="00187CED"/>
    <w:rsid w:val="00192707"/>
    <w:rsid w:val="00193B6B"/>
    <w:rsid w:val="00194E0E"/>
    <w:rsid w:val="00195150"/>
    <w:rsid w:val="001954DF"/>
    <w:rsid w:val="00195E9F"/>
    <w:rsid w:val="001A0693"/>
    <w:rsid w:val="001A193E"/>
    <w:rsid w:val="001A33E9"/>
    <w:rsid w:val="001A5115"/>
    <w:rsid w:val="001A5B65"/>
    <w:rsid w:val="001B1273"/>
    <w:rsid w:val="001B2732"/>
    <w:rsid w:val="001B33E9"/>
    <w:rsid w:val="001B66CE"/>
    <w:rsid w:val="001B697A"/>
    <w:rsid w:val="001C756B"/>
    <w:rsid w:val="001D1E02"/>
    <w:rsid w:val="001D2FF1"/>
    <w:rsid w:val="001D599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514"/>
    <w:rsid w:val="002477A3"/>
    <w:rsid w:val="00251F8B"/>
    <w:rsid w:val="0025501B"/>
    <w:rsid w:val="002551EA"/>
    <w:rsid w:val="00256E82"/>
    <w:rsid w:val="00260671"/>
    <w:rsid w:val="00260A22"/>
    <w:rsid w:val="00261962"/>
    <w:rsid w:val="002633CE"/>
    <w:rsid w:val="00263987"/>
    <w:rsid w:val="00263B31"/>
    <w:rsid w:val="00270A2E"/>
    <w:rsid w:val="00271BA5"/>
    <w:rsid w:val="002751ED"/>
    <w:rsid w:val="002766FE"/>
    <w:rsid w:val="00276BEE"/>
    <w:rsid w:val="0028015F"/>
    <w:rsid w:val="00280BC7"/>
    <w:rsid w:val="002826D2"/>
    <w:rsid w:val="00283E0F"/>
    <w:rsid w:val="00283EAE"/>
    <w:rsid w:val="00286E1F"/>
    <w:rsid w:val="002923F3"/>
    <w:rsid w:val="00293007"/>
    <w:rsid w:val="00293D90"/>
    <w:rsid w:val="00294728"/>
    <w:rsid w:val="0029675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2DE2"/>
    <w:rsid w:val="003234B5"/>
    <w:rsid w:val="00323BBD"/>
    <w:rsid w:val="00323F94"/>
    <w:rsid w:val="003250F9"/>
    <w:rsid w:val="003258C5"/>
    <w:rsid w:val="00325E7A"/>
    <w:rsid w:val="00334938"/>
    <w:rsid w:val="00335FFF"/>
    <w:rsid w:val="00347F27"/>
    <w:rsid w:val="0035132E"/>
    <w:rsid w:val="00353C13"/>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DCD"/>
    <w:rsid w:val="00396398"/>
    <w:rsid w:val="00396C72"/>
    <w:rsid w:val="00397D42"/>
    <w:rsid w:val="003A4576"/>
    <w:rsid w:val="003A50FA"/>
    <w:rsid w:val="003A517F"/>
    <w:rsid w:val="003A5ABC"/>
    <w:rsid w:val="003B1AFC"/>
    <w:rsid w:val="003B2109"/>
    <w:rsid w:val="003B38E9"/>
    <w:rsid w:val="003C0D8C"/>
    <w:rsid w:val="003C10FB"/>
    <w:rsid w:val="003C1239"/>
    <w:rsid w:val="003C1A2D"/>
    <w:rsid w:val="003C3343"/>
    <w:rsid w:val="003D3D0F"/>
    <w:rsid w:val="003E1AAD"/>
    <w:rsid w:val="003E247C"/>
    <w:rsid w:val="003E7028"/>
    <w:rsid w:val="003F0DD3"/>
    <w:rsid w:val="003F4B69"/>
    <w:rsid w:val="003F4F33"/>
    <w:rsid w:val="003F72C9"/>
    <w:rsid w:val="00400E66"/>
    <w:rsid w:val="0040265C"/>
    <w:rsid w:val="00402AA0"/>
    <w:rsid w:val="00405CF2"/>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078"/>
    <w:rsid w:val="00453DF4"/>
    <w:rsid w:val="00454102"/>
    <w:rsid w:val="004572D9"/>
    <w:rsid w:val="00460C75"/>
    <w:rsid w:val="004630C6"/>
    <w:rsid w:val="00463341"/>
    <w:rsid w:val="00463ED3"/>
    <w:rsid w:val="00464D48"/>
    <w:rsid w:val="00467151"/>
    <w:rsid w:val="00467873"/>
    <w:rsid w:val="0046792C"/>
    <w:rsid w:val="004700E1"/>
    <w:rsid w:val="004703A7"/>
    <w:rsid w:val="00471D22"/>
    <w:rsid w:val="004745FC"/>
    <w:rsid w:val="004756AA"/>
    <w:rsid w:val="00476A7B"/>
    <w:rsid w:val="00476CDA"/>
    <w:rsid w:val="004836FD"/>
    <w:rsid w:val="004840CE"/>
    <w:rsid w:val="004854D7"/>
    <w:rsid w:val="00486656"/>
    <w:rsid w:val="00487D43"/>
    <w:rsid w:val="00492987"/>
    <w:rsid w:val="00492F96"/>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6C9"/>
    <w:rsid w:val="004E1B8C"/>
    <w:rsid w:val="004E46C6"/>
    <w:rsid w:val="004E51DD"/>
    <w:rsid w:val="004E7C93"/>
    <w:rsid w:val="004F08B5"/>
    <w:rsid w:val="004F2C12"/>
    <w:rsid w:val="004F7752"/>
    <w:rsid w:val="00500AF3"/>
    <w:rsid w:val="00501184"/>
    <w:rsid w:val="00503481"/>
    <w:rsid w:val="00504301"/>
    <w:rsid w:val="005043A4"/>
    <w:rsid w:val="00504F15"/>
    <w:rsid w:val="00505683"/>
    <w:rsid w:val="005076A3"/>
    <w:rsid w:val="00512761"/>
    <w:rsid w:val="005137A5"/>
    <w:rsid w:val="0051430A"/>
    <w:rsid w:val="005149BA"/>
    <w:rsid w:val="00517749"/>
    <w:rsid w:val="0052069A"/>
    <w:rsid w:val="0052357B"/>
    <w:rsid w:val="00526C4A"/>
    <w:rsid w:val="00526C55"/>
    <w:rsid w:val="005305C6"/>
    <w:rsid w:val="005315D0"/>
    <w:rsid w:val="00535EE7"/>
    <w:rsid w:val="00536192"/>
    <w:rsid w:val="00536C91"/>
    <w:rsid w:val="00537502"/>
    <w:rsid w:val="005376A1"/>
    <w:rsid w:val="00542806"/>
    <w:rsid w:val="005441B7"/>
    <w:rsid w:val="005518E6"/>
    <w:rsid w:val="00552763"/>
    <w:rsid w:val="00552AFC"/>
    <w:rsid w:val="00553508"/>
    <w:rsid w:val="00555C97"/>
    <w:rsid w:val="00557C3D"/>
    <w:rsid w:val="00563437"/>
    <w:rsid w:val="005656F2"/>
    <w:rsid w:val="00566CDC"/>
    <w:rsid w:val="00566D2D"/>
    <w:rsid w:val="00567212"/>
    <w:rsid w:val="00575613"/>
    <w:rsid w:val="0058081B"/>
    <w:rsid w:val="005835B8"/>
    <w:rsid w:val="00584EB4"/>
    <w:rsid w:val="00585C22"/>
    <w:rsid w:val="00587296"/>
    <w:rsid w:val="00590118"/>
    <w:rsid w:val="00590E2A"/>
    <w:rsid w:val="005913C9"/>
    <w:rsid w:val="00592695"/>
    <w:rsid w:val="00592802"/>
    <w:rsid w:val="0059768F"/>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0EE"/>
    <w:rsid w:val="005D60F6"/>
    <w:rsid w:val="005D6E77"/>
    <w:rsid w:val="005E00CF"/>
    <w:rsid w:val="005E1161"/>
    <w:rsid w:val="005E1482"/>
    <w:rsid w:val="005E3559"/>
    <w:rsid w:val="005E6248"/>
    <w:rsid w:val="005E6719"/>
    <w:rsid w:val="005E6CF2"/>
    <w:rsid w:val="005F0B9E"/>
    <w:rsid w:val="005F10DB"/>
    <w:rsid w:val="005F1566"/>
    <w:rsid w:val="005F1A7E"/>
    <w:rsid w:val="005F1DE3"/>
    <w:rsid w:val="005F5ACA"/>
    <w:rsid w:val="005F5BC1"/>
    <w:rsid w:val="00600328"/>
    <w:rsid w:val="00602D39"/>
    <w:rsid w:val="006039EC"/>
    <w:rsid w:val="0060416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4CC"/>
    <w:rsid w:val="006806B7"/>
    <w:rsid w:val="00680CB1"/>
    <w:rsid w:val="006814EE"/>
    <w:rsid w:val="0068238B"/>
    <w:rsid w:val="0068381F"/>
    <w:rsid w:val="006838D7"/>
    <w:rsid w:val="00683D70"/>
    <w:rsid w:val="00685850"/>
    <w:rsid w:val="00690E0D"/>
    <w:rsid w:val="00691179"/>
    <w:rsid w:val="00692476"/>
    <w:rsid w:val="00692BFC"/>
    <w:rsid w:val="00692EC8"/>
    <w:rsid w:val="006934C8"/>
    <w:rsid w:val="00693B89"/>
    <w:rsid w:val="00694848"/>
    <w:rsid w:val="006963AF"/>
    <w:rsid w:val="00696B2A"/>
    <w:rsid w:val="00697CD5"/>
    <w:rsid w:val="006A5A5A"/>
    <w:rsid w:val="006A5CAE"/>
    <w:rsid w:val="006A64C1"/>
    <w:rsid w:val="006B2851"/>
    <w:rsid w:val="006B3D40"/>
    <w:rsid w:val="006B4E46"/>
    <w:rsid w:val="006C1088"/>
    <w:rsid w:val="006C2631"/>
    <w:rsid w:val="006C3769"/>
    <w:rsid w:val="006C4B9F"/>
    <w:rsid w:val="006C5E6C"/>
    <w:rsid w:val="006D1A26"/>
    <w:rsid w:val="006D3730"/>
    <w:rsid w:val="006E0173"/>
    <w:rsid w:val="006E1EE8"/>
    <w:rsid w:val="006E3A86"/>
    <w:rsid w:val="006E4AAB"/>
    <w:rsid w:val="006E6E39"/>
    <w:rsid w:val="006E77CC"/>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08E"/>
    <w:rsid w:val="007242B0"/>
    <w:rsid w:val="00724C96"/>
    <w:rsid w:val="00735C4E"/>
    <w:rsid w:val="0073635E"/>
    <w:rsid w:val="00740A2E"/>
    <w:rsid w:val="00740AB7"/>
    <w:rsid w:val="0074142B"/>
    <w:rsid w:val="007422FE"/>
    <w:rsid w:val="00742C8B"/>
    <w:rsid w:val="00743791"/>
    <w:rsid w:val="00744159"/>
    <w:rsid w:val="00746376"/>
    <w:rsid w:val="00747C3D"/>
    <w:rsid w:val="00750A72"/>
    <w:rsid w:val="00751DF5"/>
    <w:rsid w:val="00755314"/>
    <w:rsid w:val="007556B6"/>
    <w:rsid w:val="00757B8E"/>
    <w:rsid w:val="007604D8"/>
    <w:rsid w:val="0076159E"/>
    <w:rsid w:val="007656BA"/>
    <w:rsid w:val="0076741A"/>
    <w:rsid w:val="00767438"/>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227"/>
    <w:rsid w:val="007B2537"/>
    <w:rsid w:val="007B3665"/>
    <w:rsid w:val="007B52F2"/>
    <w:rsid w:val="007B571B"/>
    <w:rsid w:val="007B6A85"/>
    <w:rsid w:val="007C08AD"/>
    <w:rsid w:val="007C1609"/>
    <w:rsid w:val="007C1B4A"/>
    <w:rsid w:val="007C2F4A"/>
    <w:rsid w:val="007C369A"/>
    <w:rsid w:val="007C5B5C"/>
    <w:rsid w:val="007C5B92"/>
    <w:rsid w:val="007C5E86"/>
    <w:rsid w:val="007C780D"/>
    <w:rsid w:val="007D0597"/>
    <w:rsid w:val="007D1600"/>
    <w:rsid w:val="007D1A58"/>
    <w:rsid w:val="007D2F04"/>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F8A"/>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9D3"/>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1A3"/>
    <w:rsid w:val="0087299D"/>
    <w:rsid w:val="00874A67"/>
    <w:rsid w:val="0087557D"/>
    <w:rsid w:val="008759D3"/>
    <w:rsid w:val="00875D1B"/>
    <w:rsid w:val="008761E2"/>
    <w:rsid w:val="00876F08"/>
    <w:rsid w:val="00881473"/>
    <w:rsid w:val="0088342E"/>
    <w:rsid w:val="00883544"/>
    <w:rsid w:val="00883DE1"/>
    <w:rsid w:val="008851F6"/>
    <w:rsid w:val="0088630D"/>
    <w:rsid w:val="00887162"/>
    <w:rsid w:val="00891A8C"/>
    <w:rsid w:val="00894507"/>
    <w:rsid w:val="008A0566"/>
    <w:rsid w:val="008A3DB6"/>
    <w:rsid w:val="008B25FF"/>
    <w:rsid w:val="008B2D29"/>
    <w:rsid w:val="008B4077"/>
    <w:rsid w:val="008B45AE"/>
    <w:rsid w:val="008B577D"/>
    <w:rsid w:val="008B58B4"/>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D59"/>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ED0"/>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964"/>
    <w:rsid w:val="00995213"/>
    <w:rsid w:val="0099743A"/>
    <w:rsid w:val="00997CB0"/>
    <w:rsid w:val="009A071B"/>
    <w:rsid w:val="009A44A0"/>
    <w:rsid w:val="009B0BA1"/>
    <w:rsid w:val="009B0C68"/>
    <w:rsid w:val="009B13D9"/>
    <w:rsid w:val="009B36AC"/>
    <w:rsid w:val="009B42D9"/>
    <w:rsid w:val="009C186D"/>
    <w:rsid w:val="009C4A41"/>
    <w:rsid w:val="009C58BB"/>
    <w:rsid w:val="009C6FEF"/>
    <w:rsid w:val="009D7CE1"/>
    <w:rsid w:val="009E153C"/>
    <w:rsid w:val="009E1CD9"/>
    <w:rsid w:val="009E2E5B"/>
    <w:rsid w:val="009E38DA"/>
    <w:rsid w:val="009E3C13"/>
    <w:rsid w:val="009E5F5B"/>
    <w:rsid w:val="009E67EF"/>
    <w:rsid w:val="009E7CB3"/>
    <w:rsid w:val="009F2CDD"/>
    <w:rsid w:val="009F6978"/>
    <w:rsid w:val="009F6B5E"/>
    <w:rsid w:val="009F753E"/>
    <w:rsid w:val="00A02C00"/>
    <w:rsid w:val="00A033BB"/>
    <w:rsid w:val="00A03BC8"/>
    <w:rsid w:val="00A0652D"/>
    <w:rsid w:val="00A07DB9"/>
    <w:rsid w:val="00A1172B"/>
    <w:rsid w:val="00A123FB"/>
    <w:rsid w:val="00A125D3"/>
    <w:rsid w:val="00A13B3B"/>
    <w:rsid w:val="00A148A5"/>
    <w:rsid w:val="00A173F4"/>
    <w:rsid w:val="00A1750A"/>
    <w:rsid w:val="00A205E9"/>
    <w:rsid w:val="00A24E73"/>
    <w:rsid w:val="00A25917"/>
    <w:rsid w:val="00A278AA"/>
    <w:rsid w:val="00A30269"/>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CC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3F50"/>
    <w:rsid w:val="00AA71C8"/>
    <w:rsid w:val="00AA73AC"/>
    <w:rsid w:val="00AB1090"/>
    <w:rsid w:val="00AB111E"/>
    <w:rsid w:val="00AB11FF"/>
    <w:rsid w:val="00AB232B"/>
    <w:rsid w:val="00AB49B2"/>
    <w:rsid w:val="00AB7EC3"/>
    <w:rsid w:val="00AC01B5"/>
    <w:rsid w:val="00AC189C"/>
    <w:rsid w:val="00AC31E2"/>
    <w:rsid w:val="00AC3E22"/>
    <w:rsid w:val="00AC4890"/>
    <w:rsid w:val="00AD076C"/>
    <w:rsid w:val="00AD28F9"/>
    <w:rsid w:val="00AD2CD8"/>
    <w:rsid w:val="00AD66A9"/>
    <w:rsid w:val="00AD6D44"/>
    <w:rsid w:val="00AD75CE"/>
    <w:rsid w:val="00AE002B"/>
    <w:rsid w:val="00AE2568"/>
    <w:rsid w:val="00AE2FEF"/>
    <w:rsid w:val="00AE4816"/>
    <w:rsid w:val="00AE5D25"/>
    <w:rsid w:val="00AE7FFD"/>
    <w:rsid w:val="00AF30DD"/>
    <w:rsid w:val="00AF456B"/>
    <w:rsid w:val="00B026D0"/>
    <w:rsid w:val="00B03325"/>
    <w:rsid w:val="00B04A2E"/>
    <w:rsid w:val="00B050FD"/>
    <w:rsid w:val="00B06B29"/>
    <w:rsid w:val="00B102BA"/>
    <w:rsid w:val="00B112C4"/>
    <w:rsid w:val="00B13B04"/>
    <w:rsid w:val="00B142B9"/>
    <w:rsid w:val="00B14FAF"/>
    <w:rsid w:val="00B15547"/>
    <w:rsid w:val="00B15735"/>
    <w:rsid w:val="00B21D6D"/>
    <w:rsid w:val="00B22179"/>
    <w:rsid w:val="00B23280"/>
    <w:rsid w:val="00B254BA"/>
    <w:rsid w:val="00B26797"/>
    <w:rsid w:val="00B27E2E"/>
    <w:rsid w:val="00B30BC9"/>
    <w:rsid w:val="00B30ED2"/>
    <w:rsid w:val="00B328E0"/>
    <w:rsid w:val="00B34FC3"/>
    <w:rsid w:val="00B35091"/>
    <w:rsid w:val="00B366BC"/>
    <w:rsid w:val="00B42EC0"/>
    <w:rsid w:val="00B44FAB"/>
    <w:rsid w:val="00B44FDF"/>
    <w:rsid w:val="00B45E15"/>
    <w:rsid w:val="00B46A70"/>
    <w:rsid w:val="00B47F71"/>
    <w:rsid w:val="00B5009F"/>
    <w:rsid w:val="00B53DE2"/>
    <w:rsid w:val="00B54088"/>
    <w:rsid w:val="00B54105"/>
    <w:rsid w:val="00B542C2"/>
    <w:rsid w:val="00B56956"/>
    <w:rsid w:val="00B61061"/>
    <w:rsid w:val="00B63A7C"/>
    <w:rsid w:val="00B63CF7"/>
    <w:rsid w:val="00B65DB1"/>
    <w:rsid w:val="00B660FB"/>
    <w:rsid w:val="00B71138"/>
    <w:rsid w:val="00B718D2"/>
    <w:rsid w:val="00B728B6"/>
    <w:rsid w:val="00B737C6"/>
    <w:rsid w:val="00B74B6A"/>
    <w:rsid w:val="00B77AC6"/>
    <w:rsid w:val="00B77F3E"/>
    <w:rsid w:val="00B80FED"/>
    <w:rsid w:val="00B81ED7"/>
    <w:rsid w:val="00B82FD6"/>
    <w:rsid w:val="00B83A93"/>
    <w:rsid w:val="00B85B7A"/>
    <w:rsid w:val="00B87133"/>
    <w:rsid w:val="00B911CA"/>
    <w:rsid w:val="00BA09FB"/>
    <w:rsid w:val="00BA0C9A"/>
    <w:rsid w:val="00BA6D08"/>
    <w:rsid w:val="00BB099C"/>
    <w:rsid w:val="00BB1536"/>
    <w:rsid w:val="00BB1EB3"/>
    <w:rsid w:val="00BB36D0"/>
    <w:rsid w:val="00BB50A9"/>
    <w:rsid w:val="00BB6493"/>
    <w:rsid w:val="00BB658B"/>
    <w:rsid w:val="00BB7E29"/>
    <w:rsid w:val="00BC00EA"/>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942"/>
    <w:rsid w:val="00C678A4"/>
    <w:rsid w:val="00C7077B"/>
    <w:rsid w:val="00C71283"/>
    <w:rsid w:val="00C73C3A"/>
    <w:rsid w:val="00C744E0"/>
    <w:rsid w:val="00C823B8"/>
    <w:rsid w:val="00C838EE"/>
    <w:rsid w:val="00C850B3"/>
    <w:rsid w:val="00C87F19"/>
    <w:rsid w:val="00C925AD"/>
    <w:rsid w:val="00C92DC1"/>
    <w:rsid w:val="00C93DCF"/>
    <w:rsid w:val="00C94ECC"/>
    <w:rsid w:val="00C955CA"/>
    <w:rsid w:val="00C95B48"/>
    <w:rsid w:val="00C9638D"/>
    <w:rsid w:val="00C96DB6"/>
    <w:rsid w:val="00C96F9D"/>
    <w:rsid w:val="00C972DE"/>
    <w:rsid w:val="00CA0EF3"/>
    <w:rsid w:val="00CA151D"/>
    <w:rsid w:val="00CA297D"/>
    <w:rsid w:val="00CA38AD"/>
    <w:rsid w:val="00CA46C4"/>
    <w:rsid w:val="00CA4E7B"/>
    <w:rsid w:val="00CA559F"/>
    <w:rsid w:val="00CA5EC4"/>
    <w:rsid w:val="00CA6489"/>
    <w:rsid w:val="00CA699F"/>
    <w:rsid w:val="00CB0385"/>
    <w:rsid w:val="00CB364A"/>
    <w:rsid w:val="00CB3EFE"/>
    <w:rsid w:val="00CB4538"/>
    <w:rsid w:val="00CB6984"/>
    <w:rsid w:val="00CB6B0C"/>
    <w:rsid w:val="00CC12A8"/>
    <w:rsid w:val="00CC24B9"/>
    <w:rsid w:val="00CC278F"/>
    <w:rsid w:val="00CC2F7D"/>
    <w:rsid w:val="00CC37C7"/>
    <w:rsid w:val="00CC4C93"/>
    <w:rsid w:val="00CC521F"/>
    <w:rsid w:val="00CC6B50"/>
    <w:rsid w:val="00CC6B91"/>
    <w:rsid w:val="00CC7380"/>
    <w:rsid w:val="00CC7667"/>
    <w:rsid w:val="00CC79AD"/>
    <w:rsid w:val="00CD0CB6"/>
    <w:rsid w:val="00CD0DCB"/>
    <w:rsid w:val="00CD7157"/>
    <w:rsid w:val="00CD784C"/>
    <w:rsid w:val="00CE13F3"/>
    <w:rsid w:val="00CE172B"/>
    <w:rsid w:val="00CE30D2"/>
    <w:rsid w:val="00CE35E9"/>
    <w:rsid w:val="00CE7274"/>
    <w:rsid w:val="00CF4519"/>
    <w:rsid w:val="00CF4FAC"/>
    <w:rsid w:val="00D03CE4"/>
    <w:rsid w:val="00D047CF"/>
    <w:rsid w:val="00D12A28"/>
    <w:rsid w:val="00D131C0"/>
    <w:rsid w:val="00D15950"/>
    <w:rsid w:val="00D17F21"/>
    <w:rsid w:val="00D2384D"/>
    <w:rsid w:val="00D25738"/>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F46"/>
    <w:rsid w:val="00D62826"/>
    <w:rsid w:val="00D66118"/>
    <w:rsid w:val="00D6617B"/>
    <w:rsid w:val="00D662B2"/>
    <w:rsid w:val="00D672D6"/>
    <w:rsid w:val="00D6740C"/>
    <w:rsid w:val="00D67628"/>
    <w:rsid w:val="00D70A56"/>
    <w:rsid w:val="00D80249"/>
    <w:rsid w:val="00D81559"/>
    <w:rsid w:val="00D82C6D"/>
    <w:rsid w:val="00D83933"/>
    <w:rsid w:val="00D8468E"/>
    <w:rsid w:val="00D86704"/>
    <w:rsid w:val="00D90E18"/>
    <w:rsid w:val="00D91125"/>
    <w:rsid w:val="00D92CD6"/>
    <w:rsid w:val="00D936E6"/>
    <w:rsid w:val="00D9423B"/>
    <w:rsid w:val="00DA30EE"/>
    <w:rsid w:val="00DA451B"/>
    <w:rsid w:val="00DA5731"/>
    <w:rsid w:val="00DA5854"/>
    <w:rsid w:val="00DA6396"/>
    <w:rsid w:val="00DA6A4B"/>
    <w:rsid w:val="00DA7F72"/>
    <w:rsid w:val="00DB65E8"/>
    <w:rsid w:val="00DB7E7F"/>
    <w:rsid w:val="00DC2A5B"/>
    <w:rsid w:val="00DC668D"/>
    <w:rsid w:val="00DD2331"/>
    <w:rsid w:val="00DD2DD6"/>
    <w:rsid w:val="00DD36FD"/>
    <w:rsid w:val="00DD783E"/>
    <w:rsid w:val="00DE3411"/>
    <w:rsid w:val="00DE3D8E"/>
    <w:rsid w:val="00DE524A"/>
    <w:rsid w:val="00DE5C0B"/>
    <w:rsid w:val="00DE6149"/>
    <w:rsid w:val="00DE659F"/>
    <w:rsid w:val="00DF0FF8"/>
    <w:rsid w:val="00DF31C1"/>
    <w:rsid w:val="00DF3395"/>
    <w:rsid w:val="00E001DB"/>
    <w:rsid w:val="00E03E0C"/>
    <w:rsid w:val="00E0492C"/>
    <w:rsid w:val="00E0766D"/>
    <w:rsid w:val="00E07723"/>
    <w:rsid w:val="00E12743"/>
    <w:rsid w:val="00E15210"/>
    <w:rsid w:val="00E20DFE"/>
    <w:rsid w:val="00E21C67"/>
    <w:rsid w:val="00E2212B"/>
    <w:rsid w:val="00E24663"/>
    <w:rsid w:val="00E31332"/>
    <w:rsid w:val="00E3535A"/>
    <w:rsid w:val="00E35849"/>
    <w:rsid w:val="00E365ED"/>
    <w:rsid w:val="00E37009"/>
    <w:rsid w:val="00E40BCA"/>
    <w:rsid w:val="00E43927"/>
    <w:rsid w:val="00E45A1C"/>
    <w:rsid w:val="00E45EA4"/>
    <w:rsid w:val="00E478BF"/>
    <w:rsid w:val="00E51761"/>
    <w:rsid w:val="00E51CBA"/>
    <w:rsid w:val="00E54674"/>
    <w:rsid w:val="00E56359"/>
    <w:rsid w:val="00E567D6"/>
    <w:rsid w:val="00E60825"/>
    <w:rsid w:val="00E625FE"/>
    <w:rsid w:val="00E6268F"/>
    <w:rsid w:val="00E64F41"/>
    <w:rsid w:val="00E66B32"/>
    <w:rsid w:val="00E66F4E"/>
    <w:rsid w:val="00E67397"/>
    <w:rsid w:val="00E679CA"/>
    <w:rsid w:val="00E71E88"/>
    <w:rsid w:val="00E72B6F"/>
    <w:rsid w:val="00E75807"/>
    <w:rsid w:val="00E7597A"/>
    <w:rsid w:val="00E75CE2"/>
    <w:rsid w:val="00E83DD2"/>
    <w:rsid w:val="00E9323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863"/>
    <w:rsid w:val="00ED0EA9"/>
    <w:rsid w:val="00ED19F0"/>
    <w:rsid w:val="00ED3171"/>
    <w:rsid w:val="00ED3AAA"/>
    <w:rsid w:val="00ED4B34"/>
    <w:rsid w:val="00EE07D6"/>
    <w:rsid w:val="00EE131A"/>
    <w:rsid w:val="00EE5F54"/>
    <w:rsid w:val="00EE7502"/>
    <w:rsid w:val="00EF28D9"/>
    <w:rsid w:val="00EF6F9D"/>
    <w:rsid w:val="00F00A16"/>
    <w:rsid w:val="00F02D25"/>
    <w:rsid w:val="00F0359B"/>
    <w:rsid w:val="00F05073"/>
    <w:rsid w:val="00F063C4"/>
    <w:rsid w:val="00F11331"/>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880"/>
    <w:rsid w:val="00F63804"/>
    <w:rsid w:val="00F6426C"/>
    <w:rsid w:val="00F6570C"/>
    <w:rsid w:val="00F66E5F"/>
    <w:rsid w:val="00F70E2B"/>
    <w:rsid w:val="00F733A8"/>
    <w:rsid w:val="00F77A2D"/>
    <w:rsid w:val="00F811F3"/>
    <w:rsid w:val="00F833E2"/>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A4E"/>
    <w:rsid w:val="00FA1FBF"/>
    <w:rsid w:val="00FA3932"/>
    <w:rsid w:val="00FB0B3D"/>
    <w:rsid w:val="00FB0CFB"/>
    <w:rsid w:val="00FB6B1C"/>
    <w:rsid w:val="00FC63A5"/>
    <w:rsid w:val="00FD0158"/>
    <w:rsid w:val="00FD115B"/>
    <w:rsid w:val="00FD1438"/>
    <w:rsid w:val="00FD1F51"/>
    <w:rsid w:val="00FD40B5"/>
    <w:rsid w:val="00FD42C6"/>
    <w:rsid w:val="00FD4A95"/>
    <w:rsid w:val="00FD5172"/>
    <w:rsid w:val="00FD5624"/>
    <w:rsid w:val="00FD6004"/>
    <w:rsid w:val="00FD70AA"/>
    <w:rsid w:val="00FE0CF2"/>
    <w:rsid w:val="00FE1094"/>
    <w:rsid w:val="00FE2D78"/>
    <w:rsid w:val="00FE541C"/>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428C97"/>
  <w15:chartTrackingRefBased/>
  <w15:docId w15:val="{7C50BE43-712C-4F82-9656-7D636248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D7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D3D7EB89FB40E1ACBF33BD7788434C"/>
        <w:category>
          <w:name w:val="Allmänt"/>
          <w:gallery w:val="placeholder"/>
        </w:category>
        <w:types>
          <w:type w:val="bbPlcHdr"/>
        </w:types>
        <w:behaviors>
          <w:behavior w:val="content"/>
        </w:behaviors>
        <w:guid w:val="{FD205A29-2BBE-4170-A94C-E674C6BD9E0E}"/>
      </w:docPartPr>
      <w:docPartBody>
        <w:p w:rsidR="00ED2859" w:rsidRDefault="00C1283B">
          <w:pPr>
            <w:pStyle w:val="2AD3D7EB89FB40E1ACBF33BD7788434C"/>
          </w:pPr>
          <w:r w:rsidRPr="009A726D">
            <w:rPr>
              <w:rStyle w:val="Platshllartext"/>
            </w:rPr>
            <w:t>Klicka här för att ange text.</w:t>
          </w:r>
        </w:p>
      </w:docPartBody>
    </w:docPart>
    <w:docPart>
      <w:docPartPr>
        <w:name w:val="5802A92B63914779BB7F6B7A0CD12928"/>
        <w:category>
          <w:name w:val="Allmänt"/>
          <w:gallery w:val="placeholder"/>
        </w:category>
        <w:types>
          <w:type w:val="bbPlcHdr"/>
        </w:types>
        <w:behaviors>
          <w:behavior w:val="content"/>
        </w:behaviors>
        <w:guid w:val="{17629C35-DE30-406A-83A8-C398E4DA7C94}"/>
      </w:docPartPr>
      <w:docPartBody>
        <w:p w:rsidR="00ED2859" w:rsidRDefault="00C1283B">
          <w:pPr>
            <w:pStyle w:val="5802A92B63914779BB7F6B7A0CD1292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83B"/>
    <w:rsid w:val="002F670F"/>
    <w:rsid w:val="003257B1"/>
    <w:rsid w:val="004E724E"/>
    <w:rsid w:val="0061271C"/>
    <w:rsid w:val="00694559"/>
    <w:rsid w:val="006C117E"/>
    <w:rsid w:val="00700995"/>
    <w:rsid w:val="00701693"/>
    <w:rsid w:val="0071244F"/>
    <w:rsid w:val="00B95B20"/>
    <w:rsid w:val="00C11B18"/>
    <w:rsid w:val="00C1283B"/>
    <w:rsid w:val="00C54594"/>
    <w:rsid w:val="00C8228A"/>
    <w:rsid w:val="00D26AC4"/>
    <w:rsid w:val="00D9605D"/>
    <w:rsid w:val="00ED2859"/>
    <w:rsid w:val="00F566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D3D7EB89FB40E1ACBF33BD7788434C">
    <w:name w:val="2AD3D7EB89FB40E1ACBF33BD7788434C"/>
  </w:style>
  <w:style w:type="paragraph" w:customStyle="1" w:styleId="21D7B2B8BE044A82A66D3DA0CB0F8537">
    <w:name w:val="21D7B2B8BE044A82A66D3DA0CB0F8537"/>
  </w:style>
  <w:style w:type="paragraph" w:customStyle="1" w:styleId="5802A92B63914779BB7F6B7A0CD12928">
    <w:name w:val="5802A92B63914779BB7F6B7A0CD12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6463</RubrikLookup>
    <MotionGuid xmlns="00d11361-0b92-4bae-a181-288d6a55b763">eaaf5188-db03-48f4-bb19-53e2d579da2e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CBFD85E-A9AB-431B-A16C-B3386A1971BC}"/>
</file>

<file path=customXml/itemProps3.xml><?xml version="1.0" encoding="utf-8"?>
<ds:datastoreItem xmlns:ds="http://schemas.openxmlformats.org/officeDocument/2006/customXml" ds:itemID="{785A59FF-5A3A-415C-9E92-3452D0197F9D}"/>
</file>

<file path=customXml/itemProps4.xml><?xml version="1.0" encoding="utf-8"?>
<ds:datastoreItem xmlns:ds="http://schemas.openxmlformats.org/officeDocument/2006/customXml" ds:itemID="{92FF3925-48FD-4E6E-8083-7291539EA265}"/>
</file>

<file path=customXml/itemProps5.xml><?xml version="1.0" encoding="utf-8"?>
<ds:datastoreItem xmlns:ds="http://schemas.openxmlformats.org/officeDocument/2006/customXml" ds:itemID="{408FA9EB-E68D-4480-80AB-5F33CB4687E1}"/>
</file>

<file path=docProps/app.xml><?xml version="1.0" encoding="utf-8"?>
<Properties xmlns="http://schemas.openxmlformats.org/officeDocument/2006/extended-properties" xmlns:vt="http://schemas.openxmlformats.org/officeDocument/2006/docPropsVTypes">
  <Template>GranskaMot</Template>
  <TotalTime>556</TotalTime>
  <Pages>5</Pages>
  <Words>1135</Words>
  <Characters>6903</Characters>
  <Application>Microsoft Office Word</Application>
  <DocSecurity>0</DocSecurity>
  <Lines>146</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201516M243 med anledning av prop  2015 16 82 Åtgärder för ökad folkhälsa på tobaksområdet   genomförandet av EU s tobaksproduktdirektiv</vt:lpstr>
      <vt:lpstr/>
    </vt:vector>
  </TitlesOfParts>
  <Company>Sveriges riksdag</Company>
  <LinksUpToDate>false</LinksUpToDate>
  <CharactersWithSpaces>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201516M243 med anledning av prop  2015 16 82 Åtgärder för ökad folkhälsa på tobaksområdet   genomförandet av EU s tobaksproduktdirektiv</dc:title>
  <dc:subject/>
  <dc:creator>Stefan Ek</dc:creator>
  <cp:keywords/>
  <dc:description/>
  <cp:lastModifiedBy>Kerstin Carlqvist</cp:lastModifiedBy>
  <cp:revision>116</cp:revision>
  <cp:lastPrinted>2016-02-17T13:44:00Z</cp:lastPrinted>
  <dcterms:created xsi:type="dcterms:W3CDTF">2016-02-04T10:46:00Z</dcterms:created>
  <dcterms:modified xsi:type="dcterms:W3CDTF">2016-04-08T11:09:00Z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*TAB4E0C6B4D4A*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https://filur.riksdagen.se/drop/DropOffLibrary/TAB4E0C6B4D4A.docx</vt:lpwstr>
  </property>
  <property fmtid="{D5CDD505-2E9C-101B-9397-08002B2CF9AE}" pid="11" name="RevisionsOn">
    <vt:lpwstr>1</vt:lpwstr>
  </property>
</Properties>
</file>