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7A4" w:rsidRPr="007412DC" w:rsidRDefault="000537A4" w:rsidP="00D41304">
      <w:pPr>
        <w:pStyle w:val="Hemstlrubrik"/>
      </w:pPr>
      <w:r w:rsidRPr="007412DC">
        <w:t>Förslag till riksdagsbeslut</w:t>
      </w:r>
    </w:p>
    <w:p w:rsidR="000537A4" w:rsidRPr="007412DC" w:rsidRDefault="000537A4" w:rsidP="000537A4">
      <w:pPr>
        <w:pStyle w:val="Hemstlatt"/>
      </w:pPr>
      <w:r w:rsidRPr="007412DC">
        <w:t xml:space="preserve">Riksdagen tillkännager för regeringen som sin mening vad i motionen anförs </w:t>
      </w:r>
      <w:r w:rsidR="00CD07E3" w:rsidRPr="007412DC">
        <w:t>om</w:t>
      </w:r>
      <w:r w:rsidRPr="007412DC">
        <w:t xml:space="preserve"> den strukturella diskrimineringen.</w:t>
      </w:r>
    </w:p>
    <w:p w:rsidR="00E84F25" w:rsidRPr="007412DC" w:rsidRDefault="007C6092" w:rsidP="00E22893">
      <w:pPr>
        <w:pStyle w:val="Rubrik1"/>
      </w:pPr>
      <w:r w:rsidRPr="007412DC">
        <w:t>Motivering</w:t>
      </w:r>
    </w:p>
    <w:p w:rsidR="000537A4" w:rsidRPr="007412DC" w:rsidRDefault="000537A4" w:rsidP="000537A4">
      <w:pPr>
        <w:rPr>
          <w:snapToGrid w:val="0"/>
        </w:rPr>
      </w:pPr>
      <w:r w:rsidRPr="007412DC">
        <w:rPr>
          <w:snapToGrid w:val="0"/>
        </w:rPr>
        <w:t>Den planerade samhällsutvecklingen bygger oftast på en implicit och kna</w:t>
      </w:r>
      <w:r w:rsidRPr="007412DC">
        <w:rPr>
          <w:snapToGrid w:val="0"/>
        </w:rPr>
        <w:t>p</w:t>
      </w:r>
      <w:r w:rsidRPr="007412DC">
        <w:rPr>
          <w:snapToGrid w:val="0"/>
        </w:rPr>
        <w:t xml:space="preserve">past medveten föreställning om att alla människor både ser, hör och kan röra sig fritt utan speciella anpassningar. Handikappdimensionen finns </w:t>
      </w:r>
      <w:r w:rsidR="00D41304" w:rsidRPr="007412DC">
        <w:rPr>
          <w:snapToGrid w:val="0"/>
        </w:rPr>
        <w:t>sällan m</w:t>
      </w:r>
      <w:r w:rsidR="00D41304" w:rsidRPr="007412DC">
        <w:rPr>
          <w:snapToGrid w:val="0"/>
        </w:rPr>
        <w:t>a</w:t>
      </w:r>
      <w:r w:rsidR="00D41304" w:rsidRPr="007412DC">
        <w:rPr>
          <w:snapToGrid w:val="0"/>
        </w:rPr>
        <w:t xml:space="preserve">nifest med i politiska </w:t>
      </w:r>
      <w:r w:rsidRPr="007412DC">
        <w:rPr>
          <w:snapToGrid w:val="0"/>
        </w:rPr>
        <w:t>beslut som rör exempelvis konsument- eller trafikpolit</w:t>
      </w:r>
      <w:r w:rsidRPr="007412DC">
        <w:rPr>
          <w:snapToGrid w:val="0"/>
        </w:rPr>
        <w:t>i</w:t>
      </w:r>
      <w:r w:rsidRPr="007412DC">
        <w:rPr>
          <w:snapToGrid w:val="0"/>
        </w:rPr>
        <w:t>ken. Samma förhå</w:t>
      </w:r>
      <w:r w:rsidRPr="007412DC">
        <w:rPr>
          <w:snapToGrid w:val="0"/>
        </w:rPr>
        <w:t>l</w:t>
      </w:r>
      <w:r w:rsidRPr="007412DC">
        <w:rPr>
          <w:snapToGrid w:val="0"/>
        </w:rPr>
        <w:t>lande kan anföras kring ambitionen att öka konkurrensen för att effektivisera eller prispressa olika samhälleliga verksamheter.</w:t>
      </w:r>
    </w:p>
    <w:p w:rsidR="000537A4" w:rsidRPr="007412DC" w:rsidRDefault="000537A4" w:rsidP="00D41304">
      <w:pPr>
        <w:pStyle w:val="Normaltindrag"/>
        <w:rPr>
          <w:snapToGrid w:val="0"/>
        </w:rPr>
      </w:pPr>
      <w:r w:rsidRPr="007412DC">
        <w:rPr>
          <w:snapToGrid w:val="0"/>
        </w:rPr>
        <w:t>Konsekvensen i praxis blir ofta något som man kan benämna som en stru</w:t>
      </w:r>
      <w:r w:rsidRPr="007412DC">
        <w:rPr>
          <w:snapToGrid w:val="0"/>
        </w:rPr>
        <w:t>k</w:t>
      </w:r>
      <w:r w:rsidRPr="007412DC">
        <w:rPr>
          <w:snapToGrid w:val="0"/>
        </w:rPr>
        <w:t>turell diskriminering av människor med funktionshinder.</w:t>
      </w:r>
      <w:r w:rsidR="00D41304" w:rsidRPr="007412DC">
        <w:rPr>
          <w:snapToGrid w:val="0"/>
        </w:rPr>
        <w:t xml:space="preserve"> </w:t>
      </w:r>
      <w:r w:rsidRPr="007412DC">
        <w:rPr>
          <w:snapToGrid w:val="0"/>
        </w:rPr>
        <w:t>Under de senaste åren har regering och riksdag instiftat lagar och tillsatt flera utredningar för att undanröja diskriminering av bland annat människor</w:t>
      </w:r>
      <w:r w:rsidR="00D41304" w:rsidRPr="007412DC">
        <w:rPr>
          <w:snapToGrid w:val="0"/>
        </w:rPr>
        <w:t xml:space="preserve"> </w:t>
      </w:r>
      <w:r w:rsidRPr="007412DC">
        <w:rPr>
          <w:snapToGrid w:val="0"/>
        </w:rPr>
        <w:t>med funktionshinder. Det handlar då oftast om direkt riktade diskriminerande handlingar i arbetslivet, inom skolväsendet eller på restaurangen. För närvarande</w:t>
      </w:r>
      <w:r w:rsidR="00D41304" w:rsidRPr="007412DC">
        <w:rPr>
          <w:snapToGrid w:val="0"/>
        </w:rPr>
        <w:t xml:space="preserve"> </w:t>
      </w:r>
      <w:r w:rsidRPr="007412DC">
        <w:rPr>
          <w:snapToGrid w:val="0"/>
        </w:rPr>
        <w:t>utreds möjligheten att lagreglera ett förbud mot tillgänglighetsdiskriminering. Till viss del kan den komma att inrymma den strukturella diskrimineringen.</w:t>
      </w:r>
    </w:p>
    <w:p w:rsidR="000537A4" w:rsidRPr="007412DC" w:rsidRDefault="000537A4" w:rsidP="00D41304">
      <w:pPr>
        <w:pStyle w:val="Normaltindrag"/>
        <w:rPr>
          <w:snapToGrid w:val="0"/>
        </w:rPr>
      </w:pPr>
      <w:r w:rsidRPr="007412DC">
        <w:rPr>
          <w:snapToGrid w:val="0"/>
        </w:rPr>
        <w:t>Trots dessa positiva ansatser, så tas politiska beslut, ofta på flera samhäll</w:t>
      </w:r>
      <w:r w:rsidRPr="007412DC">
        <w:rPr>
          <w:snapToGrid w:val="0"/>
        </w:rPr>
        <w:t>s</w:t>
      </w:r>
      <w:r w:rsidRPr="007412DC">
        <w:rPr>
          <w:snapToGrid w:val="0"/>
        </w:rPr>
        <w:t>nivåer och avseende olika verksamhetsområden, där de sammanlagda kons</w:t>
      </w:r>
      <w:r w:rsidRPr="007412DC">
        <w:rPr>
          <w:snapToGrid w:val="0"/>
        </w:rPr>
        <w:t>e</w:t>
      </w:r>
      <w:r w:rsidRPr="007412DC">
        <w:rPr>
          <w:snapToGrid w:val="0"/>
        </w:rPr>
        <w:t>kvenserna leder till en strukturell diskriminering.</w:t>
      </w:r>
    </w:p>
    <w:p w:rsidR="000537A4" w:rsidRPr="007412DC" w:rsidRDefault="000537A4" w:rsidP="00D41304">
      <w:pPr>
        <w:pStyle w:val="Normaltindrag"/>
        <w:rPr>
          <w:snapToGrid w:val="0"/>
        </w:rPr>
      </w:pPr>
      <w:r w:rsidRPr="007412DC">
        <w:rPr>
          <w:snapToGrid w:val="0"/>
        </w:rPr>
        <w:t>Konkurrensutsättningen inom bland annat infrastrukturen kan leda till n</w:t>
      </w:r>
      <w:r w:rsidRPr="007412DC">
        <w:rPr>
          <w:snapToGrid w:val="0"/>
        </w:rPr>
        <w:t>å</w:t>
      </w:r>
      <w:r w:rsidRPr="007412DC">
        <w:rPr>
          <w:snapToGrid w:val="0"/>
        </w:rPr>
        <w:t>got som i praxis kan ses som medveten negativ särbehandling, alltså diskr</w:t>
      </w:r>
      <w:r w:rsidRPr="007412DC">
        <w:rPr>
          <w:snapToGrid w:val="0"/>
        </w:rPr>
        <w:t>i</w:t>
      </w:r>
      <w:r w:rsidRPr="007412DC">
        <w:rPr>
          <w:snapToGrid w:val="0"/>
        </w:rPr>
        <w:t>minerande av människor med funktionshinder.</w:t>
      </w:r>
    </w:p>
    <w:p w:rsidR="000537A4" w:rsidRPr="007412DC" w:rsidRDefault="000537A4" w:rsidP="00D41304">
      <w:pPr>
        <w:pStyle w:val="Normaltindrag"/>
        <w:rPr>
          <w:snapToGrid w:val="0"/>
        </w:rPr>
      </w:pPr>
      <w:r w:rsidRPr="007412DC">
        <w:rPr>
          <w:snapToGrid w:val="0"/>
        </w:rPr>
        <w:t xml:space="preserve">En synskadad kvinna behövde ledsagning på Centralstationen i Stockholm. Stockholms Lokaltrafik, SL, kontaktades för ledsagningen från </w:t>
      </w:r>
      <w:r w:rsidR="00D41304" w:rsidRPr="007412DC">
        <w:rPr>
          <w:snapToGrid w:val="0"/>
        </w:rPr>
        <w:t xml:space="preserve">tunnelbanan </w:t>
      </w:r>
      <w:r w:rsidRPr="007412DC">
        <w:rPr>
          <w:snapToGrid w:val="0"/>
        </w:rPr>
        <w:t>till Arlanda Express. Tågbiljet</w:t>
      </w:r>
      <w:r w:rsidR="00D41304" w:rsidRPr="007412DC">
        <w:rPr>
          <w:snapToGrid w:val="0"/>
        </w:rPr>
        <w:t>ter skulle lösas ut på Statens j</w:t>
      </w:r>
      <w:r w:rsidRPr="007412DC">
        <w:rPr>
          <w:snapToGrid w:val="0"/>
        </w:rPr>
        <w:t xml:space="preserve">ärnvägar, SJ:s kundservice på vägen till Arlandatåget. Men då blev det problem – SL har ingen skyldighet att ledsaga till och från SJ:s domäner då Arlandatåget var </w:t>
      </w:r>
      <w:r w:rsidRPr="007412DC">
        <w:rPr>
          <w:snapToGrid w:val="0"/>
        </w:rPr>
        <w:lastRenderedPageBreak/>
        <w:t>målet. Konkurrensen leder således till ett ”marknadstänkande”, där den pe</w:t>
      </w:r>
      <w:r w:rsidRPr="007412DC">
        <w:rPr>
          <w:snapToGrid w:val="0"/>
        </w:rPr>
        <w:t>r</w:t>
      </w:r>
      <w:r w:rsidRPr="007412DC">
        <w:rPr>
          <w:snapToGrid w:val="0"/>
        </w:rPr>
        <w:t>sonliga servicen för synskadade ses som en extra kostnad som man inte ska bjuda konkurrenten på.</w:t>
      </w:r>
    </w:p>
    <w:p w:rsidR="000537A4" w:rsidRPr="007412DC" w:rsidRDefault="000537A4" w:rsidP="00D41304">
      <w:pPr>
        <w:pStyle w:val="Normaltindrag"/>
        <w:rPr>
          <w:snapToGrid w:val="0"/>
        </w:rPr>
      </w:pPr>
      <w:r w:rsidRPr="007412DC">
        <w:rPr>
          <w:snapToGrid w:val="0"/>
        </w:rPr>
        <w:t>Man kan urskilja en konsumentpolitisk utveckling mot allt fler stormar</w:t>
      </w:r>
      <w:r w:rsidRPr="007412DC">
        <w:rPr>
          <w:snapToGrid w:val="0"/>
        </w:rPr>
        <w:t>k</w:t>
      </w:r>
      <w:r w:rsidRPr="007412DC">
        <w:rPr>
          <w:snapToGrid w:val="0"/>
        </w:rPr>
        <w:t>nader utanför tätorten eller allt längre ifrån kundernas boendemiljö. Ambiti</w:t>
      </w:r>
      <w:r w:rsidRPr="007412DC">
        <w:rPr>
          <w:snapToGrid w:val="0"/>
        </w:rPr>
        <w:t>o</w:t>
      </w:r>
      <w:r w:rsidRPr="007412DC">
        <w:rPr>
          <w:snapToGrid w:val="0"/>
        </w:rPr>
        <w:t>nen är bland annat</w:t>
      </w:r>
      <w:r w:rsidR="00D41304" w:rsidRPr="007412DC">
        <w:rPr>
          <w:snapToGrid w:val="0"/>
        </w:rPr>
        <w:t xml:space="preserve"> </w:t>
      </w:r>
      <w:r w:rsidRPr="007412DC">
        <w:rPr>
          <w:snapToGrid w:val="0"/>
        </w:rPr>
        <w:t>att pressa konsumentpriserna. För en synskadad kons</w:t>
      </w:r>
      <w:r w:rsidRPr="007412DC">
        <w:rPr>
          <w:snapToGrid w:val="0"/>
        </w:rPr>
        <w:t>u</w:t>
      </w:r>
      <w:r w:rsidRPr="007412DC">
        <w:rPr>
          <w:snapToGrid w:val="0"/>
        </w:rPr>
        <w:t>ment blir det nödvändigt att åka färdtjänst för att kunna handla – en färdtjänst som samtidigt försetts</w:t>
      </w:r>
      <w:r w:rsidR="00D41304" w:rsidRPr="007412DC">
        <w:rPr>
          <w:snapToGrid w:val="0"/>
        </w:rPr>
        <w:t xml:space="preserve"> </w:t>
      </w:r>
      <w:r w:rsidRPr="007412DC">
        <w:rPr>
          <w:snapToGrid w:val="0"/>
        </w:rPr>
        <w:t>med allt fler restriktioner och höjda avgifter. Persona</w:t>
      </w:r>
      <w:r w:rsidRPr="007412DC">
        <w:rPr>
          <w:snapToGrid w:val="0"/>
        </w:rPr>
        <w:t>l</w:t>
      </w:r>
      <w:r w:rsidRPr="007412DC">
        <w:rPr>
          <w:snapToGrid w:val="0"/>
        </w:rPr>
        <w:t>tätheten på stormarknaden är oftast mycket låg, något som gör det nästan omöjligt att få personlig.</w:t>
      </w:r>
    </w:p>
    <w:p w:rsidR="000537A4" w:rsidRPr="007412DC" w:rsidRDefault="00D41304" w:rsidP="00D41304">
      <w:pPr>
        <w:pStyle w:val="Normaltindrag"/>
        <w:rPr>
          <w:snapToGrid w:val="0"/>
        </w:rPr>
      </w:pPr>
      <w:r w:rsidRPr="007412DC">
        <w:rPr>
          <w:snapToGrid w:val="0"/>
        </w:rPr>
        <w:t>S</w:t>
      </w:r>
      <w:r w:rsidR="000537A4" w:rsidRPr="007412DC">
        <w:rPr>
          <w:snapToGrid w:val="0"/>
        </w:rPr>
        <w:t>ervice</w:t>
      </w:r>
      <w:r w:rsidRPr="007412DC">
        <w:rPr>
          <w:snapToGrid w:val="0"/>
        </w:rPr>
        <w:t>,</w:t>
      </w:r>
      <w:r w:rsidR="000537A4" w:rsidRPr="007412DC">
        <w:rPr>
          <w:snapToGrid w:val="0"/>
        </w:rPr>
        <w:t xml:space="preserve"> </w:t>
      </w:r>
      <w:r w:rsidRPr="007412DC">
        <w:rPr>
          <w:snapToGrid w:val="0"/>
        </w:rPr>
        <w:t>e</w:t>
      </w:r>
      <w:r w:rsidR="000537A4" w:rsidRPr="007412DC">
        <w:rPr>
          <w:snapToGrid w:val="0"/>
        </w:rPr>
        <w:t>n extra kostnad som motverkar den politiska ambitionen att pre</w:t>
      </w:r>
      <w:r w:rsidR="000537A4" w:rsidRPr="007412DC">
        <w:rPr>
          <w:snapToGrid w:val="0"/>
        </w:rPr>
        <w:t>s</w:t>
      </w:r>
      <w:r w:rsidR="000537A4" w:rsidRPr="007412DC">
        <w:rPr>
          <w:snapToGrid w:val="0"/>
        </w:rPr>
        <w:t>sa priserna.</w:t>
      </w:r>
      <w:r w:rsidRPr="007412DC">
        <w:rPr>
          <w:snapToGrid w:val="0"/>
        </w:rPr>
        <w:t xml:space="preserve"> </w:t>
      </w:r>
      <w:r w:rsidR="000537A4" w:rsidRPr="007412DC">
        <w:rPr>
          <w:snapToGrid w:val="0"/>
        </w:rPr>
        <w:t>Av kostnads- och effektivitetsskäl hänvisas vi konsume</w:t>
      </w:r>
      <w:r w:rsidR="000537A4" w:rsidRPr="007412DC">
        <w:rPr>
          <w:snapToGrid w:val="0"/>
        </w:rPr>
        <w:t>n</w:t>
      </w:r>
      <w:r w:rsidR="000537A4" w:rsidRPr="007412DC">
        <w:rPr>
          <w:snapToGrid w:val="0"/>
        </w:rPr>
        <w:t>ter/medborgare allt mer till Internetanvändning. Den som av något skäl inte kan ta del av Internettjänsterna, drabbas av otillgänglighet, dyrare priser samt administrativa avgifter. För en synskadad person, är det landstingets hjälpm</w:t>
      </w:r>
      <w:r w:rsidR="000537A4" w:rsidRPr="007412DC">
        <w:rPr>
          <w:snapToGrid w:val="0"/>
        </w:rPr>
        <w:t>e</w:t>
      </w:r>
      <w:r w:rsidR="000537A4" w:rsidRPr="007412DC">
        <w:rPr>
          <w:snapToGrid w:val="0"/>
        </w:rPr>
        <w:t>delsbudget och behovsprioriteringar som avgör vem som får tillgång till de dataprogram som behövs för att kunna använda Internet och därigenom til</w:t>
      </w:r>
      <w:r w:rsidR="000537A4" w:rsidRPr="007412DC">
        <w:rPr>
          <w:snapToGrid w:val="0"/>
        </w:rPr>
        <w:t>l</w:t>
      </w:r>
      <w:r w:rsidR="000537A4" w:rsidRPr="007412DC">
        <w:rPr>
          <w:snapToGrid w:val="0"/>
        </w:rPr>
        <w:t>gången till SJ:s prisbild eller bankernas betalningstransaktioner.</w:t>
      </w:r>
      <w:r w:rsidRPr="007412DC">
        <w:rPr>
          <w:snapToGrid w:val="0"/>
        </w:rPr>
        <w:t xml:space="preserve"> </w:t>
      </w:r>
      <w:r w:rsidR="000537A4" w:rsidRPr="007412DC">
        <w:rPr>
          <w:snapToGrid w:val="0"/>
        </w:rPr>
        <w:t>En alltså inte avsedd samverkan mellan olika faktorer kan därför få sammanläggningseffe</w:t>
      </w:r>
      <w:r w:rsidR="000537A4" w:rsidRPr="007412DC">
        <w:rPr>
          <w:snapToGrid w:val="0"/>
        </w:rPr>
        <w:t>k</w:t>
      </w:r>
      <w:r w:rsidR="000537A4" w:rsidRPr="007412DC">
        <w:rPr>
          <w:snapToGrid w:val="0"/>
        </w:rPr>
        <w:t xml:space="preserve">ten att den funktionshindrade personen blir </w:t>
      </w:r>
      <w:r w:rsidRPr="007412DC">
        <w:rPr>
          <w:snapToGrid w:val="0"/>
        </w:rPr>
        <w:t>negativt särbehandlad,</w:t>
      </w:r>
      <w:r w:rsidR="000537A4" w:rsidRPr="007412DC">
        <w:rPr>
          <w:snapToGrid w:val="0"/>
        </w:rPr>
        <w:t xml:space="preserve"> </w:t>
      </w:r>
      <w:r w:rsidRPr="007412DC">
        <w:rPr>
          <w:snapToGrid w:val="0"/>
        </w:rPr>
        <w:t>e</w:t>
      </w:r>
      <w:r w:rsidR="000537A4" w:rsidRPr="007412DC">
        <w:rPr>
          <w:snapToGrid w:val="0"/>
        </w:rPr>
        <w:t>ller</w:t>
      </w:r>
      <w:r w:rsidRPr="007412DC">
        <w:rPr>
          <w:snapToGrid w:val="0"/>
        </w:rPr>
        <w:t>,</w:t>
      </w:r>
      <w:r w:rsidR="000537A4" w:rsidRPr="007412DC">
        <w:rPr>
          <w:snapToGrid w:val="0"/>
        </w:rPr>
        <w:t xml:space="preserve"> med andra ord, strukturellt diskriminerad.</w:t>
      </w:r>
    </w:p>
    <w:p w:rsidR="000537A4" w:rsidRPr="007412DC" w:rsidRDefault="000537A4" w:rsidP="00D41304">
      <w:pPr>
        <w:pStyle w:val="Normaltindrag"/>
        <w:rPr>
          <w:snapToGrid w:val="0"/>
        </w:rPr>
      </w:pPr>
      <w:r w:rsidRPr="007412DC">
        <w:rPr>
          <w:snapToGrid w:val="0"/>
        </w:rPr>
        <w:t>Mot bakgrund av ovanstående bör regeringen överväga hur den strukture</w:t>
      </w:r>
      <w:r w:rsidRPr="007412DC">
        <w:rPr>
          <w:snapToGrid w:val="0"/>
        </w:rPr>
        <w:t>l</w:t>
      </w:r>
      <w:r w:rsidRPr="007412DC">
        <w:rPr>
          <w:snapToGrid w:val="0"/>
        </w:rPr>
        <w:t>la diskrimineringen kan motverkas, både ur ett konkurrens- och samordning</w:t>
      </w:r>
      <w:r w:rsidRPr="007412DC">
        <w:rPr>
          <w:snapToGrid w:val="0"/>
        </w:rPr>
        <w:t>s</w:t>
      </w:r>
      <w:r w:rsidRPr="007412DC">
        <w:rPr>
          <w:snapToGrid w:val="0"/>
        </w:rPr>
        <w:t>perspektiv,</w:t>
      </w:r>
      <w:r w:rsidR="00D41304" w:rsidRPr="007412DC">
        <w:rPr>
          <w:snapToGrid w:val="0"/>
        </w:rPr>
        <w:t xml:space="preserve"> </w:t>
      </w:r>
      <w:r w:rsidRPr="007412DC">
        <w:rPr>
          <w:snapToGrid w:val="0"/>
        </w:rPr>
        <w:t>samt överväga hur handikappdimensionen kan inkluderas i statl</w:t>
      </w:r>
      <w:r w:rsidRPr="007412DC">
        <w:rPr>
          <w:snapToGrid w:val="0"/>
        </w:rPr>
        <w:t>i</w:t>
      </w:r>
      <w:r w:rsidRPr="007412DC">
        <w:rPr>
          <w:snapToGrid w:val="0"/>
        </w:rPr>
        <w:t>ga utredningar.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1304" w:rsidRPr="007412DC">
        <w:tblPrEx>
          <w:tblCellMar>
            <w:top w:w="0" w:type="dxa"/>
            <w:bottom w:w="0" w:type="dxa"/>
          </w:tblCellMar>
        </w:tblPrEx>
        <w:trPr>
          <w:cantSplit/>
        </w:trPr>
        <w:tc>
          <w:tcPr>
            <w:tcW w:w="3046" w:type="dxa"/>
          </w:tcPr>
          <w:p w:rsidR="00D41304" w:rsidRPr="007412DC" w:rsidRDefault="00D41304" w:rsidP="00D41304">
            <w:pPr>
              <w:pStyle w:val="UnderskriftDatum"/>
              <w:spacing w:before="240"/>
            </w:pPr>
            <w:r w:rsidRPr="007412DC">
              <w:t>Stockholm den 29 september 2005</w:t>
            </w:r>
          </w:p>
        </w:tc>
        <w:tc>
          <w:tcPr>
            <w:tcW w:w="3047" w:type="dxa"/>
          </w:tcPr>
          <w:p w:rsidR="00D41304" w:rsidRPr="007412DC" w:rsidRDefault="00D41304" w:rsidP="00D41304">
            <w:pPr>
              <w:pStyle w:val="Underskrifter"/>
              <w:spacing w:before="240"/>
            </w:pPr>
          </w:p>
        </w:tc>
      </w:tr>
      <w:tr w:rsidR="00D41304" w:rsidRPr="007412DC">
        <w:tblPrEx>
          <w:tblCellMar>
            <w:top w:w="0" w:type="dxa"/>
            <w:bottom w:w="0" w:type="dxa"/>
          </w:tblCellMar>
        </w:tblPrEx>
        <w:trPr>
          <w:cantSplit/>
        </w:trPr>
        <w:tc>
          <w:tcPr>
            <w:tcW w:w="3046" w:type="dxa"/>
          </w:tcPr>
          <w:p w:rsidR="00D41304" w:rsidRPr="007412DC" w:rsidRDefault="00D41304" w:rsidP="00D41304">
            <w:pPr>
              <w:pStyle w:val="Underskrifter"/>
            </w:pPr>
            <w:r w:rsidRPr="007412DC">
              <w:t>Kaj Nordquist (s)</w:t>
            </w:r>
          </w:p>
        </w:tc>
        <w:tc>
          <w:tcPr>
            <w:tcW w:w="3047" w:type="dxa"/>
          </w:tcPr>
          <w:p w:rsidR="00D41304" w:rsidRPr="007412DC" w:rsidRDefault="00D41304" w:rsidP="00D41304">
            <w:pPr>
              <w:pStyle w:val="Underskrifter"/>
            </w:pPr>
          </w:p>
        </w:tc>
      </w:tr>
    </w:tbl>
    <w:p w:rsidR="000537A4" w:rsidRPr="007412DC" w:rsidRDefault="000537A4" w:rsidP="00D41304">
      <w:pPr>
        <w:pStyle w:val="Normaltindrag"/>
      </w:pPr>
    </w:p>
    <w:sectPr w:rsidR="000537A4" w:rsidRPr="007412DC" w:rsidSect="00D413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57B" w:rsidRPr="007412DC" w:rsidRDefault="00D9757B">
      <w:r w:rsidRPr="007412DC">
        <w:separator/>
      </w:r>
    </w:p>
  </w:endnote>
  <w:endnote w:type="continuationSeparator" w:id="0">
    <w:p w:rsidR="00D9757B" w:rsidRPr="007412DC" w:rsidRDefault="00D9757B">
      <w:r w:rsidRPr="00741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E3" w:rsidRPr="007412DC" w:rsidRDefault="007412DC" w:rsidP="00D41304">
    <w:pPr>
      <w:pStyle w:val="Sidfot"/>
    </w:pPr>
    <w:r w:rsidRPr="007412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333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04" w:rsidRDefault="00D413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304" w:rsidRDefault="00D413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412DC" w:rsidRDefault="007412DC" w:rsidP="00D41304">
    <w:pPr>
      <w:pStyle w:val="Sidfot"/>
    </w:pPr>
    <w:r w:rsidRPr="007412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555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04" w:rsidRDefault="00D4130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304" w:rsidRDefault="00D4130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412DC" w:rsidRDefault="007412DC" w:rsidP="00D41304">
    <w:pPr>
      <w:pStyle w:val="Sidfot"/>
    </w:pPr>
    <w:r w:rsidRPr="007412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592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04" w:rsidRDefault="00D413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304" w:rsidRDefault="00D413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57B" w:rsidRPr="007412DC" w:rsidRDefault="00D9757B">
      <w:r w:rsidRPr="007412DC">
        <w:separator/>
      </w:r>
    </w:p>
  </w:footnote>
  <w:footnote w:type="continuationSeparator" w:id="0">
    <w:p w:rsidR="00D9757B" w:rsidRPr="007412DC" w:rsidRDefault="00D9757B">
      <w:r w:rsidRPr="00741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7E3" w:rsidRPr="007412DC" w:rsidRDefault="007412DC" w:rsidP="00D41304">
    <w:pPr>
      <w:pStyle w:val="Sidhuvud"/>
    </w:pPr>
    <w:r w:rsidRPr="007412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800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04" w:rsidRDefault="00D413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304" w:rsidRDefault="00D413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412DC" w:rsidRDefault="007412DC" w:rsidP="00D41304">
    <w:pPr>
      <w:pStyle w:val="Sidhuvud"/>
    </w:pPr>
    <w:r w:rsidRPr="007412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803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04" w:rsidRDefault="00D413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304" w:rsidRDefault="00D413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304" w:rsidRPr="007412DC" w:rsidRDefault="00D41304">
    <w:pPr>
      <w:pStyle w:val="FSHNormal"/>
      <w:tabs>
        <w:tab w:val="right" w:pos="5840"/>
      </w:tabs>
    </w:pPr>
    <w:r w:rsidRPr="007412DC">
      <w:br/>
    </w:r>
    <w:r w:rsidRPr="007412DC">
      <w:fldChar w:fldCharType="begin" w:fldLock="1"/>
    </w:r>
    <w:r w:rsidRPr="007412DC">
      <w:instrText xml:space="preserve"> DOCPROPERTY</w:instrText>
    </w:r>
    <w:r w:rsidRPr="007412DC">
      <w:rPr>
        <w:sz w:val="18"/>
      </w:rPr>
      <w:instrText xml:space="preserve"> "YearUser" *\charformat </w:instrText>
    </w:r>
    <w:r w:rsidRPr="007412DC">
      <w:fldChar w:fldCharType="separate"/>
    </w:r>
    <w:r w:rsidRPr="007412DC">
      <w:t>2005/06</w:t>
    </w:r>
    <w:r w:rsidRPr="007412DC">
      <w:fldChar w:fldCharType="end"/>
    </w:r>
    <w:r w:rsidRPr="007412DC">
      <w:t xml:space="preserve"> </w:t>
    </w:r>
    <w:r w:rsidRPr="007412DC">
      <w:tab/>
      <w:t xml:space="preserve">mnr: </w:t>
    </w:r>
    <w:r w:rsidRPr="007412DC">
      <w:fldChar w:fldCharType="begin" w:fldLock="1"/>
    </w:r>
    <w:r w:rsidRPr="007412DC">
      <w:instrText xml:space="preserve"> DOCPROPERTY</w:instrText>
    </w:r>
    <w:r w:rsidRPr="007412DC">
      <w:rPr>
        <w:sz w:val="18"/>
      </w:rPr>
      <w:instrText xml:space="preserve"> "Motionsnummer" *\charformat </w:instrText>
    </w:r>
    <w:r w:rsidRPr="007412DC">
      <w:fldChar w:fldCharType="separate"/>
    </w:r>
    <w:r w:rsidRPr="007412DC">
      <w:t>So501</w:t>
    </w:r>
    <w:r w:rsidRPr="007412DC">
      <w:fldChar w:fldCharType="end"/>
    </w:r>
    <w:r w:rsidRPr="007412DC">
      <w:br/>
    </w:r>
    <w:r w:rsidRPr="007412DC">
      <w:fldChar w:fldCharType="begin" w:fldLock="1"/>
    </w:r>
    <w:r w:rsidRPr="007412DC">
      <w:instrText xml:space="preserve"> DOCPROPERTY</w:instrText>
    </w:r>
    <w:r w:rsidRPr="007412DC">
      <w:rPr>
        <w:sz w:val="18"/>
      </w:rPr>
      <w:instrText xml:space="preserve"> "Samling" *\charformat </w:instrText>
    </w:r>
    <w:r w:rsidRPr="007412DC">
      <w:fldChar w:fldCharType="end"/>
    </w:r>
    <w:r w:rsidRPr="007412DC">
      <w:tab/>
      <w:t xml:space="preserve">pnr: </w:t>
    </w:r>
    <w:r w:rsidRPr="007412DC">
      <w:fldChar w:fldCharType="begin" w:fldLock="1"/>
    </w:r>
    <w:r w:rsidRPr="007412DC">
      <w:instrText xml:space="preserve"> DOCPROPERTY</w:instrText>
    </w:r>
    <w:r w:rsidRPr="007412DC">
      <w:rPr>
        <w:sz w:val="18"/>
      </w:rPr>
      <w:instrText xml:space="preserve"> "Partinummer" *\charformat </w:instrText>
    </w:r>
    <w:r w:rsidRPr="007412DC">
      <w:fldChar w:fldCharType="separate"/>
    </w:r>
    <w:r w:rsidRPr="007412DC">
      <w:t>s7038</w:t>
    </w:r>
    <w:r w:rsidRPr="007412DC">
      <w:fldChar w:fldCharType="end"/>
    </w:r>
  </w:p>
  <w:p w:rsidR="00D41304" w:rsidRPr="007412DC" w:rsidRDefault="00D41304">
    <w:pPr>
      <w:pStyle w:val="FSHRub1"/>
    </w:pPr>
    <w:r w:rsidRPr="007412DC">
      <w:t>Motion till riksdagen</w:t>
    </w:r>
    <w:r w:rsidRPr="007412DC">
      <w:br/>
    </w:r>
    <w:r w:rsidRPr="007412DC">
      <w:fldChar w:fldCharType="begin" w:fldLock="1"/>
    </w:r>
    <w:r w:rsidRPr="007412DC">
      <w:instrText xml:space="preserve"> DOCPROPERTY "YearUser" *\charformat </w:instrText>
    </w:r>
    <w:r w:rsidRPr="007412DC">
      <w:fldChar w:fldCharType="separate"/>
    </w:r>
    <w:r w:rsidRPr="007412DC">
      <w:t>2005/06</w:t>
    </w:r>
    <w:r w:rsidRPr="007412DC">
      <w:fldChar w:fldCharType="end"/>
    </w:r>
    <w:r w:rsidRPr="007412DC">
      <w:t>:</w:t>
    </w:r>
    <w:r w:rsidRPr="007412DC">
      <w:fldChar w:fldCharType="begin" w:fldLock="1"/>
    </w:r>
    <w:r w:rsidRPr="007412DC">
      <w:instrText xml:space="preserve"> DOCPROPERTY "Motionsnummer" *\charformat </w:instrText>
    </w:r>
    <w:r w:rsidRPr="007412DC">
      <w:fldChar w:fldCharType="separate"/>
    </w:r>
    <w:r w:rsidRPr="007412DC">
      <w:t>So501</w:t>
    </w:r>
    <w:r w:rsidRPr="007412DC">
      <w:fldChar w:fldCharType="end"/>
    </w:r>
  </w:p>
  <w:p w:rsidR="00D41304" w:rsidRPr="007412DC" w:rsidRDefault="00D41304">
    <w:pPr>
      <w:pStyle w:val="FSHNormalS5"/>
    </w:pPr>
    <w:r w:rsidRPr="007412DC">
      <w:fldChar w:fldCharType="begin" w:fldLock="1"/>
    </w:r>
    <w:r w:rsidRPr="007412DC">
      <w:instrText xml:space="preserve"> DOCPROPERTY "MotionarText" *\charformat </w:instrText>
    </w:r>
    <w:r w:rsidRPr="007412DC">
      <w:fldChar w:fldCharType="separate"/>
    </w:r>
    <w:r w:rsidRPr="007412DC">
      <w:t>av Kaj Nordquist (s)</w:t>
    </w:r>
    <w:r w:rsidRPr="007412DC">
      <w:fldChar w:fldCharType="end"/>
    </w:r>
    <w:r w:rsidRPr="007412DC">
      <w:br/>
    </w:r>
    <w:r w:rsidRPr="007412DC">
      <w:fldChar w:fldCharType="begin" w:fldLock="1"/>
    </w:r>
    <w:r w:rsidRPr="007412DC">
      <w:instrText xml:space="preserve"> DOCPROPERTY "SvarFrasKort" *\charformat </w:instrText>
    </w:r>
    <w:r w:rsidRPr="007412DC">
      <w:fldChar w:fldCharType="end"/>
    </w:r>
  </w:p>
  <w:p w:rsidR="00D41304" w:rsidRPr="007412DC" w:rsidRDefault="00D41304">
    <w:pPr>
      <w:pStyle w:val="FSHTitel"/>
    </w:pPr>
    <w:r w:rsidRPr="007412DC">
      <w:fldChar w:fldCharType="begin" w:fldLock="1"/>
    </w:r>
    <w:r w:rsidRPr="007412DC">
      <w:instrText xml:space="preserve"> DOCPROPERTY</w:instrText>
    </w:r>
    <w:r w:rsidRPr="007412DC">
      <w:rPr>
        <w:sz w:val="18"/>
      </w:rPr>
      <w:instrText xml:space="preserve"> "RubrikSvar" *\charformat </w:instrText>
    </w:r>
    <w:r w:rsidRPr="007412DC">
      <w:fldChar w:fldCharType="separate"/>
    </w:r>
    <w:r w:rsidRPr="007412DC">
      <w:t>Den strukturella diskrimineringen</w:t>
    </w:r>
    <w:r w:rsidRPr="007412DC">
      <w:fldChar w:fldCharType="end"/>
    </w:r>
  </w:p>
  <w:p w:rsidR="00D41304" w:rsidRPr="007412DC" w:rsidRDefault="00D41304" w:rsidP="00D413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310671">
    <w:abstractNumId w:val="13"/>
  </w:num>
  <w:num w:numId="2" w16cid:durableId="1536961705">
    <w:abstractNumId w:val="10"/>
  </w:num>
  <w:num w:numId="3" w16cid:durableId="345135319">
    <w:abstractNumId w:val="11"/>
  </w:num>
  <w:num w:numId="4" w16cid:durableId="1818065442">
    <w:abstractNumId w:val="12"/>
  </w:num>
  <w:num w:numId="5" w16cid:durableId="1293175953">
    <w:abstractNumId w:val="8"/>
  </w:num>
  <w:num w:numId="6" w16cid:durableId="242762982">
    <w:abstractNumId w:val="3"/>
  </w:num>
  <w:num w:numId="7" w16cid:durableId="1682076320">
    <w:abstractNumId w:val="2"/>
  </w:num>
  <w:num w:numId="8" w16cid:durableId="652687076">
    <w:abstractNumId w:val="1"/>
  </w:num>
  <w:num w:numId="9" w16cid:durableId="2132550924">
    <w:abstractNumId w:val="0"/>
  </w:num>
  <w:num w:numId="10" w16cid:durableId="1771467360">
    <w:abstractNumId w:val="9"/>
  </w:num>
  <w:num w:numId="11" w16cid:durableId="657610500">
    <w:abstractNumId w:val="7"/>
  </w:num>
  <w:num w:numId="12" w16cid:durableId="36585028">
    <w:abstractNumId w:val="6"/>
  </w:num>
  <w:num w:numId="13" w16cid:durableId="1820726625">
    <w:abstractNumId w:val="5"/>
  </w:num>
  <w:num w:numId="14" w16cid:durableId="1778911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FE1233"/>
    <w:rsid w:val="0004381F"/>
    <w:rsid w:val="000537A4"/>
    <w:rsid w:val="00064BC3"/>
    <w:rsid w:val="00066775"/>
    <w:rsid w:val="00072FB9"/>
    <w:rsid w:val="000826B4"/>
    <w:rsid w:val="00100531"/>
    <w:rsid w:val="00201DFB"/>
    <w:rsid w:val="00204A63"/>
    <w:rsid w:val="00212FF1"/>
    <w:rsid w:val="00230193"/>
    <w:rsid w:val="0025068A"/>
    <w:rsid w:val="002818D3"/>
    <w:rsid w:val="002D11A8"/>
    <w:rsid w:val="00445271"/>
    <w:rsid w:val="004A0504"/>
    <w:rsid w:val="004E38D9"/>
    <w:rsid w:val="005B145B"/>
    <w:rsid w:val="00740D6D"/>
    <w:rsid w:val="007412DC"/>
    <w:rsid w:val="00794149"/>
    <w:rsid w:val="007B67A7"/>
    <w:rsid w:val="007C6092"/>
    <w:rsid w:val="00A053C6"/>
    <w:rsid w:val="00B13BF0"/>
    <w:rsid w:val="00C1285C"/>
    <w:rsid w:val="00C27B7D"/>
    <w:rsid w:val="00CD07E3"/>
    <w:rsid w:val="00CF7A43"/>
    <w:rsid w:val="00D1174F"/>
    <w:rsid w:val="00D41304"/>
    <w:rsid w:val="00D9757B"/>
    <w:rsid w:val="00DC6C70"/>
    <w:rsid w:val="00E22893"/>
    <w:rsid w:val="00E360DE"/>
    <w:rsid w:val="00E75D28"/>
    <w:rsid w:val="00E84F25"/>
    <w:rsid w:val="00FA3374"/>
    <w:rsid w:val="00FE12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ACCC3B-31D8-4A9C-835B-5AFB37E9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4130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4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488</Words>
  <Characters>3199</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So501</vt:lpstr>
    </vt:vector>
  </TitlesOfParts>
  <Company>Riksdagen</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So501</dc:title>
  <dc:subject>So501</dc:subject>
  <dc:creator>Riksdagen</dc:creator>
  <cp:keywords>Riksdagen</cp:keywords>
  <dc:description/>
  <cp:lastModifiedBy>Lars Brink</cp:lastModifiedBy>
  <cp:revision>2</cp:revision>
  <cp:lastPrinted>2005-12-06T10:29:00Z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strukturella diskrimineringen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strukturella diskrimineringen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20052006000000000115000070380069</vt:lpwstr>
  </property>
  <property fmtid="{D5CDD505-2E9C-101B-9397-08002B2CF9AE}" pid="47" name="datum">
    <vt:lpwstr>050929</vt:lpwstr>
  </property>
  <property fmtid="{D5CDD505-2E9C-101B-9397-08002B2CF9AE}" pid="48" name="avsändar-e-post">
    <vt:lpwstr>stefan.strom@riksdagen.se</vt:lpwstr>
  </property>
  <property fmtid="{D5CDD505-2E9C-101B-9397-08002B2CF9AE}" pid="49" name="id">
    <vt:lpwstr>20052006000000000115000070380069</vt:lpwstr>
  </property>
  <property fmtid="{D5CDD505-2E9C-101B-9397-08002B2CF9AE}" pid="50" name="nummer">
    <vt:lpwstr>501</vt:lpwstr>
  </property>
  <property fmtid="{D5CDD505-2E9C-101B-9397-08002B2CF9AE}" pid="51" name="utskottsbeteckning">
    <vt:lpwstr>So</vt:lpwstr>
  </property>
</Properties>
</file>