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CA0DD7E713248D29FB4A064CAF46156"/>
        </w:placeholder>
        <w:text/>
      </w:sdtPr>
      <w:sdtEndPr/>
      <w:sdtContent>
        <w:p w:rsidRPr="00663BBC" w:rsidR="00AF30DD" w:rsidP="00663BBC" w:rsidRDefault="00AF30DD">
          <w:pPr>
            <w:pStyle w:val="Rubrik1numrerat"/>
          </w:pPr>
          <w:r w:rsidRPr="00663BBC">
            <w:t>Förslag till riksdagsbeslut</w:t>
          </w:r>
        </w:p>
      </w:sdtContent>
    </w:sdt>
    <w:sdt>
      <w:sdtPr>
        <w:alias w:val="Yrkande 1"/>
        <w:tag w:val="591353cf-8d87-4fc8-801e-efb0df31f7df"/>
        <w:id w:val="-750977814"/>
        <w:lock w:val="sdtLocked"/>
      </w:sdtPr>
      <w:sdtEndPr/>
      <w:sdtContent>
        <w:p w:rsidR="00F424E8" w:rsidRDefault="00A62DE0">
          <w:pPr>
            <w:pStyle w:val="Frslagstext"/>
          </w:pPr>
          <w:r>
            <w:t>Riksdagen avslår proposition 2021/22:186 i den del som avser förslaget om att den som medverkar i utredningen av någon annans brott ska kunna få ett lindrigare straff (s.k. kronvittnessystem).</w:t>
          </w:r>
        </w:p>
      </w:sdtContent>
    </w:sdt>
    <w:sdt>
      <w:sdtPr>
        <w:alias w:val="Yrkande 2"/>
        <w:tag w:val="b9a5fa14-9d4c-4656-bf8b-cc4af44f4474"/>
        <w:id w:val="1337259037"/>
        <w:lock w:val="sdtLocked"/>
      </w:sdtPr>
      <w:sdtEndPr/>
      <w:sdtContent>
        <w:p w:rsidR="00F424E8" w:rsidRDefault="00A62DE0">
          <w:pPr>
            <w:pStyle w:val="Frslagstext"/>
          </w:pPr>
          <w:r>
            <w:t>Riksdagen avslår proposition 2021/22:186 i den del som avser förslaget om att rättens möjlighet att på eget initiativ förelägga åklagaren att komplettera eller genomföra förundersökning ska tas bort.</w:t>
          </w:r>
        </w:p>
      </w:sdtContent>
    </w:sdt>
    <w:bookmarkStart w:name="MotionsStart" w:displacedByCustomXml="next" w:id="1"/>
    <w:bookmarkEnd w:displacedByCustomXml="next" w:id="1"/>
    <w:sdt>
      <w:sdtPr>
        <w:alias w:val="CC_Motivering_Rubrik"/>
        <w:tag w:val="CC_Motivering_Rubrik"/>
        <w:id w:val="1433397530"/>
        <w:lock w:val="sdtLocked"/>
        <w:placeholder>
          <w:docPart w:val="0963F9D19F7D4B7E838436C0AD626DAC"/>
        </w:placeholder>
        <w:text/>
      </w:sdtPr>
      <w:sdtEndPr/>
      <w:sdtContent>
        <w:p w:rsidRPr="00663BBC" w:rsidR="006D79C9" w:rsidP="00663BBC" w:rsidRDefault="009035CE">
          <w:pPr>
            <w:pStyle w:val="Rubrik1numrerat"/>
          </w:pPr>
          <w:r w:rsidRPr="00663BBC">
            <w:t>Inledning</w:t>
          </w:r>
        </w:p>
      </w:sdtContent>
    </w:sdt>
    <w:p w:rsidRPr="0034257F" w:rsidR="0034257F" w:rsidP="0034257F" w:rsidRDefault="0034257F">
      <w:pPr>
        <w:pStyle w:val="Normalutanindragellerluft"/>
      </w:pPr>
      <w:r w:rsidRPr="0034257F">
        <w:t>Vänsterpartiet värnar demokratiska grundvärden som rättssäkerhet och skyddet för den personliga integriteten. Vi vill samtidigt inte försvåra de brottsbekämpande myndig</w:t>
      </w:r>
      <w:r w:rsidR="00663BBC">
        <w:softHyphen/>
      </w:r>
      <w:r w:rsidRPr="0034257F">
        <w:t>heternas arbete med att utreda och beivra brott. Därför är vi även angelägna om att det finns ett regelverk som ger ett gott skydd för Sveriges och landets invånares säkerhet. Det måste kunna ställas höga krav på att</w:t>
      </w:r>
      <w:r w:rsidR="001C3DDC">
        <w:t xml:space="preserve"> </w:t>
      </w:r>
      <w:r w:rsidRPr="0034257F">
        <w:t>kriminalitet</w:t>
      </w:r>
      <w:r w:rsidR="007E71DD">
        <w:t xml:space="preserve"> </w:t>
      </w:r>
      <w:r w:rsidRPr="0034257F">
        <w:t>bekämpas på ett effektivt sätt med hjälp av lagstiftning som bygger på de grundläggande rättsliga principerna i en rättsstat.</w:t>
      </w:r>
      <w:r w:rsidR="007E71DD">
        <w:t xml:space="preserve"> </w:t>
      </w:r>
      <w:r w:rsidRPr="0034257F">
        <w:t>Förslag som innebär</w:t>
      </w:r>
      <w:r w:rsidR="007E71DD">
        <w:t xml:space="preserve"> </w:t>
      </w:r>
      <w:proofErr w:type="spellStart"/>
      <w:r w:rsidRPr="0034257F">
        <w:t>nykriminalisering</w:t>
      </w:r>
      <w:proofErr w:type="spellEnd"/>
      <w:r w:rsidRPr="0034257F">
        <w:t>, straffskärpningar</w:t>
      </w:r>
      <w:r w:rsidR="007E71DD">
        <w:t xml:space="preserve"> </w:t>
      </w:r>
      <w:r w:rsidRPr="0034257F">
        <w:t>eller andra inskränkningar i den personliga integriteten ska</w:t>
      </w:r>
      <w:r w:rsidR="007E71DD">
        <w:t xml:space="preserve"> </w:t>
      </w:r>
      <w:r w:rsidRPr="0034257F">
        <w:t>alltid vara väl underbyggda och ha analyserats utifrån nödvändighet, effektivitet och proportionalitet.</w:t>
      </w:r>
      <w:r>
        <w:t xml:space="preserve"> </w:t>
      </w:r>
      <w:r w:rsidR="00666B29">
        <w:t>D</w:t>
      </w:r>
      <w:r w:rsidR="008B3B47">
        <w:t xml:space="preserve">et straffrättsliga systemet </w:t>
      </w:r>
      <w:r w:rsidR="00666B29">
        <w:t>måste i</w:t>
      </w:r>
      <w:r w:rsidR="008B3B47">
        <w:t xml:space="preserve"> sin helhet bygga på rättssäkerhet och likabehandling</w:t>
      </w:r>
      <w:r w:rsidR="00074A39">
        <w:t xml:space="preserve">. Samtidigt måste skyddet för </w:t>
      </w:r>
      <w:r w:rsidR="00A349EF">
        <w:t xml:space="preserve">både </w:t>
      </w:r>
      <w:r w:rsidR="00074A39">
        <w:t xml:space="preserve">vittnen, målsäganden och brottsoffer vara starkt. </w:t>
      </w:r>
    </w:p>
    <w:p w:rsidRPr="00663BBC" w:rsidR="00BB6339" w:rsidP="00663BBC" w:rsidRDefault="009035CE">
      <w:pPr>
        <w:pStyle w:val="Rubrik1numrerat"/>
      </w:pPr>
      <w:r w:rsidRPr="00663BBC">
        <w:t>Regeringens förslag</w:t>
      </w:r>
    </w:p>
    <w:p w:rsidRPr="00663BBC" w:rsidR="009035CE" w:rsidP="00663BBC" w:rsidRDefault="00AB303D">
      <w:pPr>
        <w:pStyle w:val="Normalutanindragellerluft"/>
      </w:pPr>
      <w:r w:rsidRPr="00663BBC">
        <w:t xml:space="preserve">Regeringen </w:t>
      </w:r>
      <w:r w:rsidRPr="00663BBC" w:rsidR="001D3715">
        <w:t xml:space="preserve">föreslår i propositionen </w:t>
      </w:r>
      <w:r w:rsidRPr="00663BBC" w:rsidR="009B2F7C">
        <w:t>ett flertal</w:t>
      </w:r>
      <w:r w:rsidRPr="00663BBC" w:rsidR="001D3715">
        <w:t xml:space="preserve"> lagändringar som syftar till att den som har uppgifter att lämna </w:t>
      </w:r>
      <w:r w:rsidRPr="00663BBC" w:rsidR="009B2F7C">
        <w:t xml:space="preserve">om brott </w:t>
      </w:r>
      <w:r w:rsidRPr="00663BBC" w:rsidR="001D3715">
        <w:t>vågar berätta om sina iakttagelser och att tystnads</w:t>
      </w:r>
      <w:r w:rsidR="00663BBC">
        <w:softHyphen/>
      </w:r>
      <w:r w:rsidRPr="00663BBC" w:rsidR="001D3715">
        <w:t xml:space="preserve">kulturen gentemot rättsväsendet bryts. </w:t>
      </w:r>
      <w:bookmarkStart w:name="_Hlk95827248" w:id="2"/>
      <w:r w:rsidRPr="00663BBC">
        <w:t xml:space="preserve">Den som medverkar i utredningen av någon </w:t>
      </w:r>
      <w:r w:rsidRPr="00663BBC">
        <w:lastRenderedPageBreak/>
        <w:t xml:space="preserve">annans brott </w:t>
      </w:r>
      <w:r w:rsidRPr="00663BBC" w:rsidR="0069702B">
        <w:t>föreslås</w:t>
      </w:r>
      <w:r w:rsidRPr="00663BBC">
        <w:t xml:space="preserve"> kunna få ett lindrigare straff</w:t>
      </w:r>
      <w:r w:rsidRPr="00663BBC" w:rsidR="0069702B">
        <w:t xml:space="preserve"> (s.k. kronvittnessystem). </w:t>
      </w:r>
      <w:bookmarkEnd w:id="2"/>
      <w:r w:rsidRPr="00663BBC" w:rsidR="0069702B">
        <w:t xml:space="preserve">Vidare föreslås skärpta </w:t>
      </w:r>
      <w:r w:rsidRPr="00663BBC">
        <w:t xml:space="preserve">straff för olika former av falska anklagelser. </w:t>
      </w:r>
      <w:r w:rsidRPr="00663BBC" w:rsidR="0069702B">
        <w:t>Regeringen föreslår att s</w:t>
      </w:r>
      <w:r w:rsidRPr="00663BBC">
        <w:t xml:space="preserve">ekretess ska gälla för kontaktuppgifter till enskilda i domstol. Sekretess </w:t>
      </w:r>
      <w:r w:rsidRPr="00663BBC" w:rsidR="0069702B">
        <w:t>föreslås</w:t>
      </w:r>
      <w:r w:rsidRPr="00663BBC">
        <w:t xml:space="preserve"> också gälla för uppgift om var den som deltar i ett sammanträde inför rätten genom ljudöverföring eller ljud</w:t>
      </w:r>
      <w:r w:rsidRPr="00663BBC" w:rsidR="006B6911">
        <w:t>-</w:t>
      </w:r>
      <w:r w:rsidRPr="00663BBC" w:rsidR="0069702B">
        <w:t xml:space="preserve"> </w:t>
      </w:r>
      <w:r w:rsidRPr="00663BBC">
        <w:t>och bildöverföring</w:t>
      </w:r>
      <w:r w:rsidRPr="00663BBC" w:rsidR="0069702B">
        <w:t xml:space="preserve"> befinner sig</w:t>
      </w:r>
      <w:r w:rsidRPr="00663BBC">
        <w:t xml:space="preserve">. Övergrepp i rättssak och grova fall av mened och skyddande av brottsling </w:t>
      </w:r>
      <w:r w:rsidRPr="00663BBC" w:rsidR="0069702B">
        <w:t>föreslås</w:t>
      </w:r>
      <w:r w:rsidRPr="00663BBC">
        <w:t xml:space="preserve"> kunna leda till betydligt strängare straff</w:t>
      </w:r>
      <w:r w:rsidRPr="00663BBC" w:rsidR="001D3715">
        <w:t xml:space="preserve"> </w:t>
      </w:r>
      <w:r w:rsidRPr="00663BBC" w:rsidR="0075314E">
        <w:t xml:space="preserve">än </w:t>
      </w:r>
      <w:r w:rsidRPr="00663BBC" w:rsidR="001D3715">
        <w:t xml:space="preserve">i dag. </w:t>
      </w:r>
      <w:r w:rsidRPr="00663BBC" w:rsidR="00D66DDC">
        <w:t xml:space="preserve">Regeringen föreslår även att rättens möjlighet att på eget initiativ förelägga åklagaren att komplettera eller genomföra förundersökning ska tas bort. </w:t>
      </w:r>
    </w:p>
    <w:p w:rsidRPr="00663BBC" w:rsidR="009035CE" w:rsidP="00663BBC" w:rsidRDefault="009035CE">
      <w:pPr>
        <w:pStyle w:val="Rubrik1numrerat"/>
      </w:pPr>
      <w:r w:rsidRPr="00663BBC">
        <w:t>Vänsterpartiets ställningstagande</w:t>
      </w:r>
    </w:p>
    <w:p w:rsidRPr="00663BBC" w:rsidR="00F571C0" w:rsidP="00663BBC" w:rsidRDefault="006B1AAF">
      <w:pPr>
        <w:pStyle w:val="Normalutanindragellerluft"/>
      </w:pPr>
      <w:r w:rsidRPr="00663BBC">
        <w:t xml:space="preserve">Vänsterpartiet står i stora delar bakom regeringens förslag. </w:t>
      </w:r>
      <w:r w:rsidRPr="00663BBC" w:rsidR="009035CE">
        <w:t xml:space="preserve">Vi </w:t>
      </w:r>
      <w:r w:rsidRPr="00663BBC">
        <w:t xml:space="preserve">anser </w:t>
      </w:r>
      <w:r w:rsidRPr="00663BBC" w:rsidR="00393F18">
        <w:t xml:space="preserve">dessutom </w:t>
      </w:r>
      <w:r w:rsidRPr="00663BBC">
        <w:t>att det är mycket</w:t>
      </w:r>
      <w:r w:rsidRPr="00663BBC" w:rsidR="009035CE">
        <w:t xml:space="preserve"> positivt att regeringen inte föreslår </w:t>
      </w:r>
      <w:r w:rsidRPr="00663BBC" w:rsidR="00D35FC7">
        <w:t>en möjlighet att vittna anonymt</w:t>
      </w:r>
      <w:r w:rsidRPr="00663BBC">
        <w:t>, något som ingick i utredningens uppdrag att se över</w:t>
      </w:r>
      <w:r w:rsidRPr="00663BBC" w:rsidR="00841614">
        <w:t xml:space="preserve">. Utredningen </w:t>
      </w:r>
      <w:r w:rsidRPr="00663BBC">
        <w:t>(</w:t>
      </w:r>
      <w:r w:rsidRPr="00663BBC" w:rsidR="0031715B">
        <w:t>SOU 2021:35</w:t>
      </w:r>
      <w:r w:rsidRPr="00663BBC" w:rsidR="00DD1BB4">
        <w:t xml:space="preserve"> s. 355</w:t>
      </w:r>
      <w:r w:rsidRPr="00663BBC" w:rsidR="0031715B">
        <w:t>)</w:t>
      </w:r>
      <w:r w:rsidRPr="00663BBC" w:rsidR="001037C5">
        <w:t xml:space="preserve"> gjorde dock bedömningen att det inte finns tillräckligt starka skäl för att införa bestämmelser </w:t>
      </w:r>
      <w:r w:rsidRPr="00663BBC" w:rsidR="00351D91">
        <w:t>om anonyma vittnen.</w:t>
      </w:r>
    </w:p>
    <w:p w:rsidRPr="00375273" w:rsidR="009035CE" w:rsidP="00375273" w:rsidRDefault="00594D22">
      <w:r>
        <w:t>Vi håller med regeringen om att det är djupt problematiskt med den tystnadskultur som har brett ut sig, framför</w:t>
      </w:r>
      <w:r w:rsidR="00DD1BB4">
        <w:t xml:space="preserve"> </w:t>
      </w:r>
      <w:r>
        <w:t xml:space="preserve">allt </w:t>
      </w:r>
      <w:r w:rsidR="00982DDB">
        <w:t xml:space="preserve">kopplat till </w:t>
      </w:r>
      <w:r>
        <w:t xml:space="preserve">den organiserade brottsligheten och annan grov brottslighet. </w:t>
      </w:r>
      <w:r w:rsidR="005503A9">
        <w:t xml:space="preserve">När människor skräms till tystnad och avstår från att vittna om brott riskerar utredningar att läggas ned och gärningspersoner går i förlängningen fria i brist på bevisning. </w:t>
      </w:r>
      <w:r w:rsidR="0051293D">
        <w:t>De</w:t>
      </w:r>
      <w:r w:rsidRPr="00594D22">
        <w:t xml:space="preserve">tta </w:t>
      </w:r>
      <w:r w:rsidR="00527272">
        <w:t>leder till</w:t>
      </w:r>
      <w:r w:rsidR="0051293D">
        <w:t xml:space="preserve"> att allmänhetens </w:t>
      </w:r>
      <w:r w:rsidRPr="00594D22">
        <w:t>förtroende för rättsväsendet urholkas</w:t>
      </w:r>
      <w:r w:rsidR="00DD1BB4">
        <w:t>,</w:t>
      </w:r>
      <w:r w:rsidRPr="00594D22">
        <w:t xml:space="preserve"> vilket utgör ett allvarligt hot mot demokratin och rättsstaten. </w:t>
      </w:r>
      <w:r w:rsidRPr="00375273" w:rsidR="001501B8">
        <w:t xml:space="preserve">Vi står </w:t>
      </w:r>
      <w:r w:rsidR="00375273">
        <w:t>därför b</w:t>
      </w:r>
      <w:r w:rsidRPr="00375273" w:rsidR="001501B8">
        <w:t xml:space="preserve">akom </w:t>
      </w:r>
      <w:r w:rsidR="00375273">
        <w:t xml:space="preserve">regeringens förslag </w:t>
      </w:r>
      <w:r w:rsidRPr="00375273" w:rsidR="001501B8">
        <w:t>om vissa straffskärpningar</w:t>
      </w:r>
      <w:r w:rsidR="006D5A18">
        <w:t xml:space="preserve"> och </w:t>
      </w:r>
      <w:r w:rsidRPr="00375273" w:rsidR="001501B8">
        <w:t>förändringar av bestämmelserna om mened, övergrepp i rättssak och skyddande av brottsling.</w:t>
      </w:r>
    </w:p>
    <w:p w:rsidR="00210173" w:rsidP="00210173" w:rsidRDefault="009035CE">
      <w:r w:rsidRPr="00210173">
        <w:t>Vi st</w:t>
      </w:r>
      <w:r w:rsidRPr="00210173" w:rsidR="00F571C0">
        <w:t xml:space="preserve">år </w:t>
      </w:r>
      <w:r w:rsidRPr="00210173" w:rsidR="00375273">
        <w:t xml:space="preserve">också </w:t>
      </w:r>
      <w:r w:rsidRPr="00210173">
        <w:t xml:space="preserve">bakom </w:t>
      </w:r>
      <w:r w:rsidRPr="00210173" w:rsidR="006003AC">
        <w:t>regeringens förslag</w:t>
      </w:r>
      <w:r w:rsidRPr="00210173">
        <w:t xml:space="preserve"> om </w:t>
      </w:r>
      <w:r w:rsidRPr="00210173" w:rsidR="00171037">
        <w:t xml:space="preserve">att sekretess ska gälla hos en domstol i ett brottmål för uppgift som rör en enskild persons adress, kontaktuppgifter och personnummer. </w:t>
      </w:r>
      <w:r w:rsidRPr="00210173" w:rsidR="00BC4B73">
        <w:t>I domstol gäller en stark presumtion för offentlighet.</w:t>
      </w:r>
      <w:r w:rsidRPr="00210173" w:rsidR="007A032B">
        <w:t xml:space="preserve"> </w:t>
      </w:r>
      <w:r w:rsidRPr="00210173" w:rsidR="00BC4B73">
        <w:t xml:space="preserve">Uppgifter som varit sekretessbelagda under förundersökningen blir därför som huvudregel offentliga när de lämnas över till domstol i samband med att åtal väcks. </w:t>
      </w:r>
      <w:r w:rsidRPr="00210173" w:rsidR="00BB2B1B">
        <w:t xml:space="preserve">Kontaktuppgifter till enskilda har </w:t>
      </w:r>
      <w:r w:rsidRPr="00210173" w:rsidR="005B51CF">
        <w:t xml:space="preserve">dock </w:t>
      </w:r>
      <w:r w:rsidRPr="00210173" w:rsidR="00BB2B1B">
        <w:t xml:space="preserve">sällan någon betydelse för frågan i sak. </w:t>
      </w:r>
      <w:r w:rsidRPr="00210173" w:rsidR="00BC4B73">
        <w:t>När åtal väcks kommer dock ofta kontaktuppgifter till parter, vittnen och andra som på något sätt varit aktuella under förundersökningen in till domstolen från Åklagarmyndigheten. Uppgifterna finns i regel intagna antingen i förundersökningsprotokollet eller i en särskild handling. Kontaktupp</w:t>
      </w:r>
      <w:r w:rsidR="00663BBC">
        <w:softHyphen/>
      </w:r>
      <w:r w:rsidRPr="00210173" w:rsidR="00BC4B73">
        <w:t>gifter kan också tillföras målet av en part, t.ex. i samband med att en handling ges in i målet eller ärendet. Presumtionen hos domstolarna är alltså, till skillnad från vad som gäller hos polis- och åklagarmyndigheterna, att</w:t>
      </w:r>
      <w:r w:rsidRPr="00210173" w:rsidR="00BB2B1B">
        <w:t xml:space="preserve"> </w:t>
      </w:r>
      <w:r w:rsidRPr="00210173" w:rsidR="00BC4B73">
        <w:t>kontaktuppgifter till enskilda är offent</w:t>
      </w:r>
      <w:r w:rsidR="00663BBC">
        <w:softHyphen/>
      </w:r>
      <w:r w:rsidRPr="00210173" w:rsidR="00BC4B73">
        <w:t>liga.</w:t>
      </w:r>
      <w:r w:rsidRPr="00210173" w:rsidR="00B169EA">
        <w:t xml:space="preserve"> </w:t>
      </w:r>
      <w:r w:rsidRPr="00210173" w:rsidR="005905C7">
        <w:t>Vissa begränsade möjligheter att sekretessbelägga kontaktuppgifter till vittnen och andra förhörspersoner i domstol finns dock redan i dag.</w:t>
      </w:r>
    </w:p>
    <w:p w:rsidRPr="00210173" w:rsidR="003E73A0" w:rsidP="00210173" w:rsidRDefault="00FF3F97">
      <w:r w:rsidRPr="00210173">
        <w:t xml:space="preserve">Vänsterpartiet anser att det är rimligt att det också i domstolarna finns möjlighet att i större utsträckning sekretessbelägga kontaktuppgifter till enskilda. </w:t>
      </w:r>
      <w:r w:rsidRPr="00210173" w:rsidR="0030785A">
        <w:t xml:space="preserve">Även om det </w:t>
      </w:r>
      <w:r w:rsidRPr="00210173" w:rsidR="00A87D5B">
        <w:t xml:space="preserve">går </w:t>
      </w:r>
      <w:r w:rsidRPr="00210173" w:rsidR="0030785A">
        <w:t>att få tag i kontaktuppgifter till enskilda på andra sätt, är det viktigt att stärka skyddet för vittnen så långt det är möjligt.</w:t>
      </w:r>
    </w:p>
    <w:p w:rsidRPr="00663BBC" w:rsidR="006D5EC8" w:rsidP="00663BBC" w:rsidRDefault="006D5EC8">
      <w:pPr>
        <w:pStyle w:val="Rubrik2numrerat"/>
      </w:pPr>
      <w:r w:rsidRPr="00663BBC">
        <w:lastRenderedPageBreak/>
        <w:t>Större möjligheter att delta i rättegång</w:t>
      </w:r>
      <w:r w:rsidRPr="00663BBC" w:rsidR="00932200">
        <w:t xml:space="preserve"> </w:t>
      </w:r>
      <w:r w:rsidRPr="00663BBC">
        <w:t>på</w:t>
      </w:r>
      <w:r w:rsidRPr="00663BBC" w:rsidR="00932200">
        <w:t xml:space="preserve"> </w:t>
      </w:r>
      <w:r w:rsidRPr="00663BBC">
        <w:t>distans</w:t>
      </w:r>
    </w:p>
    <w:p w:rsidRPr="00663BBC" w:rsidR="00F21078" w:rsidP="00663BBC" w:rsidRDefault="00F21078">
      <w:pPr>
        <w:pStyle w:val="Normalutanindragellerluft"/>
      </w:pPr>
      <w:r w:rsidRPr="00663BBC">
        <w:t>Genom reformen</w:t>
      </w:r>
      <w:r w:rsidRPr="00663BBC" w:rsidR="000711F5">
        <w:t xml:space="preserve"> </w:t>
      </w:r>
      <w:r w:rsidRPr="00663BBC">
        <w:t>En modernare rättegång (prop. 2004/05:131</w:t>
      </w:r>
      <w:r w:rsidRPr="00663BBC" w:rsidR="000711F5">
        <w:t xml:space="preserve"> </w:t>
      </w:r>
      <w:r w:rsidRPr="00663BBC">
        <w:t>och prop. 2015/16:39) infördes generella regler om möjligheter</w:t>
      </w:r>
      <w:r w:rsidRPr="00663BBC" w:rsidR="000711F5">
        <w:t xml:space="preserve"> </w:t>
      </w:r>
      <w:r w:rsidRPr="00663BBC">
        <w:t>till</w:t>
      </w:r>
      <w:r w:rsidRPr="00663BBC" w:rsidR="000711F5">
        <w:t xml:space="preserve"> </w:t>
      </w:r>
      <w:r w:rsidRPr="00663BBC">
        <w:t xml:space="preserve">videokonferens för alla domstolar. Parter, vittnen och andra som ska delta i ett sammanträde ska kunna delta på distans genom videokonferens om det inte är olämpligt. Om den person som ska vittna är rädd att utsättas för repressalier eller i övrigt har svårt att prata om en viss person är närvarande så finns det alltså möjlighet för domstolen att ta hänsyn till det. Ett sätt kan vara att låta den tilltalade följa vittnesmålet från ett annat rum. Det finns även möjligheter för domstolen att besluta om att vittnet ska höras via videokonferens från ett särskilt rum på en domstol eller hemifrån. Tekniken som gör att förhör kan hållas med personer som sitter hemma vid sin egen dator har utvecklats </w:t>
      </w:r>
      <w:r w:rsidRPr="00663BBC" w:rsidR="00815C48">
        <w:t xml:space="preserve">eftersom </w:t>
      </w:r>
      <w:proofErr w:type="spellStart"/>
      <w:r w:rsidRPr="00663BBC">
        <w:t>coronapandemin</w:t>
      </w:r>
      <w:proofErr w:type="spellEnd"/>
      <w:r w:rsidRPr="00663BBC" w:rsidR="004378A3">
        <w:t xml:space="preserve"> </w:t>
      </w:r>
      <w:r w:rsidRPr="00663BBC">
        <w:t>medför</w:t>
      </w:r>
      <w:r w:rsidRPr="00663BBC" w:rsidR="00815C48">
        <w:t>de</w:t>
      </w:r>
      <w:r w:rsidRPr="00663BBC">
        <w:t xml:space="preserve"> ökad risk för inställda förhandlingar. Vi anser att tekniken regelmässigt bör erbjudas vid</w:t>
      </w:r>
      <w:r w:rsidRPr="00663BBC" w:rsidR="004378A3">
        <w:t xml:space="preserve"> </w:t>
      </w:r>
      <w:r w:rsidRPr="00663BBC">
        <w:t>situationer där målsägande och vittnen av olika anledningar inte vill delta på plats i rättegångssalen.</w:t>
      </w:r>
      <w:r w:rsidRPr="00663BBC" w:rsidR="003E73A0">
        <w:t xml:space="preserve"> </w:t>
      </w:r>
      <w:r w:rsidRPr="00663BBC" w:rsidR="009547D8">
        <w:t xml:space="preserve">Vi har därför </w:t>
      </w:r>
      <w:r w:rsidRPr="00663BBC" w:rsidR="00DE581F">
        <w:t xml:space="preserve">tidigare </w:t>
      </w:r>
      <w:r w:rsidRPr="00663BBC" w:rsidR="009547D8">
        <w:t>föreslagit att r</w:t>
      </w:r>
      <w:r w:rsidRPr="00663BBC">
        <w:t xml:space="preserve">egeringen </w:t>
      </w:r>
      <w:r w:rsidRPr="00663BBC" w:rsidR="009547D8">
        <w:t xml:space="preserve">ska </w:t>
      </w:r>
      <w:r w:rsidRPr="00663BBC">
        <w:t>ge Domstolsverket i uppdrag att utveckla och sprida tekniken för att delta i rättegång</w:t>
      </w:r>
      <w:r w:rsidRPr="00663BBC" w:rsidR="004378A3">
        <w:t xml:space="preserve"> </w:t>
      </w:r>
      <w:r w:rsidRPr="00663BBC">
        <w:t>på</w:t>
      </w:r>
      <w:r w:rsidRPr="00663BBC" w:rsidR="004378A3">
        <w:t xml:space="preserve"> </w:t>
      </w:r>
      <w:r w:rsidRPr="00663BBC">
        <w:t>distans via video</w:t>
      </w:r>
      <w:r w:rsidR="00663BBC">
        <w:softHyphen/>
      </w:r>
      <w:r w:rsidRPr="00663BBC">
        <w:t>konferens till samtliga domstolar</w:t>
      </w:r>
      <w:r w:rsidRPr="00663BBC" w:rsidR="009547D8">
        <w:t xml:space="preserve"> (mot. 2021/22:455).</w:t>
      </w:r>
    </w:p>
    <w:p w:rsidRPr="00663BBC" w:rsidR="005A6D9F" w:rsidP="00663BBC" w:rsidRDefault="005A6D9F">
      <w:pPr>
        <w:pStyle w:val="Rubrik2numrerat"/>
      </w:pPr>
      <w:r w:rsidRPr="00663BBC">
        <w:t>Ett nytt särskilt personsäkerhetsprogram för att skydda vittnen</w:t>
      </w:r>
    </w:p>
    <w:p w:rsidRPr="00663BBC" w:rsidR="00F552A2" w:rsidP="00663BBC" w:rsidRDefault="00105586">
      <w:pPr>
        <w:pStyle w:val="Normalutanindragellerluft"/>
      </w:pPr>
      <w:r w:rsidRPr="00663BBC">
        <w:t>Ett väl fungerande vittnesskyddsprogram är avgörande för att få människor att vittna i syfte att beivra grov brottslighet, men även annan brottslighet. Personer som har betydelse för utfallet i en rättslig process kan få skydd genom polisens särskilda personsäkerhetsprogram. Med det menas</w:t>
      </w:r>
      <w:r w:rsidRPr="00663BBC" w:rsidR="00715B64">
        <w:t xml:space="preserve"> </w:t>
      </w:r>
      <w:r w:rsidRPr="00663BBC">
        <w:t>t.ex.</w:t>
      </w:r>
      <w:r w:rsidRPr="00663BBC" w:rsidR="00715B64">
        <w:t xml:space="preserve"> </w:t>
      </w:r>
      <w:r w:rsidRPr="00663BBC">
        <w:t>någon som vittnar under en rättegång och kan påverka om en misstänkt person fälls för ett visst brott. Det kan också gälla tidigare kriminella som genom att berätta avgörande uppgifter för polisen utsätter sig för risken att bli hotade. Dessvärre finns det en rad problem med och brister i dagens vittnesskydd.</w:t>
      </w:r>
      <w:r w:rsidRPr="00663BBC" w:rsidR="00715B64">
        <w:t xml:space="preserve"> </w:t>
      </w:r>
      <w:r w:rsidRPr="00663BBC">
        <w:t>Exempelvis</w:t>
      </w:r>
      <w:r w:rsidRPr="00663BBC" w:rsidR="00715B64">
        <w:t xml:space="preserve"> </w:t>
      </w:r>
      <w:r w:rsidRPr="00663BBC">
        <w:t>är myndighetens beslut inte skriftligt och går</w:t>
      </w:r>
      <w:r w:rsidRPr="00663BBC" w:rsidR="00715B64">
        <w:t xml:space="preserve"> </w:t>
      </w:r>
      <w:r w:rsidRPr="00663BBC">
        <w:t>inte att överklaga för den enskild</w:t>
      </w:r>
      <w:r w:rsidRPr="00663BBC" w:rsidR="00315982">
        <w:t>a</w:t>
      </w:r>
      <w:r w:rsidRPr="00663BBC">
        <w:t xml:space="preserv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lämplig kompetens har mandat att hjälpa bevispersonen i kontakten med myndig</w:t>
      </w:r>
      <w:r w:rsidR="00663BBC">
        <w:softHyphen/>
      </w:r>
      <w:r w:rsidRPr="00663BBC">
        <w:t>heten.</w:t>
      </w:r>
    </w:p>
    <w:p w:rsidR="00F552A2" w:rsidP="00F571C0" w:rsidRDefault="00444218">
      <w:bookmarkStart w:name="_Hlk67917104" w:id="3"/>
      <w:r>
        <w:t xml:space="preserve">Tyvärr </w:t>
      </w:r>
      <w:r w:rsidRPr="00F21078" w:rsidR="00F21078">
        <w:t>har utredningen SOU 2021:35 som</w:t>
      </w:r>
      <w:r w:rsidR="000D5C8A">
        <w:t xml:space="preserve"> </w:t>
      </w:r>
      <w:r w:rsidRPr="00F21078" w:rsidR="00F21078">
        <w:t>bl.a.</w:t>
      </w:r>
      <w:r w:rsidR="000D5C8A">
        <w:t xml:space="preserve"> </w:t>
      </w:r>
      <w:r w:rsidRPr="00F21078" w:rsidR="00F21078">
        <w:t>sett över skyddet av förhörspersoner dragit slutsatsen att det inte finns något behov av att ändra eller komplettera reglerna om det särskilda personsäkerhetsarbetet. Detta är beklagligt eftersom vittnesskyddet behö</w:t>
      </w:r>
      <w:r w:rsidR="00663BBC">
        <w:softHyphen/>
      </w:r>
      <w:r w:rsidRPr="00F21078" w:rsidR="00F21078">
        <w:t>ver moderniseras och uppdateras. Vidare behöver villkoren för de personer som ska ingå i det särskilda personsäkerhetsprogrammet bli tydligare.</w:t>
      </w:r>
      <w:bookmarkEnd w:id="3"/>
      <w:r w:rsidR="00F21078">
        <w:t xml:space="preserve"> Vi har därför i tidigare motioner föreslagit att r</w:t>
      </w:r>
      <w:r w:rsidRPr="00F552A2" w:rsidR="00F552A2">
        <w:t xml:space="preserve">egeringen </w:t>
      </w:r>
      <w:r w:rsidR="00F21078">
        <w:t xml:space="preserve">ska </w:t>
      </w:r>
      <w:r w:rsidRPr="00F552A2" w:rsidR="00F552A2">
        <w:t>tillsätta en utredning om</w:t>
      </w:r>
      <w:r w:rsidR="000D5C8A">
        <w:t xml:space="preserve"> </w:t>
      </w:r>
      <w:r w:rsidRPr="00F552A2" w:rsidR="00F552A2">
        <w:t>ett nytt särskilt person</w:t>
      </w:r>
      <w:r w:rsidR="00663BBC">
        <w:softHyphen/>
      </w:r>
      <w:r w:rsidRPr="00F552A2" w:rsidR="00F552A2">
        <w:t>säkerhetsprogram</w:t>
      </w:r>
      <w:r w:rsidR="00F21078">
        <w:t xml:space="preserve"> (mot. </w:t>
      </w:r>
      <w:r w:rsidRPr="00EF0F51" w:rsidR="00EF0F51">
        <w:t>2021/22:455</w:t>
      </w:r>
      <w:r w:rsidR="00EF0F51">
        <w:t>).</w:t>
      </w:r>
    </w:p>
    <w:p w:rsidRPr="00663BBC" w:rsidR="00503DA4" w:rsidP="00663BBC" w:rsidRDefault="00503DA4">
      <w:pPr>
        <w:pStyle w:val="Rubrik2numrerat"/>
      </w:pPr>
      <w:r w:rsidRPr="00663BBC">
        <w:t>Förslaget om strafflindring för s.k. kronvittnen</w:t>
      </w:r>
    </w:p>
    <w:p w:rsidRPr="00663BBC" w:rsidR="00C41C61" w:rsidP="00663BBC" w:rsidRDefault="00C41C61">
      <w:pPr>
        <w:pStyle w:val="Normalutanindragellerluft"/>
      </w:pPr>
      <w:r w:rsidRPr="00663BBC">
        <w:t>Med ett s.k. kronvittne avses i allmänhet en misstänkt eller en tilltalad som, genom att medverka till utredningen av någon annans brottslighet, får fördelar i den brottsutredning eller det brottmål där h</w:t>
      </w:r>
      <w:r w:rsidRPr="00663BBC" w:rsidR="002654BC">
        <w:t>en</w:t>
      </w:r>
      <w:r w:rsidRPr="00663BBC">
        <w:t xml:space="preserve"> förekommer. Frågan om </w:t>
      </w:r>
      <w:r w:rsidRPr="00663BBC" w:rsidR="00282FBD">
        <w:t xml:space="preserve">huruvida </w:t>
      </w:r>
      <w:r w:rsidRPr="00663BBC">
        <w:t xml:space="preserve">ett system med kronvittnen ska införas har behandlats i ett flertal utredningar, men något förslag </w:t>
      </w:r>
      <w:r w:rsidRPr="00663BBC">
        <w:lastRenderedPageBreak/>
        <w:t>har inte lagts fram</w:t>
      </w:r>
      <w:r w:rsidRPr="00663BBC" w:rsidR="00913DF3">
        <w:t xml:space="preserve"> eftersom nackdelarna har bedömts överväga fördelarna</w:t>
      </w:r>
      <w:r w:rsidRPr="00663BBC" w:rsidR="001C18B6">
        <w:t>. Införandet av särskilda strafflindringsregler för kronvittnen har bl</w:t>
      </w:r>
      <w:r w:rsidRPr="00663BBC" w:rsidR="008C2545">
        <w:t>.</w:t>
      </w:r>
      <w:r w:rsidRPr="00663BBC" w:rsidR="001C18B6">
        <w:t>a</w:t>
      </w:r>
      <w:r w:rsidRPr="00663BBC" w:rsidR="008C2545">
        <w:t>.</w:t>
      </w:r>
      <w:r w:rsidRPr="00663BBC" w:rsidR="001C18B6">
        <w:t xml:space="preserve"> ansetts vara något som är främmande för svensk rättstradition. </w:t>
      </w:r>
      <w:r w:rsidRPr="00663BBC" w:rsidR="008C2545">
        <w:t xml:space="preserve">Vidare </w:t>
      </w:r>
      <w:r w:rsidRPr="00663BBC" w:rsidR="00FA1212">
        <w:t>har utredningarna lyft</w:t>
      </w:r>
      <w:r w:rsidRPr="00663BBC" w:rsidR="008C2545">
        <w:t xml:space="preserve"> att </w:t>
      </w:r>
      <w:r w:rsidRPr="00663BBC" w:rsidR="001C18B6">
        <w:t>sådana åtgärder skulle kunna utgöra en grogrund för falska angivelser och en ökad risk för våld på t.ex. kriminalvårdsanstalter.</w:t>
      </w:r>
      <w:r w:rsidRPr="00663BBC" w:rsidR="00D37AD9">
        <w:t xml:space="preserve"> Beredningen för rättsväsendets utveckling (BRU) menade att uppgifternas tvivelaktiga bevisvärde innebär att man kan ifrågasätta om ett kronvittnes</w:t>
      </w:r>
      <w:r w:rsidR="00663BBC">
        <w:softHyphen/>
      </w:r>
      <w:r w:rsidRPr="00663BBC" w:rsidR="00D37AD9">
        <w:t>system märkbart skulle öka effektiviteten i brottsutredningarna</w:t>
      </w:r>
      <w:r w:rsidRPr="00663BBC" w:rsidR="00913DF3">
        <w:t xml:space="preserve"> (SOU 2021:35</w:t>
      </w:r>
      <w:r w:rsidRPr="00663BBC" w:rsidR="00831737">
        <w:t>, s. 185 ff.</w:t>
      </w:r>
      <w:r w:rsidRPr="00663BBC" w:rsidR="00913DF3">
        <w:t>)</w:t>
      </w:r>
    </w:p>
    <w:p w:rsidRPr="009A2E46" w:rsidR="00A15145" w:rsidP="009A0AA5" w:rsidRDefault="00210324">
      <w:r w:rsidRPr="00210324">
        <w:t>Redan i dag kan m</w:t>
      </w:r>
      <w:r w:rsidRPr="00210324" w:rsidR="009035CE">
        <w:t xml:space="preserve">edverkan i utredningen av någon annans brott ge strafflindring i vissa situationer. </w:t>
      </w:r>
      <w:r w:rsidR="00B9605C">
        <w:t xml:space="preserve">Enligt strafflindringsgrunden i </w:t>
      </w:r>
      <w:r w:rsidR="001C4514">
        <w:t>b</w:t>
      </w:r>
      <w:r w:rsidR="00B9605C">
        <w:t>rottsbalken (</w:t>
      </w:r>
      <w:r w:rsidRPr="00B9605C" w:rsidR="00B9605C">
        <w:t>29 kap. 5 § BrB)</w:t>
      </w:r>
      <w:r w:rsidR="00483267">
        <w:t xml:space="preserve"> ska rätten vid </w:t>
      </w:r>
      <w:r w:rsidRPr="00483267" w:rsidR="00483267">
        <w:t xml:space="preserve">straffmätningen utöver brottets straffvärde i skälig omfattning </w:t>
      </w:r>
      <w:r w:rsidR="00483267">
        <w:t xml:space="preserve">bl.a. </w:t>
      </w:r>
      <w:r w:rsidRPr="00483267" w:rsidR="00483267">
        <w:t>beakta</w:t>
      </w:r>
      <w:r w:rsidR="00483267">
        <w:t xml:space="preserve"> </w:t>
      </w:r>
      <w:r w:rsidRPr="00483267" w:rsidR="00483267">
        <w:t>om den tilltalade frivilligt angett sig eller lämnat uppgifter som är av väsentlig betydelse för utredningen av brottet</w:t>
      </w:r>
      <w:r w:rsidR="003B6B08">
        <w:t xml:space="preserve">. </w:t>
      </w:r>
      <w:r w:rsidR="009A0AA5">
        <w:t>Vänsterpartiet kan därför inte se behovet av en ny strafflind</w:t>
      </w:r>
      <w:r w:rsidR="00663BBC">
        <w:softHyphen/>
      </w:r>
      <w:r w:rsidR="009A0AA5">
        <w:t>ringsgrund. Vi ser däremot</w:t>
      </w:r>
      <w:r w:rsidRPr="009A2E46" w:rsidR="00A15145">
        <w:t xml:space="preserve"> uppenbara </w:t>
      </w:r>
      <w:r w:rsidRPr="009A2E46" w:rsidR="009035CE">
        <w:t>riske</w:t>
      </w:r>
      <w:r w:rsidRPr="009A2E46" w:rsidR="00A15145">
        <w:t>r med ett kronvittnessystem. O</w:t>
      </w:r>
      <w:r w:rsidRPr="009A2E46" w:rsidR="009035CE">
        <w:t xml:space="preserve">riktiga uppgifter </w:t>
      </w:r>
      <w:r w:rsidRPr="009A2E46" w:rsidR="00A15145">
        <w:t xml:space="preserve">kan komma </w:t>
      </w:r>
      <w:r w:rsidR="00F64366">
        <w:t xml:space="preserve">att </w:t>
      </w:r>
      <w:r w:rsidRPr="009A2E46" w:rsidR="00A15145">
        <w:t>l</w:t>
      </w:r>
      <w:r w:rsidRPr="009A2E46" w:rsidR="009035CE">
        <w:t xml:space="preserve">ämnas i </w:t>
      </w:r>
      <w:r w:rsidRPr="009A2E46" w:rsidR="00A15145">
        <w:t>s</w:t>
      </w:r>
      <w:r w:rsidRPr="009A2E46" w:rsidR="009035CE">
        <w:t>törre utsträckning</w:t>
      </w:r>
      <w:r w:rsidRPr="009A2E46" w:rsidR="00A15145">
        <w:t xml:space="preserve"> än i dag. Detta påverkar bevis</w:t>
      </w:r>
      <w:r w:rsidR="00663BBC">
        <w:softHyphen/>
      </w:r>
      <w:r w:rsidRPr="009A2E46" w:rsidR="00A15145">
        <w:t xml:space="preserve">värderingen </w:t>
      </w:r>
      <w:r w:rsidRPr="009A2E46" w:rsidR="00CC52F1">
        <w:t xml:space="preserve">negativt </w:t>
      </w:r>
      <w:r w:rsidRPr="009A2E46" w:rsidR="00A15145">
        <w:t xml:space="preserve">och ökar risken för felaktiga domar. Vidare kan </w:t>
      </w:r>
      <w:r w:rsidRPr="009A2E46" w:rsidR="009035CE">
        <w:t>den som lämnar uppgifter utsä</w:t>
      </w:r>
      <w:r w:rsidRPr="009A2E46" w:rsidR="00A15145">
        <w:t>ttas</w:t>
      </w:r>
      <w:r w:rsidRPr="009A2E46" w:rsidR="009035CE">
        <w:t xml:space="preserve"> för repressalier</w:t>
      </w:r>
      <w:r w:rsidRPr="009A2E46" w:rsidR="001E3727">
        <w:t>.</w:t>
      </w:r>
      <w:r w:rsidRPr="009A2E46" w:rsidR="00A15145">
        <w:t xml:space="preserve"> Den situation som nu råder där kriminella grupper</w:t>
      </w:r>
      <w:r w:rsidR="00663BBC">
        <w:softHyphen/>
      </w:r>
      <w:r w:rsidRPr="009A2E46" w:rsidR="00A15145">
        <w:t xml:space="preserve">ingar </w:t>
      </w:r>
      <w:r w:rsidRPr="009A2E46" w:rsidR="001E3727">
        <w:t>utövar skjutvapenvåld i hämndsyfte</w:t>
      </w:r>
      <w:r w:rsidR="00987C42">
        <w:t xml:space="preserve">, riskerar </w:t>
      </w:r>
      <w:r w:rsidR="008643E2">
        <w:t xml:space="preserve">därmed </w:t>
      </w:r>
      <w:r w:rsidR="00987C42">
        <w:t>att förvärras.</w:t>
      </w:r>
    </w:p>
    <w:p w:rsidR="00697700" w:rsidP="008F6C19" w:rsidRDefault="00CD117A">
      <w:pPr>
        <w:rPr>
          <w:lang w:eastAsia="sv-SE"/>
        </w:rPr>
      </w:pPr>
      <w:r>
        <w:t xml:space="preserve">Flera av remissinstanserna ifrågasätter förslaget. </w:t>
      </w:r>
      <w:r w:rsidRPr="008E513C" w:rsidR="00697700">
        <w:rPr>
          <w:lang w:eastAsia="sv-SE"/>
        </w:rPr>
        <w:t xml:space="preserve">Justitiekanslern (JK) </w:t>
      </w:r>
      <w:r w:rsidR="009A2E46">
        <w:rPr>
          <w:lang w:eastAsia="sv-SE"/>
        </w:rPr>
        <w:t xml:space="preserve">menar </w:t>
      </w:r>
      <w:r w:rsidRPr="008E513C" w:rsidR="00697700">
        <w:rPr>
          <w:lang w:eastAsia="sv-SE"/>
        </w:rPr>
        <w:t xml:space="preserve">att det inte blir förutsebart för den misstänkte i vilken utsträckning utredningsmedverkan i slutändan kommer att leda till strafflindring. Juridiska fakultetsnämnden vid Stockholms universitet, Juridiska fakultetsnämnden vid Uppsala universitet och Sveriges advokatsamfund avstyrker förslaget. </w:t>
      </w:r>
      <w:r w:rsidR="008F6C19">
        <w:rPr>
          <w:lang w:eastAsia="sv-SE"/>
        </w:rPr>
        <w:t xml:space="preserve">Remissinstanserna ifrågasätter </w:t>
      </w:r>
      <w:r w:rsidRPr="008E513C" w:rsidR="00697700">
        <w:rPr>
          <w:lang w:eastAsia="sv-SE"/>
        </w:rPr>
        <w:t xml:space="preserve">om förslaget kommer att uppnå avsedd effekt samt </w:t>
      </w:r>
      <w:r w:rsidR="008F6C19">
        <w:rPr>
          <w:lang w:eastAsia="sv-SE"/>
        </w:rPr>
        <w:t xml:space="preserve">menar </w:t>
      </w:r>
      <w:r w:rsidRPr="008E513C" w:rsidR="00697700">
        <w:rPr>
          <w:lang w:eastAsia="sv-SE"/>
        </w:rPr>
        <w:t>att förslaget är förenat med potentiella risker, t.ex. risken för att systemet medför att oriktiga uppgifter lämnas i större utsträckning, risken för att den som lämnar uppgifter utsätts för repressalier och risken för att likabehandlingsprincipen och brottsofferperspektivet åsidosätts.</w:t>
      </w:r>
    </w:p>
    <w:p w:rsidRPr="008E513C" w:rsidR="00C8727D" w:rsidP="00F5443C" w:rsidRDefault="00E9436D">
      <w:r>
        <w:t xml:space="preserve">Lagrådet </w:t>
      </w:r>
      <w:r w:rsidR="003F51A6">
        <w:t xml:space="preserve">skriver i sitt yttrande över förslaget till en </w:t>
      </w:r>
      <w:r w:rsidRPr="003F51A6" w:rsidR="003F51A6">
        <w:t>kronvittnesreglering</w:t>
      </w:r>
      <w:r w:rsidR="003F51A6">
        <w:t xml:space="preserve"> att det</w:t>
      </w:r>
      <w:r w:rsidRPr="003F51A6" w:rsidR="003F51A6">
        <w:t xml:space="preserve"> väcker flera frågor från såväl rättssäkerhets- som rättstillämpningssynpunkt.</w:t>
      </w:r>
      <w:r w:rsidR="007413FD">
        <w:t xml:space="preserve"> </w:t>
      </w:r>
      <w:r w:rsidRPr="007413FD" w:rsidR="007413FD">
        <w:t xml:space="preserve">Förslagen innebär </w:t>
      </w:r>
      <w:r w:rsidR="007413FD">
        <w:t>en övergång</w:t>
      </w:r>
      <w:r w:rsidRPr="007413FD" w:rsidR="007413FD">
        <w:t xml:space="preserve"> från att vid påföljdsbestämningen beakta uppgiftslämnande som rör bara den tilltalades egen brottslighet till att premiera uppgiftslämnande också avseende annans brottslighet. Detta är</w:t>
      </w:r>
      <w:r w:rsidR="007413FD">
        <w:t>, enligt Lagrådet,</w:t>
      </w:r>
      <w:r w:rsidRPr="007413FD" w:rsidR="007413FD">
        <w:t xml:space="preserve"> ett i många avseenden stort steg som skapar inte obetydliga risker från rättssäkerhetssynpunkt.</w:t>
      </w:r>
      <w:r w:rsidR="007413FD">
        <w:t xml:space="preserve"> Vidare </w:t>
      </w:r>
      <w:r w:rsidRPr="007413FD" w:rsidR="007413FD">
        <w:t xml:space="preserve">framstår </w:t>
      </w:r>
      <w:r w:rsidR="007413FD">
        <w:t xml:space="preserve">det </w:t>
      </w:r>
      <w:r w:rsidRPr="007413FD" w:rsidR="007413FD">
        <w:t xml:space="preserve">som osannolikt att införandet av ett kronvittnessystem kommer att ha några mer påtagliga effekter för möjligheterna att vidta åtgärder mot allvarliga brott. </w:t>
      </w:r>
      <w:r w:rsidR="00F30E36">
        <w:t>Lagrådet lyfter fram att det i lagråds</w:t>
      </w:r>
      <w:r w:rsidRPr="002C7E12" w:rsidR="002C7E12">
        <w:t xml:space="preserve">remissen antas </w:t>
      </w:r>
      <w:r w:rsidR="00F30E36">
        <w:t>r</w:t>
      </w:r>
      <w:r w:rsidRPr="002C7E12" w:rsidR="002C7E12">
        <w:t>öra sig om ganska få fall, ca 5–10 per år</w:t>
      </w:r>
      <w:r w:rsidR="00F30E36">
        <w:t xml:space="preserve">, där de föreslagna reglerna om </w:t>
      </w:r>
      <w:r w:rsidRPr="00F30E36" w:rsidR="00F30E36">
        <w:t>kronvittne</w:t>
      </w:r>
      <w:r w:rsidR="00F30E36">
        <w:t>n</w:t>
      </w:r>
      <w:r w:rsidRPr="00F30E36" w:rsidR="00F30E36">
        <w:t xml:space="preserve"> skulle komma att tillämpas i praktiken</w:t>
      </w:r>
      <w:r w:rsidRPr="00737942" w:rsidR="002C7E12">
        <w:t>.</w:t>
      </w:r>
      <w:r w:rsidRPr="002C7E12" w:rsidR="002C7E12">
        <w:t xml:space="preserve"> Av dessa </w:t>
      </w:r>
      <w:r w:rsidR="00F30E36">
        <w:t xml:space="preserve">fall </w:t>
      </w:r>
      <w:r w:rsidRPr="002C7E12" w:rsidR="002C7E12">
        <w:t xml:space="preserve">förväntas bara högst något eller några avse tillämpning av påföljdsreduktion för den som berättar om någon annans brottslighet som saknar samband med den som </w:t>
      </w:r>
      <w:r w:rsidR="00F30E36">
        <w:t xml:space="preserve">hen </w:t>
      </w:r>
      <w:r w:rsidRPr="002C7E12" w:rsidR="002C7E12">
        <w:t>själv är misstänkt eller åtalad för.</w:t>
      </w:r>
      <w:r w:rsidR="00F30E36">
        <w:t xml:space="preserve"> </w:t>
      </w:r>
      <w:r w:rsidRPr="007413FD" w:rsidR="007413FD">
        <w:t xml:space="preserve">Sammantaget </w:t>
      </w:r>
      <w:r w:rsidR="007413FD">
        <w:t xml:space="preserve">är det enligt </w:t>
      </w:r>
      <w:r w:rsidRPr="007413FD" w:rsidR="007413FD">
        <w:t xml:space="preserve">Lagrådet ytterst tveksamt om fördelarna med att införa ett kronvittnessystem överväger nackdelarna. Lagrådet </w:t>
      </w:r>
      <w:r w:rsidR="007413FD">
        <w:t xml:space="preserve">avråder därför </w:t>
      </w:r>
      <w:r w:rsidRPr="007413FD" w:rsidR="007413FD">
        <w:t xml:space="preserve">från ett genomförande av förslaget. </w:t>
      </w:r>
      <w:r w:rsidR="00C8727D">
        <w:t xml:space="preserve">Vänsterpartiet anser att det är anmärkningsvärt att regeringen, trots Lagrådets yttrande, väljer att gå vidare med förslaget om ett kronvittnessystem. </w:t>
      </w:r>
    </w:p>
    <w:p w:rsidRPr="008F6C19" w:rsidR="00981000" w:rsidP="008F6C19" w:rsidRDefault="00981000">
      <w:r w:rsidRPr="008F6C19">
        <w:t>Riksdagen bör avslå proposition 2021/22:</w:t>
      </w:r>
      <w:r w:rsidR="00D06F13">
        <w:t>186</w:t>
      </w:r>
      <w:r w:rsidRPr="008F6C19">
        <w:t xml:space="preserve"> i den del som avser </w:t>
      </w:r>
      <w:r w:rsidR="008162DE">
        <w:rPr>
          <w:rStyle w:val="FrslagstextChar"/>
        </w:rPr>
        <w:t xml:space="preserve">förslaget om </w:t>
      </w:r>
      <w:r w:rsidRPr="008F6C19">
        <w:t>att den som</w:t>
      </w:r>
      <w:r w:rsidRPr="008F6C19" w:rsidR="0071367B">
        <w:t xml:space="preserve"> </w:t>
      </w:r>
      <w:r w:rsidRPr="008F6C19">
        <w:t>medverkar i utredningen av någon annans brott ska kunna få ett lindrigare straff (s.k. kronvittnessystem). Detta bör riksdagen besluta.</w:t>
      </w:r>
    </w:p>
    <w:p w:rsidRPr="00663BBC" w:rsidR="00981000" w:rsidP="00663BBC" w:rsidRDefault="001F2815">
      <w:pPr>
        <w:pStyle w:val="Rubrik2numrerat"/>
        <w:ind w:left="454" w:hanging="454"/>
      </w:pPr>
      <w:r w:rsidRPr="00663BBC">
        <w:lastRenderedPageBreak/>
        <w:t>Förslaget om att ta bort rättens möjlighet att på eget initiativ förelägga åklagaren att komplettera eller genomföra förundersökning</w:t>
      </w:r>
    </w:p>
    <w:p w:rsidRPr="00663BBC" w:rsidR="009035CE" w:rsidP="00663BBC" w:rsidRDefault="0026158E">
      <w:pPr>
        <w:pStyle w:val="Normalutanindragellerluft"/>
      </w:pPr>
      <w:r w:rsidRPr="00663BBC">
        <w:t>Regeringen föreslår att r</w:t>
      </w:r>
      <w:r w:rsidRPr="00663BBC" w:rsidR="00502D2B">
        <w:t xml:space="preserve">ättens möjlighet att på eget initiativ förelägga åklagaren att komplettera eller genomföra förundersökning ska tas bort. </w:t>
      </w:r>
      <w:r w:rsidRPr="00663BBC" w:rsidR="0062347F">
        <w:t xml:space="preserve">Hovrätten över Skåne och Blekinge </w:t>
      </w:r>
      <w:r w:rsidRPr="00663BBC" w:rsidR="009035CE">
        <w:t>avstyrker förslaget</w:t>
      </w:r>
      <w:r w:rsidRPr="00663BBC" w:rsidR="0062347F">
        <w:t xml:space="preserve">. Det kan medföra att </w:t>
      </w:r>
      <w:r w:rsidRPr="00663BBC" w:rsidR="009035CE">
        <w:t>tilltalade utan försvarare drabbas negativt</w:t>
      </w:r>
      <w:r w:rsidRPr="00663BBC" w:rsidR="0062347F">
        <w:t xml:space="preserve"> och att </w:t>
      </w:r>
      <w:r w:rsidRPr="00663BBC" w:rsidR="009035CE">
        <w:t>principen om parternas likställdhet</w:t>
      </w:r>
      <w:r w:rsidRPr="00663BBC" w:rsidR="0062347F">
        <w:t xml:space="preserve"> försvagas.</w:t>
      </w:r>
      <w:r w:rsidRPr="00663BBC" w:rsidR="009035CE">
        <w:t xml:space="preserve"> </w:t>
      </w:r>
      <w:r w:rsidRPr="00663BBC" w:rsidR="00D57193">
        <w:t xml:space="preserve">Civil Rights Defenders anför bl.a. att domarens ansvar för att saken blir tillräckligt utredd har fungerat som en skyddsmekanism för den tilltalade, särskilt i de fall den tilltalade är särskilt sårbar eller om den tilltalade inte har en försvarare. </w:t>
      </w:r>
      <w:r w:rsidRPr="00663BBC" w:rsidR="009035CE">
        <w:t xml:space="preserve">Brottsofferjouren anser att brottsoffer </w:t>
      </w:r>
      <w:r w:rsidRPr="00663BBC" w:rsidR="0062347F">
        <w:t xml:space="preserve">kan </w:t>
      </w:r>
      <w:r w:rsidRPr="00663BBC" w:rsidR="009035CE">
        <w:t xml:space="preserve">påverkas negativt av förslaget eftersom målsäganden blir mer beroende av den enskilda åklagarens insats och </w:t>
      </w:r>
      <w:r w:rsidRPr="00663BBC" w:rsidR="0062347F">
        <w:t xml:space="preserve">att </w:t>
      </w:r>
      <w:r w:rsidRPr="00663BBC" w:rsidR="009035CE">
        <w:t>fler fall riskerar att ogillas</w:t>
      </w:r>
      <w:r w:rsidRPr="00663BBC" w:rsidR="00CA4A1A">
        <w:t>.</w:t>
      </w:r>
      <w:r w:rsidRPr="00663BBC" w:rsidR="009035CE">
        <w:t xml:space="preserve"> </w:t>
      </w:r>
      <w:r w:rsidRPr="00663BBC" w:rsidR="00DD3222">
        <w:t>Vänsterpartiet håller med remiss</w:t>
      </w:r>
      <w:r w:rsidR="00663BBC">
        <w:softHyphen/>
      </w:r>
      <w:r w:rsidRPr="00663BBC" w:rsidR="00DD3222">
        <w:t>instanserna om att förslaget inte bör genomföras.</w:t>
      </w:r>
    </w:p>
    <w:p w:rsidRPr="009035CE" w:rsidR="009035CE" w:rsidP="009035CE" w:rsidRDefault="00213D7B">
      <w:r w:rsidRPr="007E7C19">
        <w:t>Riksdagen bör avslå proposition 2021/22:</w:t>
      </w:r>
      <w:r w:rsidR="003C29E8">
        <w:t>186</w:t>
      </w:r>
      <w:r w:rsidRPr="007E7C19">
        <w:t xml:space="preserve"> i den del som avser </w:t>
      </w:r>
      <w:r w:rsidR="008162DE">
        <w:rPr>
          <w:rStyle w:val="FrslagstextChar"/>
        </w:rPr>
        <w:t xml:space="preserve">förslaget om </w:t>
      </w:r>
      <w:r w:rsidRPr="007E7C19">
        <w:t>att rättens möjlighet att på eget initiativ förelägga åklagaren att komplettera eller genom</w:t>
      </w:r>
      <w:r w:rsidR="00663BBC">
        <w:softHyphen/>
      </w:r>
      <w:r w:rsidRPr="007E7C19">
        <w:t xml:space="preserve">föra förundersökning ska tas bort. </w:t>
      </w:r>
      <w:r w:rsidRPr="007E7C19" w:rsidR="00981000">
        <w:t>Detta bör riksdagen besluta.</w:t>
      </w:r>
    </w:p>
    <w:sdt>
      <w:sdtPr>
        <w:alias w:val="CC_Underskrifter"/>
        <w:tag w:val="CC_Underskrifter"/>
        <w:id w:val="583496634"/>
        <w:lock w:val="sdtContentLocked"/>
        <w:placeholder>
          <w:docPart w:val="8E729181D7AF4658A4894F7FA8BD7047"/>
        </w:placeholder>
      </w:sdtPr>
      <w:sdtEndPr/>
      <w:sdtContent>
        <w:p w:rsidR="00925B80" w:rsidP="00DB0A07" w:rsidRDefault="00925B80"/>
        <w:p w:rsidRPr="008E0FE2" w:rsidR="004801AC" w:rsidP="00DB0A07" w:rsidRDefault="00754F78"/>
      </w:sdtContent>
    </w:sdt>
    <w:tbl>
      <w:tblPr>
        <w:tblW w:w="5000" w:type="pct"/>
        <w:tblLook w:val="04A0" w:firstRow="1" w:lastRow="0" w:firstColumn="1" w:lastColumn="0" w:noHBand="0" w:noVBand="1"/>
        <w:tblCaption w:val="underskrifter"/>
      </w:tblPr>
      <w:tblGrid>
        <w:gridCol w:w="4252"/>
        <w:gridCol w:w="4252"/>
      </w:tblGrid>
      <w:tr w:rsidR="00F424E8">
        <w:trPr>
          <w:cantSplit/>
        </w:trPr>
        <w:tc>
          <w:tcPr>
            <w:tcW w:w="50" w:type="pct"/>
            <w:vAlign w:val="bottom"/>
          </w:tcPr>
          <w:p w:rsidR="00F424E8" w:rsidRDefault="00A62DE0">
            <w:pPr>
              <w:pStyle w:val="Underskrifter"/>
            </w:pPr>
            <w:r>
              <w:t>Linda Westerlund Snecker (V)</w:t>
            </w:r>
          </w:p>
        </w:tc>
        <w:tc>
          <w:tcPr>
            <w:tcW w:w="50" w:type="pct"/>
            <w:vAlign w:val="bottom"/>
          </w:tcPr>
          <w:p w:rsidR="00F424E8" w:rsidRDefault="00A62DE0">
            <w:pPr>
              <w:pStyle w:val="Underskrifter"/>
            </w:pPr>
            <w:r>
              <w:t>Tony Haddou (V)</w:t>
            </w:r>
          </w:p>
        </w:tc>
      </w:tr>
      <w:tr w:rsidR="00F424E8">
        <w:trPr>
          <w:cantSplit/>
        </w:trPr>
        <w:tc>
          <w:tcPr>
            <w:tcW w:w="50" w:type="pct"/>
            <w:vAlign w:val="bottom"/>
          </w:tcPr>
          <w:p w:rsidR="00F424E8" w:rsidRDefault="00A62DE0">
            <w:pPr>
              <w:pStyle w:val="Underskrifter"/>
            </w:pPr>
            <w:r>
              <w:t>Gudrun Nordborg (V)</w:t>
            </w:r>
          </w:p>
        </w:tc>
        <w:tc>
          <w:tcPr>
            <w:tcW w:w="50" w:type="pct"/>
            <w:vAlign w:val="bottom"/>
          </w:tcPr>
          <w:p w:rsidR="00F424E8" w:rsidRDefault="00A62DE0">
            <w:pPr>
              <w:pStyle w:val="Underskrifter"/>
            </w:pPr>
            <w:r>
              <w:t>Mia Sydow Mölleby (V)</w:t>
            </w:r>
          </w:p>
        </w:tc>
      </w:tr>
      <w:tr w:rsidR="00F424E8">
        <w:trPr>
          <w:cantSplit/>
        </w:trPr>
        <w:tc>
          <w:tcPr>
            <w:tcW w:w="50" w:type="pct"/>
            <w:vAlign w:val="bottom"/>
          </w:tcPr>
          <w:p w:rsidR="00F424E8" w:rsidRDefault="00A62DE0">
            <w:pPr>
              <w:pStyle w:val="Underskrifter"/>
            </w:pPr>
            <w:r>
              <w:t>Jon Thorbjörnson (V)</w:t>
            </w:r>
          </w:p>
        </w:tc>
        <w:tc>
          <w:tcPr>
            <w:tcW w:w="50" w:type="pct"/>
            <w:vAlign w:val="bottom"/>
          </w:tcPr>
          <w:p w:rsidR="00F424E8" w:rsidRDefault="00A62DE0">
            <w:pPr>
              <w:pStyle w:val="Underskrifter"/>
            </w:pPr>
            <w:r>
              <w:t>Jessica Wetterling (V)</w:t>
            </w:r>
          </w:p>
        </w:tc>
      </w:tr>
    </w:tbl>
    <w:p w:rsidR="002F75AB" w:rsidRDefault="002F75AB"/>
    <w:sectPr w:rsidR="002F75A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5CE" w:rsidRDefault="009035CE" w:rsidP="000C1CAD">
      <w:pPr>
        <w:spacing w:line="240" w:lineRule="auto"/>
      </w:pPr>
      <w:r>
        <w:separator/>
      </w:r>
    </w:p>
  </w:endnote>
  <w:endnote w:type="continuationSeparator" w:id="0">
    <w:p w:rsidR="009035CE" w:rsidRDefault="0090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B0A07" w:rsidRDefault="00262EA3" w:rsidP="00DB0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5CE" w:rsidRDefault="009035CE" w:rsidP="000C1CAD">
      <w:pPr>
        <w:spacing w:line="240" w:lineRule="auto"/>
      </w:pPr>
      <w:r>
        <w:separator/>
      </w:r>
    </w:p>
  </w:footnote>
  <w:footnote w:type="continuationSeparator" w:id="0">
    <w:p w:rsidR="009035CE" w:rsidRDefault="009035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754F78" w:rsidP="008103B5">
                          <w:pPr>
                            <w:jc w:val="right"/>
                          </w:pPr>
                          <w:sdt>
                            <w:sdtPr>
                              <w:alias w:val="CC_Noformat_Partikod"/>
                              <w:tag w:val="CC_Noformat_Partikod"/>
                              <w:id w:val="-53464382"/>
                              <w:placeholder>
                                <w:docPart w:val="77B0C2BBC2374B44902460C70A45B4D5"/>
                              </w:placeholder>
                              <w:text/>
                            </w:sdtPr>
                            <w:sdtEndPr/>
                            <w:sdtContent>
                              <w:r w:rsidR="009035CE">
                                <w:t>V</w:t>
                              </w:r>
                            </w:sdtContent>
                          </w:sdt>
                          <w:sdt>
                            <w:sdtPr>
                              <w:alias w:val="CC_Noformat_Partinummer"/>
                              <w:tag w:val="CC_Noformat_Partinummer"/>
                              <w:id w:val="-1709555926"/>
                              <w:placeholder>
                                <w:docPart w:val="6B0B9BED2A3D44EFA4C0FFEDC6CA9AEC"/>
                              </w:placeholder>
                              <w:text/>
                            </w:sdtPr>
                            <w:sdtEndPr/>
                            <w:sdtContent>
                              <w:r w:rsidR="00860900">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754F78" w:rsidP="008103B5">
                    <w:pPr>
                      <w:jc w:val="right"/>
                    </w:pPr>
                    <w:sdt>
                      <w:sdtPr>
                        <w:alias w:val="CC_Noformat_Partikod"/>
                        <w:tag w:val="CC_Noformat_Partikod"/>
                        <w:id w:val="-53464382"/>
                        <w:placeholder>
                          <w:docPart w:val="77B0C2BBC2374B44902460C70A45B4D5"/>
                        </w:placeholder>
                        <w:text/>
                      </w:sdtPr>
                      <w:sdtEndPr/>
                      <w:sdtContent>
                        <w:r w:rsidR="009035CE">
                          <w:t>V</w:t>
                        </w:r>
                      </w:sdtContent>
                    </w:sdt>
                    <w:sdt>
                      <w:sdtPr>
                        <w:alias w:val="CC_Noformat_Partinummer"/>
                        <w:tag w:val="CC_Noformat_Partinummer"/>
                        <w:id w:val="-1709555926"/>
                        <w:placeholder>
                          <w:docPart w:val="6B0B9BED2A3D44EFA4C0FFEDC6CA9AEC"/>
                        </w:placeholder>
                        <w:text/>
                      </w:sdtPr>
                      <w:sdtEndPr/>
                      <w:sdtContent>
                        <w:r w:rsidR="00860900">
                          <w:t>047</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754F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754F78" w:rsidP="00A314CF">
    <w:pPr>
      <w:pStyle w:val="FSHNormal"/>
      <w:spacing w:before="40"/>
    </w:pPr>
    <w:sdt>
      <w:sdtPr>
        <w:alias w:val="CC_Noformat_Motionstyp"/>
        <w:tag w:val="CC_Noformat_Motionstyp"/>
        <w:id w:val="1162973129"/>
        <w:lock w:val="sdtContentLocked"/>
        <w15:appearance w15:val="hidden"/>
        <w:text/>
      </w:sdtPr>
      <w:sdtEndPr/>
      <w:sdtContent>
        <w:r w:rsidR="00DB0A07">
          <w:t>Kommittémotion</w:t>
        </w:r>
      </w:sdtContent>
    </w:sdt>
    <w:r w:rsidR="00821B36">
      <w:t xml:space="preserve"> </w:t>
    </w:r>
    <w:sdt>
      <w:sdtPr>
        <w:alias w:val="CC_Noformat_Partikod"/>
        <w:tag w:val="CC_Noformat_Partikod"/>
        <w:id w:val="1471015553"/>
        <w:text/>
      </w:sdtPr>
      <w:sdtEndPr/>
      <w:sdtContent>
        <w:r w:rsidR="009035CE">
          <w:t>V</w:t>
        </w:r>
      </w:sdtContent>
    </w:sdt>
    <w:sdt>
      <w:sdtPr>
        <w:alias w:val="CC_Noformat_Partinummer"/>
        <w:tag w:val="CC_Noformat_Partinummer"/>
        <w:id w:val="-2014525982"/>
        <w:text/>
      </w:sdtPr>
      <w:sdtEndPr/>
      <w:sdtContent>
        <w:r w:rsidR="00860900">
          <w:t>047</w:t>
        </w:r>
      </w:sdtContent>
    </w:sdt>
  </w:p>
  <w:p w:rsidR="00262EA3" w:rsidRPr="008227B3" w:rsidRDefault="00754F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754F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A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A07">
          <w:t>:4489</w:t>
        </w:r>
      </w:sdtContent>
    </w:sdt>
  </w:p>
  <w:p w:rsidR="00262EA3" w:rsidRDefault="00754F78" w:rsidP="00E03A3D">
    <w:pPr>
      <w:pStyle w:val="Motionr"/>
    </w:pPr>
    <w:sdt>
      <w:sdtPr>
        <w:alias w:val="CC_Noformat_Avtext"/>
        <w:tag w:val="CC_Noformat_Avtext"/>
        <w:id w:val="-2020768203"/>
        <w:lock w:val="sdtContentLocked"/>
        <w15:appearance w15:val="hidden"/>
        <w:text/>
      </w:sdtPr>
      <w:sdtEndPr/>
      <w:sdtContent>
        <w:r w:rsidR="00DB0A07">
          <w:t>av Linda Westerlund Snecker m.fl. (V)</w:t>
        </w:r>
      </w:sdtContent>
    </w:sdt>
  </w:p>
  <w:sdt>
    <w:sdtPr>
      <w:alias w:val="CC_Noformat_Rubtext"/>
      <w:tag w:val="CC_Noformat_Rubtext"/>
      <w:id w:val="-218060500"/>
      <w:lock w:val="sdtLocked"/>
      <w:text/>
    </w:sdtPr>
    <w:sdtEndPr/>
    <w:sdtContent>
      <w:p w:rsidR="00262EA3" w:rsidRDefault="0027168A" w:rsidP="00283E0F">
        <w:pPr>
          <w:pStyle w:val="FSHRub2"/>
        </w:pPr>
        <w:r>
          <w:t>med anledning av prop. 2021/22:186 En stärkt rättsprocess och en ökad lagföring</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F347A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35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03"/>
    <w:rsid w:val="000654F6"/>
    <w:rsid w:val="0006570C"/>
    <w:rsid w:val="0006571A"/>
    <w:rsid w:val="00065CDF"/>
    <w:rsid w:val="00065CE6"/>
    <w:rsid w:val="00065FED"/>
    <w:rsid w:val="0006753D"/>
    <w:rsid w:val="0006767D"/>
    <w:rsid w:val="00070A5C"/>
    <w:rsid w:val="000710A5"/>
    <w:rsid w:val="000711F5"/>
    <w:rsid w:val="00071630"/>
    <w:rsid w:val="00071671"/>
    <w:rsid w:val="000719B7"/>
    <w:rsid w:val="000721ED"/>
    <w:rsid w:val="000724B8"/>
    <w:rsid w:val="00072835"/>
    <w:rsid w:val="0007290B"/>
    <w:rsid w:val="000732C2"/>
    <w:rsid w:val="000734AE"/>
    <w:rsid w:val="00073DBB"/>
    <w:rsid w:val="000743FF"/>
    <w:rsid w:val="00074588"/>
    <w:rsid w:val="00074A39"/>
    <w:rsid w:val="000756EB"/>
    <w:rsid w:val="00075B69"/>
    <w:rsid w:val="000769DA"/>
    <w:rsid w:val="00076CCB"/>
    <w:rsid w:val="0007749C"/>
    <w:rsid w:val="000777E3"/>
    <w:rsid w:val="00077950"/>
    <w:rsid w:val="000779A3"/>
    <w:rsid w:val="00077CD4"/>
    <w:rsid w:val="0008003A"/>
    <w:rsid w:val="000802D7"/>
    <w:rsid w:val="00080390"/>
    <w:rsid w:val="000808FE"/>
    <w:rsid w:val="00080B5C"/>
    <w:rsid w:val="0008228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8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C5"/>
    <w:rsid w:val="0010386F"/>
    <w:rsid w:val="0010493C"/>
    <w:rsid w:val="00104ACE"/>
    <w:rsid w:val="00104F19"/>
    <w:rsid w:val="00105035"/>
    <w:rsid w:val="0010535A"/>
    <w:rsid w:val="0010544C"/>
    <w:rsid w:val="0010558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26"/>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1B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3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ECD"/>
    <w:rsid w:val="001B7753"/>
    <w:rsid w:val="001C0645"/>
    <w:rsid w:val="001C18B6"/>
    <w:rsid w:val="001C1DDA"/>
    <w:rsid w:val="001C2470"/>
    <w:rsid w:val="001C3B42"/>
    <w:rsid w:val="001C3DDC"/>
    <w:rsid w:val="001C437C"/>
    <w:rsid w:val="001C4514"/>
    <w:rsid w:val="001C50FC"/>
    <w:rsid w:val="001C56A7"/>
    <w:rsid w:val="001C5944"/>
    <w:rsid w:val="001C5EFB"/>
    <w:rsid w:val="001C71C7"/>
    <w:rsid w:val="001C756B"/>
    <w:rsid w:val="001C774A"/>
    <w:rsid w:val="001C77F8"/>
    <w:rsid w:val="001D0666"/>
    <w:rsid w:val="001D0E3E"/>
    <w:rsid w:val="001D218A"/>
    <w:rsid w:val="001D2BAE"/>
    <w:rsid w:val="001D2F8E"/>
    <w:rsid w:val="001D2FF1"/>
    <w:rsid w:val="001D371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27"/>
    <w:rsid w:val="001E3788"/>
    <w:rsid w:val="001E37F3"/>
    <w:rsid w:val="001E4A86"/>
    <w:rsid w:val="001E5F7F"/>
    <w:rsid w:val="001E6C8B"/>
    <w:rsid w:val="001E6F3A"/>
    <w:rsid w:val="001E723D"/>
    <w:rsid w:val="001F0615"/>
    <w:rsid w:val="001F1053"/>
    <w:rsid w:val="001F21FD"/>
    <w:rsid w:val="001F22DC"/>
    <w:rsid w:val="001F2513"/>
    <w:rsid w:val="001F281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173"/>
    <w:rsid w:val="00210324"/>
    <w:rsid w:val="00210904"/>
    <w:rsid w:val="00210D4F"/>
    <w:rsid w:val="0021178C"/>
    <w:rsid w:val="0021181B"/>
    <w:rsid w:val="0021239A"/>
    <w:rsid w:val="00212A8C"/>
    <w:rsid w:val="00213A13"/>
    <w:rsid w:val="00213D7B"/>
    <w:rsid w:val="00213E34"/>
    <w:rsid w:val="002140EF"/>
    <w:rsid w:val="002141AE"/>
    <w:rsid w:val="00214FC4"/>
    <w:rsid w:val="00215274"/>
    <w:rsid w:val="00215432"/>
    <w:rsid w:val="00215AD1"/>
    <w:rsid w:val="00215B12"/>
    <w:rsid w:val="00215FE8"/>
    <w:rsid w:val="00216208"/>
    <w:rsid w:val="002166EB"/>
    <w:rsid w:val="00216C56"/>
    <w:rsid w:val="00216ED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38"/>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8E"/>
    <w:rsid w:val="002618F3"/>
    <w:rsid w:val="00261988"/>
    <w:rsid w:val="0026292F"/>
    <w:rsid w:val="002629DF"/>
    <w:rsid w:val="00262A0C"/>
    <w:rsid w:val="00262EA3"/>
    <w:rsid w:val="002633CE"/>
    <w:rsid w:val="00263613"/>
    <w:rsid w:val="00263A75"/>
    <w:rsid w:val="00263B31"/>
    <w:rsid w:val="00263CFF"/>
    <w:rsid w:val="002643C2"/>
    <w:rsid w:val="0026451C"/>
    <w:rsid w:val="00264811"/>
    <w:rsid w:val="002654BC"/>
    <w:rsid w:val="002662C5"/>
    <w:rsid w:val="0026644A"/>
    <w:rsid w:val="00266609"/>
    <w:rsid w:val="002700E9"/>
    <w:rsid w:val="00270A2E"/>
    <w:rsid w:val="00270B86"/>
    <w:rsid w:val="0027168A"/>
    <w:rsid w:val="002720E5"/>
    <w:rsid w:val="00274466"/>
    <w:rsid w:val="002747E9"/>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BD"/>
    <w:rsid w:val="0028305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12"/>
    <w:rsid w:val="002D0111"/>
    <w:rsid w:val="002D01CA"/>
    <w:rsid w:val="002D14A2"/>
    <w:rsid w:val="002D1779"/>
    <w:rsid w:val="002D280F"/>
    <w:rsid w:val="002D2A33"/>
    <w:rsid w:val="002D35E1"/>
    <w:rsid w:val="002D4C1F"/>
    <w:rsid w:val="002D5149"/>
    <w:rsid w:val="002D53E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AB"/>
    <w:rsid w:val="00300FAD"/>
    <w:rsid w:val="003010E0"/>
    <w:rsid w:val="003032C9"/>
    <w:rsid w:val="00303C09"/>
    <w:rsid w:val="0030446D"/>
    <w:rsid w:val="00304E25"/>
    <w:rsid w:val="0030531E"/>
    <w:rsid w:val="003053E0"/>
    <w:rsid w:val="0030562F"/>
    <w:rsid w:val="00307246"/>
    <w:rsid w:val="0030785A"/>
    <w:rsid w:val="00310241"/>
    <w:rsid w:val="00310461"/>
    <w:rsid w:val="00311EB7"/>
    <w:rsid w:val="00312304"/>
    <w:rsid w:val="003123AB"/>
    <w:rsid w:val="00313374"/>
    <w:rsid w:val="00313E6D"/>
    <w:rsid w:val="00313F21"/>
    <w:rsid w:val="00314099"/>
    <w:rsid w:val="003140DC"/>
    <w:rsid w:val="0031417D"/>
    <w:rsid w:val="00314D2A"/>
    <w:rsid w:val="00314E5A"/>
    <w:rsid w:val="00315982"/>
    <w:rsid w:val="00316334"/>
    <w:rsid w:val="0031675A"/>
    <w:rsid w:val="00316DC7"/>
    <w:rsid w:val="003170AE"/>
    <w:rsid w:val="0031715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898"/>
    <w:rsid w:val="00341459"/>
    <w:rsid w:val="0034257F"/>
    <w:rsid w:val="00342BD2"/>
    <w:rsid w:val="003430B4"/>
    <w:rsid w:val="003430E4"/>
    <w:rsid w:val="00343927"/>
    <w:rsid w:val="003447BC"/>
    <w:rsid w:val="00347453"/>
    <w:rsid w:val="00347F27"/>
    <w:rsid w:val="003504DC"/>
    <w:rsid w:val="00350FCC"/>
    <w:rsid w:val="00351240"/>
    <w:rsid w:val="0035132E"/>
    <w:rsid w:val="0035148D"/>
    <w:rsid w:val="00351B38"/>
    <w:rsid w:val="00351D9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73"/>
    <w:rsid w:val="003756B0"/>
    <w:rsid w:val="003757D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20"/>
    <w:rsid w:val="00393D06"/>
    <w:rsid w:val="00393F18"/>
    <w:rsid w:val="00394AAE"/>
    <w:rsid w:val="00394D29"/>
    <w:rsid w:val="00394EF2"/>
    <w:rsid w:val="00395026"/>
    <w:rsid w:val="00395F33"/>
    <w:rsid w:val="00396398"/>
    <w:rsid w:val="0039678F"/>
    <w:rsid w:val="00396C72"/>
    <w:rsid w:val="00396FA3"/>
    <w:rsid w:val="0039739C"/>
    <w:rsid w:val="00397D42"/>
    <w:rsid w:val="003A0277"/>
    <w:rsid w:val="003A0A78"/>
    <w:rsid w:val="003A1D3C"/>
    <w:rsid w:val="003A223C"/>
    <w:rsid w:val="003A2952"/>
    <w:rsid w:val="003A3B3A"/>
    <w:rsid w:val="003A415A"/>
    <w:rsid w:val="003A4576"/>
    <w:rsid w:val="003A45BC"/>
    <w:rsid w:val="003A5093"/>
    <w:rsid w:val="003A50FA"/>
    <w:rsid w:val="003A517F"/>
    <w:rsid w:val="003A54B9"/>
    <w:rsid w:val="003A6283"/>
    <w:rsid w:val="003A63B9"/>
    <w:rsid w:val="003A63D3"/>
    <w:rsid w:val="003A69D1"/>
    <w:rsid w:val="003A6F73"/>
    <w:rsid w:val="003A70C6"/>
    <w:rsid w:val="003A7434"/>
    <w:rsid w:val="003A7543"/>
    <w:rsid w:val="003A7C19"/>
    <w:rsid w:val="003B0D95"/>
    <w:rsid w:val="003B1AFC"/>
    <w:rsid w:val="003B1EA6"/>
    <w:rsid w:val="003B2109"/>
    <w:rsid w:val="003B2154"/>
    <w:rsid w:val="003B2811"/>
    <w:rsid w:val="003B2CE4"/>
    <w:rsid w:val="003B38E9"/>
    <w:rsid w:val="003B6B08"/>
    <w:rsid w:val="003B7796"/>
    <w:rsid w:val="003C06ED"/>
    <w:rsid w:val="003C0D8C"/>
    <w:rsid w:val="003C0E35"/>
    <w:rsid w:val="003C0F20"/>
    <w:rsid w:val="003C10FB"/>
    <w:rsid w:val="003C1239"/>
    <w:rsid w:val="003C1A2D"/>
    <w:rsid w:val="003C2383"/>
    <w:rsid w:val="003C267A"/>
    <w:rsid w:val="003C28AE"/>
    <w:rsid w:val="003C29E8"/>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A0"/>
    <w:rsid w:val="003F0C65"/>
    <w:rsid w:val="003F0DD3"/>
    <w:rsid w:val="003F11B3"/>
    <w:rsid w:val="003F1473"/>
    <w:rsid w:val="003F1CA9"/>
    <w:rsid w:val="003F1E52"/>
    <w:rsid w:val="003F2909"/>
    <w:rsid w:val="003F2D43"/>
    <w:rsid w:val="003F4798"/>
    <w:rsid w:val="003F4B69"/>
    <w:rsid w:val="003F51A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5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8A3"/>
    <w:rsid w:val="00437FBC"/>
    <w:rsid w:val="004409FE"/>
    <w:rsid w:val="00440BFE"/>
    <w:rsid w:val="004412C0"/>
    <w:rsid w:val="00441D50"/>
    <w:rsid w:val="0044336A"/>
    <w:rsid w:val="00443989"/>
    <w:rsid w:val="00443EB4"/>
    <w:rsid w:val="0044421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6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1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B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1B"/>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D2B"/>
    <w:rsid w:val="00503035"/>
    <w:rsid w:val="00503781"/>
    <w:rsid w:val="00503DA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3D"/>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7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3A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C7"/>
    <w:rsid w:val="00590746"/>
    <w:rsid w:val="0059089A"/>
    <w:rsid w:val="00590E2A"/>
    <w:rsid w:val="00590E76"/>
    <w:rsid w:val="00590EE3"/>
    <w:rsid w:val="00591266"/>
    <w:rsid w:val="005913C9"/>
    <w:rsid w:val="005914A6"/>
    <w:rsid w:val="0059193C"/>
    <w:rsid w:val="0059241E"/>
    <w:rsid w:val="00592494"/>
    <w:rsid w:val="00592695"/>
    <w:rsid w:val="00592802"/>
    <w:rsid w:val="00592E09"/>
    <w:rsid w:val="005947B3"/>
    <w:rsid w:val="00594D2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9F"/>
    <w:rsid w:val="005B01BD"/>
    <w:rsid w:val="005B10F8"/>
    <w:rsid w:val="005B1264"/>
    <w:rsid w:val="005B1405"/>
    <w:rsid w:val="005B1793"/>
    <w:rsid w:val="005B1A4B"/>
    <w:rsid w:val="005B2624"/>
    <w:rsid w:val="005B2879"/>
    <w:rsid w:val="005B34DD"/>
    <w:rsid w:val="005B42FC"/>
    <w:rsid w:val="005B4B97"/>
    <w:rsid w:val="005B51C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AC"/>
    <w:rsid w:val="00601547"/>
    <w:rsid w:val="006015EC"/>
    <w:rsid w:val="006017E2"/>
    <w:rsid w:val="00601DE1"/>
    <w:rsid w:val="00601EBA"/>
    <w:rsid w:val="006026AE"/>
    <w:rsid w:val="0060272E"/>
    <w:rsid w:val="00602C61"/>
    <w:rsid w:val="00602D39"/>
    <w:rsid w:val="006031C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7F"/>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BBC"/>
    <w:rsid w:val="006652DE"/>
    <w:rsid w:val="00665632"/>
    <w:rsid w:val="00665883"/>
    <w:rsid w:val="00665A01"/>
    <w:rsid w:val="00666B2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2B"/>
    <w:rsid w:val="00697084"/>
    <w:rsid w:val="00697223"/>
    <w:rsid w:val="00697700"/>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AF"/>
    <w:rsid w:val="006B2851"/>
    <w:rsid w:val="006B2ADF"/>
    <w:rsid w:val="006B35C4"/>
    <w:rsid w:val="006B3C99"/>
    <w:rsid w:val="006B3D40"/>
    <w:rsid w:val="006B4E46"/>
    <w:rsid w:val="006B5571"/>
    <w:rsid w:val="006B5EDE"/>
    <w:rsid w:val="006B5EF2"/>
    <w:rsid w:val="006B6447"/>
    <w:rsid w:val="006B6911"/>
    <w:rsid w:val="006B69C8"/>
    <w:rsid w:val="006C1088"/>
    <w:rsid w:val="006C12F9"/>
    <w:rsid w:val="006C14E8"/>
    <w:rsid w:val="006C1D9F"/>
    <w:rsid w:val="006C2631"/>
    <w:rsid w:val="006C2C16"/>
    <w:rsid w:val="006C2E6D"/>
    <w:rsid w:val="006C30A3"/>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0EA"/>
    <w:rsid w:val="006D3730"/>
    <w:rsid w:val="006D4920"/>
    <w:rsid w:val="006D5269"/>
    <w:rsid w:val="006D5599"/>
    <w:rsid w:val="006D5A18"/>
    <w:rsid w:val="006D5EC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7B"/>
    <w:rsid w:val="00713726"/>
    <w:rsid w:val="00713B2D"/>
    <w:rsid w:val="00714175"/>
    <w:rsid w:val="00714306"/>
    <w:rsid w:val="00714E32"/>
    <w:rsid w:val="00715B6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F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2"/>
    <w:rsid w:val="00737CDB"/>
    <w:rsid w:val="00737D10"/>
    <w:rsid w:val="00740A2E"/>
    <w:rsid w:val="00740AB7"/>
    <w:rsid w:val="00740DD8"/>
    <w:rsid w:val="00741170"/>
    <w:rsid w:val="007413FD"/>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14E"/>
    <w:rsid w:val="00753410"/>
    <w:rsid w:val="007534E9"/>
    <w:rsid w:val="00754668"/>
    <w:rsid w:val="00754F7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2B"/>
    <w:rsid w:val="007A0B13"/>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8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A3"/>
    <w:rsid w:val="007E4F5B"/>
    <w:rsid w:val="007E599F"/>
    <w:rsid w:val="007E5A9A"/>
    <w:rsid w:val="007E6F88"/>
    <w:rsid w:val="007E7007"/>
    <w:rsid w:val="007E71DD"/>
    <w:rsid w:val="007E7298"/>
    <w:rsid w:val="007E7717"/>
    <w:rsid w:val="007E7C1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48"/>
    <w:rsid w:val="008162D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37"/>
    <w:rsid w:val="00831806"/>
    <w:rsid w:val="00832081"/>
    <w:rsid w:val="008320FC"/>
    <w:rsid w:val="00832322"/>
    <w:rsid w:val="008324F5"/>
    <w:rsid w:val="008327A8"/>
    <w:rsid w:val="00832C4C"/>
    <w:rsid w:val="00832E6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14"/>
    <w:rsid w:val="008424FA"/>
    <w:rsid w:val="0084287A"/>
    <w:rsid w:val="00842A09"/>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8E"/>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00"/>
    <w:rsid w:val="00860CEB"/>
    <w:rsid w:val="00860E32"/>
    <w:rsid w:val="00860F5A"/>
    <w:rsid w:val="00861718"/>
    <w:rsid w:val="00862501"/>
    <w:rsid w:val="00862502"/>
    <w:rsid w:val="00862C9C"/>
    <w:rsid w:val="00863760"/>
    <w:rsid w:val="00863B4E"/>
    <w:rsid w:val="00863FDA"/>
    <w:rsid w:val="0086434E"/>
    <w:rsid w:val="008643E2"/>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C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47"/>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545"/>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3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C19"/>
    <w:rsid w:val="008F746E"/>
    <w:rsid w:val="008F7BEB"/>
    <w:rsid w:val="00900DFF"/>
    <w:rsid w:val="00900EB8"/>
    <w:rsid w:val="0090172D"/>
    <w:rsid w:val="0090195A"/>
    <w:rsid w:val="00902AB6"/>
    <w:rsid w:val="00902EE4"/>
    <w:rsid w:val="009035CE"/>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F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80"/>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0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D8"/>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00"/>
    <w:rsid w:val="0098142A"/>
    <w:rsid w:val="009818AD"/>
    <w:rsid w:val="00981A13"/>
    <w:rsid w:val="00982399"/>
    <w:rsid w:val="0098267A"/>
    <w:rsid w:val="00982DDB"/>
    <w:rsid w:val="0098312F"/>
    <w:rsid w:val="0098383F"/>
    <w:rsid w:val="00983AC8"/>
    <w:rsid w:val="009841A7"/>
    <w:rsid w:val="009855B9"/>
    <w:rsid w:val="00985A0F"/>
    <w:rsid w:val="00986368"/>
    <w:rsid w:val="00986688"/>
    <w:rsid w:val="009869DB"/>
    <w:rsid w:val="00987077"/>
    <w:rsid w:val="00987083"/>
    <w:rsid w:val="00987369"/>
    <w:rsid w:val="009875D2"/>
    <w:rsid w:val="00987C42"/>
    <w:rsid w:val="0099062D"/>
    <w:rsid w:val="0099089F"/>
    <w:rsid w:val="00990DD8"/>
    <w:rsid w:val="00991FA1"/>
    <w:rsid w:val="00992414"/>
    <w:rsid w:val="00992FAB"/>
    <w:rsid w:val="00993F3B"/>
    <w:rsid w:val="00994501"/>
    <w:rsid w:val="009947D4"/>
    <w:rsid w:val="009949AE"/>
    <w:rsid w:val="00995213"/>
    <w:rsid w:val="0099543C"/>
    <w:rsid w:val="00995820"/>
    <w:rsid w:val="00995DD1"/>
    <w:rsid w:val="00996C92"/>
    <w:rsid w:val="00997CB0"/>
    <w:rsid w:val="00997D26"/>
    <w:rsid w:val="009A0485"/>
    <w:rsid w:val="009A0876"/>
    <w:rsid w:val="009A095B"/>
    <w:rsid w:val="009A09DC"/>
    <w:rsid w:val="009A0AA5"/>
    <w:rsid w:val="009A1FF2"/>
    <w:rsid w:val="009A2E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7C"/>
    <w:rsid w:val="009B36AC"/>
    <w:rsid w:val="009B3876"/>
    <w:rsid w:val="009B3DAB"/>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06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45"/>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49"/>
    <w:rsid w:val="00A3316B"/>
    <w:rsid w:val="00A33A15"/>
    <w:rsid w:val="00A33D08"/>
    <w:rsid w:val="00A33F98"/>
    <w:rsid w:val="00A342BC"/>
    <w:rsid w:val="00A349EF"/>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E0"/>
    <w:rsid w:val="00A639C6"/>
    <w:rsid w:val="00A6576B"/>
    <w:rsid w:val="00A6692D"/>
    <w:rsid w:val="00A66FB9"/>
    <w:rsid w:val="00A671E4"/>
    <w:rsid w:val="00A673F8"/>
    <w:rsid w:val="00A7002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D5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C3"/>
    <w:rsid w:val="00AA09D8"/>
    <w:rsid w:val="00AA0FB3"/>
    <w:rsid w:val="00AA17CA"/>
    <w:rsid w:val="00AA1868"/>
    <w:rsid w:val="00AA21E2"/>
    <w:rsid w:val="00AA2DC2"/>
    <w:rsid w:val="00AA362D"/>
    <w:rsid w:val="00AA37DD"/>
    <w:rsid w:val="00AA415D"/>
    <w:rsid w:val="00AA4431"/>
    <w:rsid w:val="00AA4635"/>
    <w:rsid w:val="00AA6CB2"/>
    <w:rsid w:val="00AA7017"/>
    <w:rsid w:val="00AA71C8"/>
    <w:rsid w:val="00AA7215"/>
    <w:rsid w:val="00AA73AC"/>
    <w:rsid w:val="00AB0730"/>
    <w:rsid w:val="00AB1090"/>
    <w:rsid w:val="00AB111E"/>
    <w:rsid w:val="00AB11FF"/>
    <w:rsid w:val="00AB12CF"/>
    <w:rsid w:val="00AB232B"/>
    <w:rsid w:val="00AB303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E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0F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5C"/>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1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73"/>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F81"/>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78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61"/>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7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A1A"/>
    <w:rsid w:val="00CA4E7B"/>
    <w:rsid w:val="00CA5A17"/>
    <w:rsid w:val="00CA5EC4"/>
    <w:rsid w:val="00CA6389"/>
    <w:rsid w:val="00CA699F"/>
    <w:rsid w:val="00CA7301"/>
    <w:rsid w:val="00CA7CF9"/>
    <w:rsid w:val="00CB0385"/>
    <w:rsid w:val="00CB0A60"/>
    <w:rsid w:val="00CB0A61"/>
    <w:rsid w:val="00CB0B7D"/>
    <w:rsid w:val="00CB11DB"/>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F1"/>
    <w:rsid w:val="00CC56F7"/>
    <w:rsid w:val="00CC6376"/>
    <w:rsid w:val="00CC63FA"/>
    <w:rsid w:val="00CC6B50"/>
    <w:rsid w:val="00CC6B91"/>
    <w:rsid w:val="00CC7380"/>
    <w:rsid w:val="00CC79AD"/>
    <w:rsid w:val="00CC7E55"/>
    <w:rsid w:val="00CD06E7"/>
    <w:rsid w:val="00CD0CB6"/>
    <w:rsid w:val="00CD0DCB"/>
    <w:rsid w:val="00CD10CB"/>
    <w:rsid w:val="00CD117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F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FE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C7"/>
    <w:rsid w:val="00D364AF"/>
    <w:rsid w:val="00D36559"/>
    <w:rsid w:val="00D3655C"/>
    <w:rsid w:val="00D369A2"/>
    <w:rsid w:val="00D36A92"/>
    <w:rsid w:val="00D37418"/>
    <w:rsid w:val="00D37AD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35"/>
    <w:rsid w:val="00D5651C"/>
    <w:rsid w:val="00D5673A"/>
    <w:rsid w:val="00D5680F"/>
    <w:rsid w:val="00D56F5C"/>
    <w:rsid w:val="00D5706D"/>
    <w:rsid w:val="00D57193"/>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DDC"/>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07"/>
    <w:rsid w:val="00DB137D"/>
    <w:rsid w:val="00DB179E"/>
    <w:rsid w:val="00DB21DD"/>
    <w:rsid w:val="00DB2A83"/>
    <w:rsid w:val="00DB2B72"/>
    <w:rsid w:val="00DB30AF"/>
    <w:rsid w:val="00DB3469"/>
    <w:rsid w:val="00DB390F"/>
    <w:rsid w:val="00DB3AF5"/>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BB4"/>
    <w:rsid w:val="00DD1D35"/>
    <w:rsid w:val="00DD2077"/>
    <w:rsid w:val="00DD2331"/>
    <w:rsid w:val="00DD2ADC"/>
    <w:rsid w:val="00DD2DD6"/>
    <w:rsid w:val="00DD3222"/>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1F"/>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3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D9F"/>
    <w:rsid w:val="00E16EEB"/>
    <w:rsid w:val="00E176EB"/>
    <w:rsid w:val="00E17A9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E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6D"/>
    <w:rsid w:val="00E9447B"/>
    <w:rsid w:val="00E94538"/>
    <w:rsid w:val="00E94BAB"/>
    <w:rsid w:val="00E94D39"/>
    <w:rsid w:val="00E952F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51"/>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59"/>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78"/>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B2"/>
    <w:rsid w:val="00F30C82"/>
    <w:rsid w:val="00F30E36"/>
    <w:rsid w:val="00F30FE5"/>
    <w:rsid w:val="00F3145D"/>
    <w:rsid w:val="00F319C1"/>
    <w:rsid w:val="00F31B8E"/>
    <w:rsid w:val="00F31B9D"/>
    <w:rsid w:val="00F31ED9"/>
    <w:rsid w:val="00F32280"/>
    <w:rsid w:val="00F32615"/>
    <w:rsid w:val="00F32A43"/>
    <w:rsid w:val="00F3343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4E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3C"/>
    <w:rsid w:val="00F552A2"/>
    <w:rsid w:val="00F55331"/>
    <w:rsid w:val="00F55F38"/>
    <w:rsid w:val="00F55FA4"/>
    <w:rsid w:val="00F5648F"/>
    <w:rsid w:val="00F571C0"/>
    <w:rsid w:val="00F5735D"/>
    <w:rsid w:val="00F57966"/>
    <w:rsid w:val="00F60262"/>
    <w:rsid w:val="00F6045E"/>
    <w:rsid w:val="00F604F7"/>
    <w:rsid w:val="00F6188A"/>
    <w:rsid w:val="00F61F60"/>
    <w:rsid w:val="00F621CE"/>
    <w:rsid w:val="00F62F9B"/>
    <w:rsid w:val="00F6367D"/>
    <w:rsid w:val="00F63804"/>
    <w:rsid w:val="00F63F4F"/>
    <w:rsid w:val="00F6426C"/>
    <w:rsid w:val="00F64366"/>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212"/>
    <w:rsid w:val="00FA16DC"/>
    <w:rsid w:val="00FA17D9"/>
    <w:rsid w:val="00FA1D00"/>
    <w:rsid w:val="00FA1FBF"/>
    <w:rsid w:val="00FA2425"/>
    <w:rsid w:val="00FA30BF"/>
    <w:rsid w:val="00FA338F"/>
    <w:rsid w:val="00FA354B"/>
    <w:rsid w:val="00FA3932"/>
    <w:rsid w:val="00FA3AD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8F"/>
    <w:rsid w:val="00FF39E7"/>
    <w:rsid w:val="00FF39EE"/>
    <w:rsid w:val="00FF3F9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3151E1"/>
  <w15:chartTrackingRefBased/>
  <w15:docId w15:val="{A63CF020-CF34-4122-9618-06A7B929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A0DD7E713248D29FB4A064CAF46156"/>
        <w:category>
          <w:name w:val="Allmänt"/>
          <w:gallery w:val="placeholder"/>
        </w:category>
        <w:types>
          <w:type w:val="bbPlcHdr"/>
        </w:types>
        <w:behaviors>
          <w:behavior w:val="content"/>
        </w:behaviors>
        <w:guid w:val="{D8A34A66-B0E2-43B8-B89F-D552FF11355C}"/>
      </w:docPartPr>
      <w:docPartBody>
        <w:p w:rsidR="009F673A" w:rsidRDefault="009F673A">
          <w:pPr>
            <w:pStyle w:val="FCA0DD7E713248D29FB4A064CAF46156"/>
          </w:pPr>
          <w:r w:rsidRPr="005A0A93">
            <w:rPr>
              <w:rStyle w:val="Platshllartext"/>
            </w:rPr>
            <w:t>Förslag till riksdagsbeslut</w:t>
          </w:r>
        </w:p>
      </w:docPartBody>
    </w:docPart>
    <w:docPart>
      <w:docPartPr>
        <w:name w:val="0963F9D19F7D4B7E838436C0AD626DAC"/>
        <w:category>
          <w:name w:val="Allmänt"/>
          <w:gallery w:val="placeholder"/>
        </w:category>
        <w:types>
          <w:type w:val="bbPlcHdr"/>
        </w:types>
        <w:behaviors>
          <w:behavior w:val="content"/>
        </w:behaviors>
        <w:guid w:val="{0C0E1884-0280-4B31-A7D1-FEFF43831652}"/>
      </w:docPartPr>
      <w:docPartBody>
        <w:p w:rsidR="009F673A" w:rsidRDefault="009F673A">
          <w:pPr>
            <w:pStyle w:val="0963F9D19F7D4B7E838436C0AD626DAC"/>
          </w:pPr>
          <w:r w:rsidRPr="005A0A93">
            <w:rPr>
              <w:rStyle w:val="Platshllartext"/>
            </w:rPr>
            <w:t>Motivering</w:t>
          </w:r>
        </w:p>
      </w:docPartBody>
    </w:docPart>
    <w:docPart>
      <w:docPartPr>
        <w:name w:val="77B0C2BBC2374B44902460C70A45B4D5"/>
        <w:category>
          <w:name w:val="Allmänt"/>
          <w:gallery w:val="placeholder"/>
        </w:category>
        <w:types>
          <w:type w:val="bbPlcHdr"/>
        </w:types>
        <w:behaviors>
          <w:behavior w:val="content"/>
        </w:behaviors>
        <w:guid w:val="{860EE16C-9269-46A3-8501-CE7F6B339F66}"/>
      </w:docPartPr>
      <w:docPartBody>
        <w:p w:rsidR="009F673A" w:rsidRDefault="009F673A">
          <w:pPr>
            <w:pStyle w:val="77B0C2BBC2374B44902460C70A45B4D5"/>
          </w:pPr>
          <w:r>
            <w:rPr>
              <w:rStyle w:val="Platshllartext"/>
            </w:rPr>
            <w:t xml:space="preserve"> </w:t>
          </w:r>
        </w:p>
      </w:docPartBody>
    </w:docPart>
    <w:docPart>
      <w:docPartPr>
        <w:name w:val="6B0B9BED2A3D44EFA4C0FFEDC6CA9AEC"/>
        <w:category>
          <w:name w:val="Allmänt"/>
          <w:gallery w:val="placeholder"/>
        </w:category>
        <w:types>
          <w:type w:val="bbPlcHdr"/>
        </w:types>
        <w:behaviors>
          <w:behavior w:val="content"/>
        </w:behaviors>
        <w:guid w:val="{EA993AB6-AC08-49C6-A883-7276C7093990}"/>
      </w:docPartPr>
      <w:docPartBody>
        <w:p w:rsidR="009F673A" w:rsidRDefault="009F673A">
          <w:pPr>
            <w:pStyle w:val="6B0B9BED2A3D44EFA4C0FFEDC6CA9AEC"/>
          </w:pPr>
          <w:r>
            <w:t xml:space="preserve"> </w:t>
          </w:r>
        </w:p>
      </w:docPartBody>
    </w:docPart>
    <w:docPart>
      <w:docPartPr>
        <w:name w:val="8E729181D7AF4658A4894F7FA8BD7047"/>
        <w:category>
          <w:name w:val="Allmänt"/>
          <w:gallery w:val="placeholder"/>
        </w:category>
        <w:types>
          <w:type w:val="bbPlcHdr"/>
        </w:types>
        <w:behaviors>
          <w:behavior w:val="content"/>
        </w:behaviors>
        <w:guid w:val="{051F8F6F-BC2C-425B-91C1-10AF147BFB26}"/>
      </w:docPartPr>
      <w:docPartBody>
        <w:p w:rsidR="00296D2F" w:rsidRDefault="00296D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3A"/>
    <w:rsid w:val="00296D2F"/>
    <w:rsid w:val="009F6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673A"/>
    <w:rPr>
      <w:color w:val="F4B083" w:themeColor="accent2" w:themeTint="99"/>
    </w:rPr>
  </w:style>
  <w:style w:type="paragraph" w:customStyle="1" w:styleId="FCA0DD7E713248D29FB4A064CAF46156">
    <w:name w:val="FCA0DD7E713248D29FB4A064CAF46156"/>
  </w:style>
  <w:style w:type="paragraph" w:customStyle="1" w:styleId="BD869DC7BB4B4F168A92440594A600C5">
    <w:name w:val="BD869DC7BB4B4F168A92440594A600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F210B197FD45C3BA404A64687DE433">
    <w:name w:val="67F210B197FD45C3BA404A64687DE433"/>
  </w:style>
  <w:style w:type="paragraph" w:customStyle="1" w:styleId="0963F9D19F7D4B7E838436C0AD626DAC">
    <w:name w:val="0963F9D19F7D4B7E838436C0AD626DAC"/>
  </w:style>
  <w:style w:type="paragraph" w:customStyle="1" w:styleId="58E1F7937DE84EC68EC046ABA8EC750B">
    <w:name w:val="58E1F7937DE84EC68EC046ABA8EC750B"/>
  </w:style>
  <w:style w:type="paragraph" w:customStyle="1" w:styleId="B3C603908AB44B11B8C9B086E484AF8D">
    <w:name w:val="B3C603908AB44B11B8C9B086E484AF8D"/>
  </w:style>
  <w:style w:type="paragraph" w:customStyle="1" w:styleId="77B0C2BBC2374B44902460C70A45B4D5">
    <w:name w:val="77B0C2BBC2374B44902460C70A45B4D5"/>
  </w:style>
  <w:style w:type="paragraph" w:customStyle="1" w:styleId="6B0B9BED2A3D44EFA4C0FFEDC6CA9AEC">
    <w:name w:val="6B0B9BED2A3D44EFA4C0FFEDC6CA9AEC"/>
  </w:style>
  <w:style w:type="paragraph" w:customStyle="1" w:styleId="627123F7A498491EB16C28071EA97843">
    <w:name w:val="627123F7A498491EB16C28071EA97843"/>
    <w:rsid w:val="009F673A"/>
  </w:style>
  <w:style w:type="paragraph" w:customStyle="1" w:styleId="D761CED40E8B4DFE88EEDBD508D15248">
    <w:name w:val="D761CED40E8B4DFE88EEDBD508D15248"/>
    <w:rsid w:val="009F6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A0CF9-C36E-4FCE-9811-FCED3598E6A6}"/>
</file>

<file path=customXml/itemProps2.xml><?xml version="1.0" encoding="utf-8"?>
<ds:datastoreItem xmlns:ds="http://schemas.openxmlformats.org/officeDocument/2006/customXml" ds:itemID="{83244798-E54F-44F2-9E28-4B5AA3E0EF2D}"/>
</file>

<file path=customXml/itemProps3.xml><?xml version="1.0" encoding="utf-8"?>
<ds:datastoreItem xmlns:ds="http://schemas.openxmlformats.org/officeDocument/2006/customXml" ds:itemID="{6727386A-8EB9-4D9A-85FE-9A313BFB1780}"/>
</file>

<file path=docProps/app.xml><?xml version="1.0" encoding="utf-8"?>
<Properties xmlns="http://schemas.openxmlformats.org/officeDocument/2006/extended-properties" xmlns:vt="http://schemas.openxmlformats.org/officeDocument/2006/docPropsVTypes">
  <Template>Normal</Template>
  <TotalTime>99</TotalTime>
  <Pages>5</Pages>
  <Words>1930</Words>
  <Characters>11580</Characters>
  <Application>Microsoft Office Word</Application>
  <DocSecurity>0</DocSecurity>
  <Lines>178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prop  2021 22 186  En stärkt rättsprocess och en ökad lagföring</vt:lpstr>
      <vt:lpstr>
      </vt:lpstr>
    </vt:vector>
  </TitlesOfParts>
  <Company>Sveriges riksdag</Company>
  <LinksUpToDate>false</LinksUpToDate>
  <CharactersWithSpaces>13473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