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1E6F" w:rsidRPr="00F0169F" w:rsidRDefault="00F21E6F" w:rsidP="00F21E6F">
      <w:pPr>
        <w:pStyle w:val="RubrikInnehllsf"/>
      </w:pPr>
      <w:bookmarkStart w:id="0" w:name="_Toc115247792"/>
      <w:r w:rsidRPr="00F0169F">
        <w:t>Innehållsförteckning</w:t>
      </w:r>
      <w:bookmarkEnd w:id="0"/>
    </w:p>
    <w:p w:rsidR="00F21E6F" w:rsidRPr="00F0169F" w:rsidRDefault="00F21E6F" w:rsidP="005135A4">
      <w:pPr>
        <w:pStyle w:val="Innehll1"/>
        <w:tabs>
          <w:tab w:val="left" w:pos="285"/>
        </w:tabs>
        <w:spacing w:before="125"/>
        <w:rPr>
          <w:szCs w:val="24"/>
        </w:rPr>
      </w:pPr>
      <w:r w:rsidRPr="00F0169F">
        <w:fldChar w:fldCharType="begin" w:fldLock="1"/>
      </w:r>
      <w:r w:rsidRPr="00F0169F">
        <w:instrText xml:space="preserve"> TOC \o "1-3" \t "HEMSTL_RUBRIK" </w:instrText>
      </w:r>
      <w:r w:rsidRPr="00F0169F">
        <w:fldChar w:fldCharType="separate"/>
      </w:r>
      <w:r w:rsidRPr="00F0169F">
        <w:t>1</w:t>
      </w:r>
      <w:r w:rsidRPr="00F0169F">
        <w:rPr>
          <w:szCs w:val="24"/>
        </w:rPr>
        <w:tab/>
      </w:r>
      <w:r w:rsidRPr="00F0169F">
        <w:t>Innehållsförteckning</w:t>
      </w:r>
      <w:r w:rsidRPr="00F0169F">
        <w:tab/>
      </w:r>
      <w:r w:rsidRPr="00F0169F">
        <w:fldChar w:fldCharType="begin" w:fldLock="1"/>
      </w:r>
      <w:r w:rsidRPr="00F0169F">
        <w:instrText xml:space="preserve"> PAGEREF _Toc115247792 \h </w:instrText>
      </w:r>
      <w:r w:rsidRPr="00F0169F">
        <w:fldChar w:fldCharType="separate"/>
      </w:r>
      <w:r w:rsidR="009B33A0" w:rsidRPr="00F0169F">
        <w:t>1</w:t>
      </w:r>
      <w:r w:rsidRPr="00F0169F">
        <w:fldChar w:fldCharType="end"/>
      </w:r>
    </w:p>
    <w:p w:rsidR="00F21E6F" w:rsidRPr="00F0169F" w:rsidRDefault="00F21E6F" w:rsidP="005135A4">
      <w:pPr>
        <w:pStyle w:val="Innehll1"/>
        <w:tabs>
          <w:tab w:val="left" w:pos="285"/>
        </w:tabs>
        <w:rPr>
          <w:szCs w:val="24"/>
        </w:rPr>
      </w:pPr>
      <w:r w:rsidRPr="00F0169F">
        <w:t>2</w:t>
      </w:r>
      <w:r w:rsidRPr="00F0169F">
        <w:rPr>
          <w:szCs w:val="24"/>
        </w:rPr>
        <w:tab/>
      </w:r>
      <w:r w:rsidRPr="00F0169F">
        <w:t>Förslag till riksdagsbeslut</w:t>
      </w:r>
      <w:r w:rsidRPr="00F0169F">
        <w:tab/>
      </w:r>
      <w:r w:rsidRPr="00F0169F">
        <w:fldChar w:fldCharType="begin" w:fldLock="1"/>
      </w:r>
      <w:r w:rsidRPr="00F0169F">
        <w:instrText xml:space="preserve"> PAGEREF _Toc115247793 \h </w:instrText>
      </w:r>
      <w:r w:rsidRPr="00F0169F">
        <w:fldChar w:fldCharType="separate"/>
      </w:r>
      <w:r w:rsidR="009B33A0" w:rsidRPr="00F0169F">
        <w:t>2</w:t>
      </w:r>
      <w:r w:rsidRPr="00F0169F">
        <w:fldChar w:fldCharType="end"/>
      </w:r>
    </w:p>
    <w:p w:rsidR="00F21E6F" w:rsidRPr="00F0169F" w:rsidRDefault="00F21E6F" w:rsidP="005135A4">
      <w:pPr>
        <w:pStyle w:val="Innehll1"/>
        <w:tabs>
          <w:tab w:val="left" w:pos="285"/>
        </w:tabs>
        <w:rPr>
          <w:szCs w:val="24"/>
        </w:rPr>
      </w:pPr>
      <w:r w:rsidRPr="00F0169F">
        <w:t>3</w:t>
      </w:r>
      <w:r w:rsidRPr="00F0169F">
        <w:rPr>
          <w:szCs w:val="24"/>
        </w:rPr>
        <w:tab/>
      </w:r>
      <w:r w:rsidRPr="00F0169F">
        <w:t>Radioaktivt hot mot Östersjön</w:t>
      </w:r>
      <w:r w:rsidRPr="00F0169F">
        <w:tab/>
      </w:r>
      <w:r w:rsidRPr="00F0169F">
        <w:fldChar w:fldCharType="begin" w:fldLock="1"/>
      </w:r>
      <w:r w:rsidRPr="00F0169F">
        <w:instrText xml:space="preserve"> PAGEREF _Toc115247794 \h </w:instrText>
      </w:r>
      <w:r w:rsidRPr="00F0169F">
        <w:fldChar w:fldCharType="separate"/>
      </w:r>
      <w:r w:rsidR="009B33A0" w:rsidRPr="00F0169F">
        <w:t>2</w:t>
      </w:r>
      <w:r w:rsidRPr="00F0169F">
        <w:fldChar w:fldCharType="end"/>
      </w:r>
    </w:p>
    <w:p w:rsidR="00F21E6F" w:rsidRPr="00F0169F" w:rsidRDefault="00F21E6F" w:rsidP="005135A4">
      <w:pPr>
        <w:pStyle w:val="Innehll1"/>
        <w:tabs>
          <w:tab w:val="left" w:pos="285"/>
        </w:tabs>
        <w:rPr>
          <w:szCs w:val="24"/>
        </w:rPr>
      </w:pPr>
      <w:r w:rsidRPr="00F0169F">
        <w:t>4</w:t>
      </w:r>
      <w:r w:rsidRPr="00F0169F">
        <w:rPr>
          <w:szCs w:val="24"/>
        </w:rPr>
        <w:tab/>
      </w:r>
      <w:r w:rsidRPr="00F0169F">
        <w:t>Stigande halter långt efter Tjernobyl</w:t>
      </w:r>
      <w:r w:rsidRPr="00F0169F">
        <w:tab/>
      </w:r>
      <w:r w:rsidRPr="00F0169F">
        <w:fldChar w:fldCharType="begin" w:fldLock="1"/>
      </w:r>
      <w:r w:rsidRPr="00F0169F">
        <w:instrText xml:space="preserve"> PAGEREF _Toc115247795 \h </w:instrText>
      </w:r>
      <w:r w:rsidRPr="00F0169F">
        <w:fldChar w:fldCharType="separate"/>
      </w:r>
      <w:r w:rsidR="009B33A0" w:rsidRPr="00F0169F">
        <w:t>2</w:t>
      </w:r>
      <w:r w:rsidRPr="00F0169F">
        <w:fldChar w:fldCharType="end"/>
      </w:r>
    </w:p>
    <w:p w:rsidR="00F21E6F" w:rsidRPr="00F0169F" w:rsidRDefault="00F21E6F" w:rsidP="005135A4">
      <w:pPr>
        <w:pStyle w:val="Innehll1"/>
        <w:tabs>
          <w:tab w:val="left" w:pos="285"/>
        </w:tabs>
        <w:rPr>
          <w:szCs w:val="24"/>
        </w:rPr>
      </w:pPr>
      <w:r w:rsidRPr="00F0169F">
        <w:t>5</w:t>
      </w:r>
      <w:r w:rsidRPr="00F0169F">
        <w:rPr>
          <w:szCs w:val="24"/>
        </w:rPr>
        <w:tab/>
      </w:r>
      <w:r w:rsidRPr="00F0169F">
        <w:t>Nukleära anläggningar runt Östersjön</w:t>
      </w:r>
      <w:r w:rsidRPr="00F0169F">
        <w:tab/>
      </w:r>
      <w:r w:rsidRPr="00F0169F">
        <w:fldChar w:fldCharType="begin" w:fldLock="1"/>
      </w:r>
      <w:r w:rsidRPr="00F0169F">
        <w:instrText xml:space="preserve"> PAGEREF _Toc115247796 \h </w:instrText>
      </w:r>
      <w:r w:rsidRPr="00F0169F">
        <w:fldChar w:fldCharType="separate"/>
      </w:r>
      <w:r w:rsidR="009B33A0" w:rsidRPr="00F0169F">
        <w:t>3</w:t>
      </w:r>
      <w:r w:rsidRPr="00F0169F">
        <w:fldChar w:fldCharType="end"/>
      </w:r>
    </w:p>
    <w:p w:rsidR="00F21E6F" w:rsidRPr="00F0169F" w:rsidRDefault="00F21E6F" w:rsidP="005135A4">
      <w:pPr>
        <w:pStyle w:val="Innehll2"/>
        <w:tabs>
          <w:tab w:val="left" w:pos="665"/>
          <w:tab w:val="left" w:pos="960"/>
        </w:tabs>
        <w:ind w:left="190"/>
        <w:rPr>
          <w:szCs w:val="24"/>
        </w:rPr>
      </w:pPr>
      <w:r w:rsidRPr="00F0169F">
        <w:t>5.1</w:t>
      </w:r>
      <w:r w:rsidRPr="00F0169F">
        <w:rPr>
          <w:szCs w:val="24"/>
        </w:rPr>
        <w:tab/>
      </w:r>
      <w:r w:rsidRPr="00F0169F">
        <w:t>Sverige</w:t>
      </w:r>
      <w:r w:rsidRPr="00F0169F">
        <w:tab/>
      </w:r>
      <w:r w:rsidRPr="00F0169F">
        <w:fldChar w:fldCharType="begin" w:fldLock="1"/>
      </w:r>
      <w:r w:rsidRPr="00F0169F">
        <w:instrText xml:space="preserve"> PAGEREF _Toc115247797 \h </w:instrText>
      </w:r>
      <w:r w:rsidRPr="00F0169F">
        <w:fldChar w:fldCharType="separate"/>
      </w:r>
      <w:r w:rsidR="009B33A0" w:rsidRPr="00F0169F">
        <w:t>3</w:t>
      </w:r>
      <w:r w:rsidRPr="00F0169F">
        <w:fldChar w:fldCharType="end"/>
      </w:r>
    </w:p>
    <w:p w:rsidR="00F21E6F" w:rsidRPr="00F0169F" w:rsidRDefault="00F21E6F" w:rsidP="005135A4">
      <w:pPr>
        <w:pStyle w:val="Innehll2"/>
        <w:tabs>
          <w:tab w:val="left" w:pos="665"/>
          <w:tab w:val="left" w:pos="960"/>
        </w:tabs>
        <w:ind w:left="190"/>
        <w:rPr>
          <w:szCs w:val="24"/>
        </w:rPr>
      </w:pPr>
      <w:r w:rsidRPr="00F0169F">
        <w:t>5.2</w:t>
      </w:r>
      <w:r w:rsidRPr="00F0169F">
        <w:rPr>
          <w:szCs w:val="24"/>
        </w:rPr>
        <w:tab/>
      </w:r>
      <w:r w:rsidRPr="00F0169F">
        <w:t>Danmark</w:t>
      </w:r>
      <w:r w:rsidRPr="00F0169F">
        <w:tab/>
      </w:r>
      <w:r w:rsidRPr="00F0169F">
        <w:fldChar w:fldCharType="begin" w:fldLock="1"/>
      </w:r>
      <w:r w:rsidRPr="00F0169F">
        <w:instrText xml:space="preserve"> PAGEREF _Toc115247798 \h </w:instrText>
      </w:r>
      <w:r w:rsidRPr="00F0169F">
        <w:fldChar w:fldCharType="separate"/>
      </w:r>
      <w:r w:rsidR="009B33A0" w:rsidRPr="00F0169F">
        <w:t>4</w:t>
      </w:r>
      <w:r w:rsidRPr="00F0169F">
        <w:fldChar w:fldCharType="end"/>
      </w:r>
    </w:p>
    <w:p w:rsidR="00F21E6F" w:rsidRPr="00F0169F" w:rsidRDefault="00F21E6F" w:rsidP="005135A4">
      <w:pPr>
        <w:pStyle w:val="Innehll2"/>
        <w:tabs>
          <w:tab w:val="left" w:pos="665"/>
          <w:tab w:val="left" w:pos="960"/>
        </w:tabs>
        <w:ind w:left="190"/>
        <w:rPr>
          <w:szCs w:val="24"/>
        </w:rPr>
      </w:pPr>
      <w:r w:rsidRPr="00F0169F">
        <w:t>5.3</w:t>
      </w:r>
      <w:r w:rsidRPr="00F0169F">
        <w:rPr>
          <w:szCs w:val="24"/>
        </w:rPr>
        <w:tab/>
      </w:r>
      <w:r w:rsidRPr="00F0169F">
        <w:t>Tyskland</w:t>
      </w:r>
      <w:r w:rsidRPr="00F0169F">
        <w:tab/>
      </w:r>
      <w:r w:rsidRPr="00F0169F">
        <w:fldChar w:fldCharType="begin" w:fldLock="1"/>
      </w:r>
      <w:r w:rsidRPr="00F0169F">
        <w:instrText xml:space="preserve"> PAGEREF _Toc115247799 \h </w:instrText>
      </w:r>
      <w:r w:rsidRPr="00F0169F">
        <w:fldChar w:fldCharType="separate"/>
      </w:r>
      <w:r w:rsidR="009B33A0" w:rsidRPr="00F0169F">
        <w:t>4</w:t>
      </w:r>
      <w:r w:rsidRPr="00F0169F">
        <w:fldChar w:fldCharType="end"/>
      </w:r>
    </w:p>
    <w:p w:rsidR="00F21E6F" w:rsidRPr="00F0169F" w:rsidRDefault="00F21E6F" w:rsidP="005135A4">
      <w:pPr>
        <w:pStyle w:val="Innehll2"/>
        <w:tabs>
          <w:tab w:val="left" w:pos="665"/>
          <w:tab w:val="left" w:pos="960"/>
        </w:tabs>
        <w:ind w:left="190"/>
        <w:rPr>
          <w:szCs w:val="24"/>
        </w:rPr>
      </w:pPr>
      <w:r w:rsidRPr="00F0169F">
        <w:t>5.4</w:t>
      </w:r>
      <w:r w:rsidRPr="00F0169F">
        <w:rPr>
          <w:szCs w:val="24"/>
        </w:rPr>
        <w:tab/>
      </w:r>
      <w:r w:rsidRPr="00F0169F">
        <w:t>Polen</w:t>
      </w:r>
      <w:r w:rsidRPr="00F0169F">
        <w:tab/>
      </w:r>
      <w:r w:rsidRPr="00F0169F">
        <w:fldChar w:fldCharType="begin" w:fldLock="1"/>
      </w:r>
      <w:r w:rsidRPr="00F0169F">
        <w:instrText xml:space="preserve"> PAGEREF _Toc115247800 \h </w:instrText>
      </w:r>
      <w:r w:rsidRPr="00F0169F">
        <w:fldChar w:fldCharType="separate"/>
      </w:r>
      <w:r w:rsidR="009B33A0" w:rsidRPr="00F0169F">
        <w:t>4</w:t>
      </w:r>
      <w:r w:rsidRPr="00F0169F">
        <w:fldChar w:fldCharType="end"/>
      </w:r>
    </w:p>
    <w:p w:rsidR="00F21E6F" w:rsidRPr="00F0169F" w:rsidRDefault="00F21E6F" w:rsidP="005135A4">
      <w:pPr>
        <w:pStyle w:val="Innehll2"/>
        <w:tabs>
          <w:tab w:val="left" w:pos="665"/>
          <w:tab w:val="left" w:pos="960"/>
        </w:tabs>
        <w:ind w:left="190"/>
        <w:rPr>
          <w:szCs w:val="24"/>
        </w:rPr>
      </w:pPr>
      <w:r w:rsidRPr="00F0169F">
        <w:t>5.5</w:t>
      </w:r>
      <w:r w:rsidRPr="00F0169F">
        <w:rPr>
          <w:szCs w:val="24"/>
        </w:rPr>
        <w:tab/>
      </w:r>
      <w:r w:rsidRPr="00F0169F">
        <w:t>Litauen</w:t>
      </w:r>
      <w:r w:rsidRPr="00F0169F">
        <w:tab/>
      </w:r>
      <w:r w:rsidRPr="00F0169F">
        <w:fldChar w:fldCharType="begin" w:fldLock="1"/>
      </w:r>
      <w:r w:rsidRPr="00F0169F">
        <w:instrText xml:space="preserve"> PAGEREF _Toc115247801 \h </w:instrText>
      </w:r>
      <w:r w:rsidRPr="00F0169F">
        <w:fldChar w:fldCharType="separate"/>
      </w:r>
      <w:r w:rsidR="009B33A0" w:rsidRPr="00F0169F">
        <w:t>4</w:t>
      </w:r>
      <w:r w:rsidRPr="00F0169F">
        <w:fldChar w:fldCharType="end"/>
      </w:r>
    </w:p>
    <w:p w:rsidR="00F21E6F" w:rsidRPr="00F0169F" w:rsidRDefault="00F21E6F" w:rsidP="005135A4">
      <w:pPr>
        <w:pStyle w:val="Innehll2"/>
        <w:tabs>
          <w:tab w:val="left" w:pos="665"/>
          <w:tab w:val="left" w:pos="960"/>
        </w:tabs>
        <w:ind w:left="190"/>
        <w:rPr>
          <w:szCs w:val="24"/>
        </w:rPr>
      </w:pPr>
      <w:r w:rsidRPr="00F0169F">
        <w:t>5.6</w:t>
      </w:r>
      <w:r w:rsidRPr="00F0169F">
        <w:rPr>
          <w:szCs w:val="24"/>
        </w:rPr>
        <w:tab/>
      </w:r>
      <w:r w:rsidRPr="00F0169F">
        <w:t>Lettland</w:t>
      </w:r>
      <w:r w:rsidRPr="00F0169F">
        <w:tab/>
      </w:r>
      <w:r w:rsidRPr="00F0169F">
        <w:fldChar w:fldCharType="begin" w:fldLock="1"/>
      </w:r>
      <w:r w:rsidRPr="00F0169F">
        <w:instrText xml:space="preserve"> PAGEREF _Toc115247802 \h </w:instrText>
      </w:r>
      <w:r w:rsidRPr="00F0169F">
        <w:fldChar w:fldCharType="separate"/>
      </w:r>
      <w:r w:rsidR="009B33A0" w:rsidRPr="00F0169F">
        <w:t>4</w:t>
      </w:r>
      <w:r w:rsidRPr="00F0169F">
        <w:fldChar w:fldCharType="end"/>
      </w:r>
    </w:p>
    <w:p w:rsidR="00F21E6F" w:rsidRPr="00F0169F" w:rsidRDefault="00F21E6F" w:rsidP="005135A4">
      <w:pPr>
        <w:pStyle w:val="Innehll2"/>
        <w:tabs>
          <w:tab w:val="left" w:pos="665"/>
          <w:tab w:val="left" w:pos="960"/>
        </w:tabs>
        <w:ind w:left="190"/>
        <w:rPr>
          <w:szCs w:val="24"/>
        </w:rPr>
      </w:pPr>
      <w:r w:rsidRPr="00F0169F">
        <w:t>5.7</w:t>
      </w:r>
      <w:r w:rsidRPr="00F0169F">
        <w:rPr>
          <w:szCs w:val="24"/>
        </w:rPr>
        <w:tab/>
      </w:r>
      <w:r w:rsidRPr="00F0169F">
        <w:t>Estland</w:t>
      </w:r>
      <w:r w:rsidRPr="00F0169F">
        <w:tab/>
      </w:r>
      <w:r w:rsidRPr="00F0169F">
        <w:fldChar w:fldCharType="begin" w:fldLock="1"/>
      </w:r>
      <w:r w:rsidRPr="00F0169F">
        <w:instrText xml:space="preserve"> PAGEREF _Toc115247803 \h </w:instrText>
      </w:r>
      <w:r w:rsidRPr="00F0169F">
        <w:fldChar w:fldCharType="separate"/>
      </w:r>
      <w:r w:rsidR="009B33A0" w:rsidRPr="00F0169F">
        <w:t>5</w:t>
      </w:r>
      <w:r w:rsidRPr="00F0169F">
        <w:fldChar w:fldCharType="end"/>
      </w:r>
    </w:p>
    <w:p w:rsidR="00F21E6F" w:rsidRPr="00F0169F" w:rsidRDefault="00F21E6F" w:rsidP="005135A4">
      <w:pPr>
        <w:pStyle w:val="Innehll2"/>
        <w:tabs>
          <w:tab w:val="left" w:pos="665"/>
          <w:tab w:val="left" w:pos="960"/>
        </w:tabs>
        <w:ind w:left="190"/>
        <w:rPr>
          <w:szCs w:val="24"/>
        </w:rPr>
      </w:pPr>
      <w:r w:rsidRPr="00F0169F">
        <w:t>5.8</w:t>
      </w:r>
      <w:r w:rsidRPr="00F0169F">
        <w:rPr>
          <w:szCs w:val="24"/>
        </w:rPr>
        <w:tab/>
      </w:r>
      <w:r w:rsidRPr="00F0169F">
        <w:t>Ryssland</w:t>
      </w:r>
      <w:r w:rsidRPr="00F0169F">
        <w:tab/>
      </w:r>
      <w:r w:rsidRPr="00F0169F">
        <w:fldChar w:fldCharType="begin" w:fldLock="1"/>
      </w:r>
      <w:r w:rsidRPr="00F0169F">
        <w:instrText xml:space="preserve"> PAGEREF _Toc115247804 \h </w:instrText>
      </w:r>
      <w:r w:rsidRPr="00F0169F">
        <w:fldChar w:fldCharType="separate"/>
      </w:r>
      <w:r w:rsidR="009B33A0" w:rsidRPr="00F0169F">
        <w:t>5</w:t>
      </w:r>
      <w:r w:rsidRPr="00F0169F">
        <w:fldChar w:fldCharType="end"/>
      </w:r>
    </w:p>
    <w:p w:rsidR="00F21E6F" w:rsidRPr="00F0169F" w:rsidRDefault="00F21E6F" w:rsidP="005135A4">
      <w:pPr>
        <w:pStyle w:val="Innehll2"/>
        <w:tabs>
          <w:tab w:val="left" w:pos="665"/>
          <w:tab w:val="left" w:pos="960"/>
        </w:tabs>
        <w:ind w:left="190"/>
        <w:rPr>
          <w:szCs w:val="24"/>
        </w:rPr>
      </w:pPr>
      <w:r w:rsidRPr="00F0169F">
        <w:t>5.9</w:t>
      </w:r>
      <w:r w:rsidRPr="00F0169F">
        <w:rPr>
          <w:szCs w:val="24"/>
        </w:rPr>
        <w:tab/>
      </w:r>
      <w:r w:rsidRPr="00F0169F">
        <w:t>Finland</w:t>
      </w:r>
      <w:r w:rsidRPr="00F0169F">
        <w:tab/>
      </w:r>
      <w:r w:rsidRPr="00F0169F">
        <w:fldChar w:fldCharType="begin" w:fldLock="1"/>
      </w:r>
      <w:r w:rsidRPr="00F0169F">
        <w:instrText xml:space="preserve"> PAGEREF _Toc115247805 \h </w:instrText>
      </w:r>
      <w:r w:rsidRPr="00F0169F">
        <w:fldChar w:fldCharType="separate"/>
      </w:r>
      <w:r w:rsidR="009B33A0" w:rsidRPr="00F0169F">
        <w:t>6</w:t>
      </w:r>
      <w:r w:rsidRPr="00F0169F">
        <w:fldChar w:fldCharType="end"/>
      </w:r>
    </w:p>
    <w:p w:rsidR="00F21E6F" w:rsidRPr="00F0169F" w:rsidRDefault="00F21E6F" w:rsidP="005135A4">
      <w:pPr>
        <w:pStyle w:val="Innehll1"/>
        <w:tabs>
          <w:tab w:val="left" w:pos="285"/>
        </w:tabs>
      </w:pPr>
      <w:r w:rsidRPr="00F0169F">
        <w:t>6</w:t>
      </w:r>
      <w:r w:rsidRPr="00F0169F">
        <w:rPr>
          <w:szCs w:val="24"/>
        </w:rPr>
        <w:tab/>
      </w:r>
      <w:r w:rsidRPr="00F0169F">
        <w:t>Brytning av uran</w:t>
      </w:r>
      <w:r w:rsidRPr="00F0169F">
        <w:tab/>
      </w:r>
      <w:r w:rsidRPr="00F0169F">
        <w:fldChar w:fldCharType="begin" w:fldLock="1"/>
      </w:r>
      <w:r w:rsidRPr="00F0169F">
        <w:instrText xml:space="preserve"> PAGEREF _Toc115247806 \h </w:instrText>
      </w:r>
      <w:r w:rsidRPr="00F0169F">
        <w:fldChar w:fldCharType="separate"/>
      </w:r>
      <w:r w:rsidR="009B33A0" w:rsidRPr="00F0169F">
        <w:t>6</w:t>
      </w:r>
      <w:r w:rsidRPr="00F0169F">
        <w:fldChar w:fldCharType="end"/>
      </w:r>
    </w:p>
    <w:p w:rsidR="00F21E6F" w:rsidRPr="00F0169F" w:rsidRDefault="00F21E6F" w:rsidP="005135A4">
      <w:pPr>
        <w:pStyle w:val="Innehll1"/>
        <w:tabs>
          <w:tab w:val="left" w:pos="285"/>
        </w:tabs>
      </w:pPr>
      <w:r w:rsidRPr="00F0169F">
        <w:t>7</w:t>
      </w:r>
      <w:r w:rsidRPr="00F0169F">
        <w:tab/>
        <w:t>Transporter, utsläpp och haveririsker</w:t>
      </w:r>
      <w:r w:rsidRPr="00F0169F">
        <w:tab/>
      </w:r>
      <w:r w:rsidRPr="00F0169F">
        <w:fldChar w:fldCharType="begin" w:fldLock="1"/>
      </w:r>
      <w:r w:rsidRPr="00F0169F">
        <w:instrText xml:space="preserve"> PAGEREF _Toc115247807 \h </w:instrText>
      </w:r>
      <w:r w:rsidRPr="00F0169F">
        <w:fldChar w:fldCharType="separate"/>
      </w:r>
      <w:r w:rsidR="009B33A0" w:rsidRPr="00F0169F">
        <w:t>6</w:t>
      </w:r>
      <w:r w:rsidRPr="00F0169F">
        <w:fldChar w:fldCharType="end"/>
      </w:r>
    </w:p>
    <w:p w:rsidR="00F21E6F" w:rsidRPr="00F0169F" w:rsidRDefault="00F21E6F" w:rsidP="005135A4">
      <w:pPr>
        <w:pStyle w:val="Innehll1"/>
        <w:tabs>
          <w:tab w:val="left" w:pos="285"/>
        </w:tabs>
      </w:pPr>
      <w:r w:rsidRPr="00F0169F">
        <w:t>8</w:t>
      </w:r>
      <w:r w:rsidRPr="00F0169F">
        <w:tab/>
        <w:t>Fisken sprider radioaktivitet till människan</w:t>
      </w:r>
      <w:r w:rsidRPr="00F0169F">
        <w:tab/>
      </w:r>
      <w:r w:rsidRPr="00F0169F">
        <w:fldChar w:fldCharType="begin" w:fldLock="1"/>
      </w:r>
      <w:r w:rsidRPr="00F0169F">
        <w:instrText xml:space="preserve"> PAGEREF _Toc115247808 \h </w:instrText>
      </w:r>
      <w:r w:rsidRPr="00F0169F">
        <w:fldChar w:fldCharType="separate"/>
      </w:r>
      <w:r w:rsidR="009B33A0" w:rsidRPr="00F0169F">
        <w:t>7</w:t>
      </w:r>
      <w:r w:rsidRPr="00F0169F">
        <w:fldChar w:fldCharType="end"/>
      </w:r>
    </w:p>
    <w:p w:rsidR="00F21E6F" w:rsidRPr="00F0169F" w:rsidRDefault="00F21E6F" w:rsidP="005135A4">
      <w:pPr>
        <w:pStyle w:val="Innehll1"/>
        <w:tabs>
          <w:tab w:val="left" w:pos="285"/>
        </w:tabs>
        <w:rPr>
          <w:szCs w:val="24"/>
        </w:rPr>
      </w:pPr>
      <w:r w:rsidRPr="00F0169F">
        <w:t>9</w:t>
      </w:r>
      <w:r w:rsidRPr="00F0169F">
        <w:tab/>
        <w:t>Moratorium</w:t>
      </w:r>
      <w:r w:rsidRPr="00F0169F">
        <w:tab/>
      </w:r>
      <w:r w:rsidRPr="00F0169F">
        <w:fldChar w:fldCharType="begin" w:fldLock="1"/>
      </w:r>
      <w:r w:rsidRPr="00F0169F">
        <w:instrText xml:space="preserve"> PAGEREF _Toc115247809 \h </w:instrText>
      </w:r>
      <w:r w:rsidRPr="00F0169F">
        <w:fldChar w:fldCharType="separate"/>
      </w:r>
      <w:r w:rsidR="009B33A0" w:rsidRPr="00F0169F">
        <w:t>7</w:t>
      </w:r>
      <w:r w:rsidRPr="00F0169F">
        <w:fldChar w:fldCharType="end"/>
      </w:r>
    </w:p>
    <w:p w:rsidR="00B22918" w:rsidRPr="00F0169F" w:rsidRDefault="00F21E6F" w:rsidP="005135A4">
      <w:pPr>
        <w:pStyle w:val="Hemstlrubrik"/>
        <w:pageBreakBefore/>
        <w:spacing w:before="0"/>
      </w:pPr>
      <w:r w:rsidRPr="00F0169F">
        <w:lastRenderedPageBreak/>
        <w:fldChar w:fldCharType="end"/>
      </w:r>
      <w:bookmarkStart w:id="1" w:name="_Toc115247793"/>
      <w:r w:rsidR="00B22918" w:rsidRPr="00F0169F">
        <w:t>Förslag till riksdagsbeslut</w:t>
      </w:r>
      <w:bookmarkEnd w:id="1"/>
    </w:p>
    <w:p w:rsidR="00B22918" w:rsidRPr="00F0169F" w:rsidRDefault="00B22918" w:rsidP="00B22918">
      <w:pPr>
        <w:pStyle w:val="Hemstlatt"/>
      </w:pPr>
      <w:r w:rsidRPr="00F0169F">
        <w:t xml:space="preserve">Riksdagen tillkännager för regeringen som sin mening vad i motionen anförs om att Sverige skall verka för att arbetet i </w:t>
      </w:r>
      <w:r w:rsidR="00CD347B" w:rsidRPr="00F0169F">
        <w:t xml:space="preserve">Helcom </w:t>
      </w:r>
      <w:r w:rsidRPr="00F0169F">
        <w:t>även skall o</w:t>
      </w:r>
      <w:r w:rsidRPr="00F0169F">
        <w:t>m</w:t>
      </w:r>
      <w:r w:rsidRPr="00F0169F">
        <w:t>fatta ett initiativ om minskning av den radioaktiva nedsmutsning av Ö</w:t>
      </w:r>
      <w:r w:rsidRPr="00F0169F">
        <w:t>s</w:t>
      </w:r>
      <w:r w:rsidRPr="00F0169F">
        <w:t>tersjön som sker kontinuerligt och som hotar att öka i framtiden.</w:t>
      </w:r>
    </w:p>
    <w:p w:rsidR="00B22918" w:rsidRPr="00F0169F" w:rsidRDefault="00B22918" w:rsidP="00B22918">
      <w:pPr>
        <w:pStyle w:val="Hemstlatt"/>
      </w:pPr>
      <w:r w:rsidRPr="00F0169F">
        <w:t>Riksdagen tillkännager för regeringen som sin mening vad i motionen anförs om att Sverige skall verka för att införa ett moratorium för ytterl</w:t>
      </w:r>
      <w:r w:rsidRPr="00F0169F">
        <w:t>i</w:t>
      </w:r>
      <w:r w:rsidRPr="00F0169F">
        <w:t xml:space="preserve">gare kustnära placeringar av nya reaktorer och </w:t>
      </w:r>
      <w:r w:rsidR="00BD48E7" w:rsidRPr="00F0169F">
        <w:t>anläggningar för</w:t>
      </w:r>
      <w:r w:rsidRPr="00F0169F">
        <w:t xml:space="preserve"> radioa</w:t>
      </w:r>
      <w:r w:rsidRPr="00F0169F">
        <w:t>k</w:t>
      </w:r>
      <w:r w:rsidRPr="00F0169F">
        <w:t>tivt avfall i Östersjöregionen.</w:t>
      </w:r>
    </w:p>
    <w:p w:rsidR="00B22918" w:rsidRPr="00F0169F" w:rsidRDefault="00B22918" w:rsidP="00B22918">
      <w:pPr>
        <w:pStyle w:val="Rubrik1"/>
      </w:pPr>
      <w:bookmarkStart w:id="2" w:name="_Toc115247794"/>
      <w:r w:rsidRPr="00F0169F">
        <w:t>Radioaktivt hot mot Östersjön</w:t>
      </w:r>
      <w:bookmarkEnd w:id="2"/>
    </w:p>
    <w:p w:rsidR="00B22918" w:rsidRPr="00F0169F" w:rsidRDefault="00B22918" w:rsidP="00B22918">
      <w:r w:rsidRPr="00F0169F">
        <w:t>Östersjön, vårt gemensamma innanhav, utsätts för hård miljömässig påfres</w:t>
      </w:r>
      <w:r w:rsidRPr="00F0169F">
        <w:t>t</w:t>
      </w:r>
      <w:r w:rsidRPr="00F0169F">
        <w:t>ning. Hittills har man mest uppmärksammat utsläpp av kemikalier och ämnen som exempelvis skapar syrebrist och därigenom hotar livet under vattenytan. Men till detta kommer också ett allt kraftigare radioaktivt hot.</w:t>
      </w:r>
    </w:p>
    <w:p w:rsidR="00B22918" w:rsidRPr="00F0169F" w:rsidRDefault="00B22918" w:rsidP="005135A4">
      <w:pPr>
        <w:pStyle w:val="Normaltindrag"/>
      </w:pPr>
      <w:r w:rsidRPr="00F0169F">
        <w:t>Den 15 j</w:t>
      </w:r>
      <w:r w:rsidR="00272D7A" w:rsidRPr="00F0169F">
        <w:t>uni 2005 beslutade Helsingforsk</w:t>
      </w:r>
      <w:r w:rsidRPr="00F0169F">
        <w:t>ommissionen (</w:t>
      </w:r>
      <w:r w:rsidR="00272D7A" w:rsidRPr="00F0169F">
        <w:t>Helcom</w:t>
      </w:r>
      <w:r w:rsidRPr="00F0169F">
        <w:rPr>
          <w:rStyle w:val="Fotnotsreferens"/>
        </w:rPr>
        <w:footnoteReference w:id="1"/>
      </w:r>
      <w:r w:rsidRPr="00F0169F">
        <w:t>) att till år 2007 utarbeta en strategisk handlingsplan för Östersjön för att åtgärda sk</w:t>
      </w:r>
      <w:r w:rsidRPr="00F0169F">
        <w:t>a</w:t>
      </w:r>
      <w:r w:rsidRPr="00F0169F">
        <w:t>dorna på havsmiljön. Vänsterpartiet menar att detta initiativ även bör omfatta den radioaktiva nedsmutsning av Östersjön som sker kontinuerligt och som hotar att öka i framtiden.</w:t>
      </w:r>
      <w:r w:rsidR="009B33A0" w:rsidRPr="00F0169F">
        <w:t xml:space="preserve"> </w:t>
      </w:r>
      <w:r w:rsidRPr="00F0169F">
        <w:t>Riksdagen bör tillkännage för regeringen att Sverige skall verka för att a</w:t>
      </w:r>
      <w:r w:rsidRPr="00F0169F">
        <w:t>r</w:t>
      </w:r>
      <w:r w:rsidRPr="00F0169F">
        <w:t xml:space="preserve">betet i </w:t>
      </w:r>
      <w:r w:rsidR="00272D7A" w:rsidRPr="00F0169F">
        <w:t xml:space="preserve">Helcom </w:t>
      </w:r>
      <w:r w:rsidRPr="00F0169F">
        <w:t>även skall omfatta initiativ om minskning av den radioaktiva ne</w:t>
      </w:r>
      <w:r w:rsidRPr="00F0169F">
        <w:t>d</w:t>
      </w:r>
      <w:r w:rsidRPr="00F0169F">
        <w:t>smutsning av Östersjön som sker kontinuerligt och som hotar att öka i framt</w:t>
      </w:r>
      <w:r w:rsidRPr="00F0169F">
        <w:t>i</w:t>
      </w:r>
      <w:r w:rsidRPr="00F0169F">
        <w:t>den.</w:t>
      </w:r>
    </w:p>
    <w:p w:rsidR="00B22918" w:rsidRPr="00F0169F" w:rsidRDefault="00B22918" w:rsidP="005135A4">
      <w:pPr>
        <w:pStyle w:val="Normaltindrag"/>
      </w:pPr>
      <w:r w:rsidRPr="00F0169F">
        <w:t>Detta skall ges regeringen till</w:t>
      </w:r>
      <w:r w:rsidR="00272D7A" w:rsidRPr="00F0169F">
        <w:t xml:space="preserve"> </w:t>
      </w:r>
      <w:r w:rsidRPr="00F0169F">
        <w:t>känna.</w:t>
      </w:r>
    </w:p>
    <w:p w:rsidR="00B22918" w:rsidRPr="00F0169F" w:rsidRDefault="00B22918" w:rsidP="009B1CE4">
      <w:pPr>
        <w:pStyle w:val="Rubrik1"/>
      </w:pPr>
      <w:bookmarkStart w:id="3" w:name="_Toc115247795"/>
      <w:r w:rsidRPr="00F0169F">
        <w:t>Stigande halter långt efter Tjernobyl</w:t>
      </w:r>
      <w:bookmarkEnd w:id="3"/>
    </w:p>
    <w:p w:rsidR="00B22918" w:rsidRPr="00F0169F" w:rsidRDefault="00B22918" w:rsidP="00B22918">
      <w:r w:rsidRPr="00F0169F">
        <w:t>Enligt uppgifter från de danska experterna på radioaktivitet vid Risölaborat</w:t>
      </w:r>
      <w:r w:rsidRPr="00F0169F">
        <w:t>o</w:t>
      </w:r>
      <w:r w:rsidRPr="00F0169F">
        <w:t>riet är det de svenska nukleära anläggningarna som ger det största bidraget till kollektivdoserna till befolkningen runt Östersjön. Sedan Barsebäck stängts är det Oskarhamn som ligger i topp. De länder som får ta emot de högsta dose</w:t>
      </w:r>
      <w:r w:rsidRPr="00F0169F">
        <w:t>r</w:t>
      </w:r>
      <w:r w:rsidRPr="00F0169F">
        <w:t>na är Sverige, Finland, Polen, Danmark, Ryssland och Lettland i nämnd or</w:t>
      </w:r>
      <w:r w:rsidRPr="00F0169F">
        <w:t>d</w:t>
      </w:r>
      <w:r w:rsidRPr="00F0169F">
        <w:t>ning. Bottenviken och Finska viken är de hårdast belastade områdena.</w:t>
      </w:r>
    </w:p>
    <w:p w:rsidR="00B22918" w:rsidRPr="00F0169F" w:rsidRDefault="00B22918" w:rsidP="009B1CE4">
      <w:pPr>
        <w:pStyle w:val="Normaltindrag"/>
      </w:pPr>
      <w:r w:rsidRPr="00F0169F">
        <w:t xml:space="preserve">Uppgifter från </w:t>
      </w:r>
      <w:r w:rsidR="00272D7A" w:rsidRPr="00F0169F">
        <w:t xml:space="preserve">Helcom </w:t>
      </w:r>
      <w:r w:rsidRPr="00F0169F">
        <w:t xml:space="preserve">visar att halterna av cesium137 i Östersjön ökat under hela </w:t>
      </w:r>
      <w:r w:rsidR="00272D7A" w:rsidRPr="00F0169F">
        <w:t>19</w:t>
      </w:r>
      <w:r w:rsidRPr="00F0169F">
        <w:t>90-ta</w:t>
      </w:r>
      <w:r w:rsidR="00272D7A" w:rsidRPr="00F0169F">
        <w:t>let och in på 2000-talet. Tvärt</w:t>
      </w:r>
      <w:r w:rsidRPr="00F0169F">
        <w:t>emot vad man hade kunnat vänta sig har alltså halterna inte sjunkit utan stigit decennierna efter Tjern</w:t>
      </w:r>
      <w:r w:rsidRPr="00F0169F">
        <w:t>o</w:t>
      </w:r>
      <w:r w:rsidRPr="00F0169F">
        <w:t>bylolyckan.</w:t>
      </w:r>
    </w:p>
    <w:p w:rsidR="00B22918" w:rsidRPr="00F0169F" w:rsidRDefault="00B22918" w:rsidP="009B1CE4">
      <w:pPr>
        <w:pStyle w:val="Normaltindrag"/>
      </w:pPr>
      <w:r w:rsidRPr="00F0169F">
        <w:t xml:space="preserve">Den 28 juni i </w:t>
      </w:r>
      <w:r w:rsidR="00272D7A" w:rsidRPr="00F0169F">
        <w:t>år rapporterades i svenska medier</w:t>
      </w:r>
      <w:r w:rsidRPr="00F0169F">
        <w:t xml:space="preserve"> att lagret för låg- och m</w:t>
      </w:r>
      <w:r w:rsidRPr="00F0169F">
        <w:t>e</w:t>
      </w:r>
      <w:r w:rsidRPr="00F0169F">
        <w:t xml:space="preserve">delradioaktivt avfall i Forsmark på svenska östkusten läcker vatten som är tio gånger mer radioaktivt än </w:t>
      </w:r>
      <w:r w:rsidR="005135A4" w:rsidRPr="00F0169F">
        <w:t>”</w:t>
      </w:r>
      <w:r w:rsidRPr="00F0169F">
        <w:t>normalt</w:t>
      </w:r>
      <w:r w:rsidR="005135A4" w:rsidRPr="00F0169F">
        <w:t>”</w:t>
      </w:r>
      <w:r w:rsidRPr="00F0169F">
        <w:t>. Trots experternas varningar när lagret projekterades bestämde sig ansvariga instanser för att inte räkna med att ko</w:t>
      </w:r>
      <w:r w:rsidRPr="00F0169F">
        <w:t>r</w:t>
      </w:r>
      <w:r w:rsidRPr="00F0169F">
        <w:t>rosionen i lagret skulle starta så tidigt som sedan blivit fallet, och nu har b</w:t>
      </w:r>
      <w:r w:rsidRPr="00F0169F">
        <w:t>e</w:t>
      </w:r>
      <w:r w:rsidRPr="00F0169F">
        <w:t>hållare med radioaktivt material rostat sönder trots löften om att de skulle hålla i hundratals år. Detta bådar inte gott inför bygget av det lager för höga</w:t>
      </w:r>
      <w:r w:rsidRPr="00F0169F">
        <w:t>k</w:t>
      </w:r>
      <w:r w:rsidRPr="00F0169F">
        <w:t>tivt utbränt kärnbränsle som står på tur att byggas. Där måste man kunna lita på säkerheten inte bara hundratals utan tusentals år framåt i tiden.</w:t>
      </w:r>
    </w:p>
    <w:p w:rsidR="00B22918" w:rsidRPr="00F0169F" w:rsidRDefault="00B22918" w:rsidP="009B1CE4">
      <w:pPr>
        <w:pStyle w:val="Rubrik1"/>
      </w:pPr>
      <w:bookmarkStart w:id="4" w:name="_Toc115247796"/>
      <w:r w:rsidRPr="00F0169F">
        <w:t>Nukleära anläggningar runt Östersjön</w:t>
      </w:r>
      <w:bookmarkEnd w:id="4"/>
    </w:p>
    <w:p w:rsidR="00B22918" w:rsidRPr="00F0169F" w:rsidRDefault="00B22918" w:rsidP="00B22918">
      <w:r w:rsidRPr="00F0169F">
        <w:t>Runt Östersjön finns i</w:t>
      </w:r>
      <w:r w:rsidR="00272D7A" w:rsidRPr="00F0169F">
        <w:t xml:space="preserve"> </w:t>
      </w:r>
      <w:r w:rsidRPr="00F0169F">
        <w:t>dag ett stort antal nukleära anläggningar, både sådana som är i drift och sådana som tagits ur drift. Dessutom planerar man att bygga fler.</w:t>
      </w:r>
    </w:p>
    <w:p w:rsidR="00B22918" w:rsidRPr="00F0169F" w:rsidRDefault="009B1CE4" w:rsidP="009B1CE4">
      <w:pPr>
        <w:pStyle w:val="Rubrik2"/>
      </w:pPr>
      <w:bookmarkStart w:id="5" w:name="_Toc115247797"/>
      <w:r w:rsidRPr="00F0169F">
        <w:t>Sverige</w:t>
      </w:r>
      <w:bookmarkEnd w:id="5"/>
    </w:p>
    <w:p w:rsidR="00B22918" w:rsidRPr="00F0169F" w:rsidRDefault="00B22918" w:rsidP="00B22918">
      <w:r w:rsidRPr="00F0169F">
        <w:t>I Sverige har man visserligen nyligen stängt den andra och sista reaktorn i Barsebäck, men det radioaktiva materialet därifrån måste förr eller senare tas om hand och transporter</w:t>
      </w:r>
      <w:r w:rsidR="00272D7A" w:rsidRPr="00F0169F">
        <w:t>as bort. Avfallet från Ringhals</w:t>
      </w:r>
      <w:r w:rsidRPr="00F0169F">
        <w:t xml:space="preserve">reaktorerna på </w:t>
      </w:r>
      <w:r w:rsidR="00272D7A" w:rsidRPr="00F0169F">
        <w:t>västku</w:t>
      </w:r>
      <w:r w:rsidR="00272D7A" w:rsidRPr="00F0169F">
        <w:t>s</w:t>
      </w:r>
      <w:r w:rsidR="00272D7A" w:rsidRPr="00F0169F">
        <w:t xml:space="preserve">ten </w:t>
      </w:r>
      <w:r w:rsidRPr="00F0169F">
        <w:t>transporteras per fartyg via Öresund till mellanlagret för högaktivt avfall i Oskarshamn (</w:t>
      </w:r>
      <w:r w:rsidR="00272D7A" w:rsidRPr="00F0169F">
        <w:t>Clab</w:t>
      </w:r>
      <w:r w:rsidRPr="00F0169F">
        <w:rPr>
          <w:rStyle w:val="Fotnotsreferens"/>
        </w:rPr>
        <w:footnoteReference w:id="2"/>
      </w:r>
      <w:r w:rsidRPr="00F0169F">
        <w:t>) och till slutlagret för låg- och medelaktivt avfall i For</w:t>
      </w:r>
      <w:r w:rsidRPr="00F0169F">
        <w:t>s</w:t>
      </w:r>
      <w:r w:rsidRPr="00F0169F">
        <w:t>mark (SFR</w:t>
      </w:r>
      <w:r w:rsidRPr="00F0169F">
        <w:rPr>
          <w:rStyle w:val="Fotnotsreferens"/>
        </w:rPr>
        <w:footnoteReference w:id="3"/>
      </w:r>
      <w:r w:rsidRPr="00F0169F">
        <w:t>).</w:t>
      </w:r>
    </w:p>
    <w:p w:rsidR="00B22918" w:rsidRPr="00F0169F" w:rsidRDefault="00B22918" w:rsidP="005135A4">
      <w:pPr>
        <w:pStyle w:val="Normaltindrag"/>
      </w:pPr>
      <w:r w:rsidRPr="00F0169F">
        <w:t xml:space="preserve">I Oskarshamn på östkusten finns tre kärnreaktorer och </w:t>
      </w:r>
      <w:r w:rsidR="00272D7A" w:rsidRPr="00F0169F">
        <w:t>Clab</w:t>
      </w:r>
      <w:r w:rsidRPr="00F0169F">
        <w:t>. Var det hö</w:t>
      </w:r>
      <w:r w:rsidRPr="00F0169F">
        <w:t>g</w:t>
      </w:r>
      <w:r w:rsidRPr="00F0169F">
        <w:t>akt</w:t>
      </w:r>
      <w:r w:rsidRPr="00F0169F">
        <w:t>i</w:t>
      </w:r>
      <w:r w:rsidRPr="00F0169F">
        <w:t xml:space="preserve">va svenska avfallet ska slutlagras är ännu inte klart. Nya sjötransporter från </w:t>
      </w:r>
      <w:r w:rsidR="00272D7A" w:rsidRPr="00F0169F">
        <w:t xml:space="preserve">Clab </w:t>
      </w:r>
      <w:r w:rsidRPr="00F0169F">
        <w:t>kan komma att bli nödvändiga.</w:t>
      </w:r>
    </w:p>
    <w:p w:rsidR="00B22918" w:rsidRPr="00F0169F" w:rsidRDefault="00B22918" w:rsidP="009B1CE4">
      <w:pPr>
        <w:pStyle w:val="Normaltindrag"/>
      </w:pPr>
      <w:r w:rsidRPr="00F0169F">
        <w:t>I Forsmark utanför Öregrund finns tre stora kärnreaktorer och SFR-anläggningen.</w:t>
      </w:r>
    </w:p>
    <w:p w:rsidR="00B22918" w:rsidRPr="00F0169F" w:rsidRDefault="00B22918" w:rsidP="005135A4">
      <w:pPr>
        <w:pStyle w:val="Normaltindrag"/>
      </w:pPr>
      <w:r w:rsidRPr="00F0169F">
        <w:t>Utanför Nyköping i Sörmland finns Studsvik med två forskningsreaktorer som nu är avstängda, men 4,6 ton högaktivt avfall ska forslas i</w:t>
      </w:r>
      <w:r w:rsidR="00272D7A" w:rsidRPr="00F0169F">
        <w:t xml:space="preserve"> </w:t>
      </w:r>
      <w:r w:rsidRPr="00F0169F">
        <w:t>väg till Sell</w:t>
      </w:r>
      <w:r w:rsidRPr="00F0169F">
        <w:t>a</w:t>
      </w:r>
      <w:r w:rsidRPr="00F0169F">
        <w:t>field i Storbritannien för upparbetning och sedan enligt uppgift tillbaka till Sverige. I Studsvik finns också en anläggning som kommersiellt bearbetar radioaktivt metallskrot och andra radioaktiva rester från olika anläggningar även utanför Sverige.</w:t>
      </w:r>
    </w:p>
    <w:p w:rsidR="00B22918" w:rsidRPr="00F0169F" w:rsidRDefault="009B1CE4" w:rsidP="009B1CE4">
      <w:pPr>
        <w:pStyle w:val="Rubrik2"/>
      </w:pPr>
      <w:bookmarkStart w:id="6" w:name="_Toc115247798"/>
      <w:r w:rsidRPr="00F0169F">
        <w:t>Danmark</w:t>
      </w:r>
      <w:bookmarkEnd w:id="6"/>
    </w:p>
    <w:p w:rsidR="00B22918" w:rsidRPr="00F0169F" w:rsidRDefault="00B22918" w:rsidP="00B22918">
      <w:r w:rsidRPr="00F0169F">
        <w:t>Danmark, som inte för egen del nyttjar kärnkraften, har en forskningsreaktor, Risö, vilken nu stoppats efter läckage.</w:t>
      </w:r>
    </w:p>
    <w:p w:rsidR="00B22918" w:rsidRPr="00F0169F" w:rsidRDefault="009B1CE4" w:rsidP="009B1CE4">
      <w:pPr>
        <w:pStyle w:val="Rubrik2"/>
      </w:pPr>
      <w:bookmarkStart w:id="7" w:name="_Toc115247799"/>
      <w:r w:rsidRPr="00F0169F">
        <w:t>Tyskland</w:t>
      </w:r>
      <w:bookmarkEnd w:id="7"/>
    </w:p>
    <w:p w:rsidR="00B22918" w:rsidRPr="00F0169F" w:rsidRDefault="00B22918" w:rsidP="00B22918">
      <w:r w:rsidRPr="00F0169F">
        <w:t>I Tyskland stängdes det stora kärnkraftverket i Greifswald vid Östersjön i samband med återföreningen mellan Öst- och Västtyskland. Dock lär det där finnas en hel del radioaktiva rester kvar – antagligen ligger även det högakt</w:t>
      </w:r>
      <w:r w:rsidRPr="00F0169F">
        <w:t>i</w:t>
      </w:r>
      <w:r w:rsidRPr="00F0169F">
        <w:t>va utbrända bränslet kvar i anläggningen.</w:t>
      </w:r>
    </w:p>
    <w:p w:rsidR="00B22918" w:rsidRPr="00F0169F" w:rsidRDefault="009B1CE4" w:rsidP="009B1CE4">
      <w:pPr>
        <w:pStyle w:val="Rubrik2"/>
      </w:pPr>
      <w:bookmarkStart w:id="8" w:name="_Toc115247800"/>
      <w:r w:rsidRPr="00F0169F">
        <w:t>Polen</w:t>
      </w:r>
      <w:bookmarkEnd w:id="8"/>
    </w:p>
    <w:p w:rsidR="00B22918" w:rsidRPr="00F0169F" w:rsidRDefault="00B22918" w:rsidP="00B22918">
      <w:r w:rsidRPr="00F0169F">
        <w:t>Den polska regeringen har nyligen beslutat att bygga ett kärnkraftverk som ska vara klart år 2020. Det kommer antagligen att placeras vid Östersjöku</w:t>
      </w:r>
      <w:r w:rsidRPr="00F0169F">
        <w:t>s</w:t>
      </w:r>
      <w:r w:rsidRPr="00F0169F">
        <w:t>ten, staden Darlovo har nämnts som tänkbar lokalisering.</w:t>
      </w:r>
    </w:p>
    <w:p w:rsidR="00B22918" w:rsidRPr="00F0169F" w:rsidRDefault="009B1CE4" w:rsidP="009B1CE4">
      <w:pPr>
        <w:pStyle w:val="Rubrik2"/>
      </w:pPr>
      <w:bookmarkStart w:id="9" w:name="_Toc115247801"/>
      <w:r w:rsidRPr="00F0169F">
        <w:t>Litauen</w:t>
      </w:r>
      <w:bookmarkEnd w:id="9"/>
    </w:p>
    <w:p w:rsidR="00B22918" w:rsidRPr="00F0169F" w:rsidRDefault="00B22918" w:rsidP="00B22918">
      <w:r w:rsidRPr="00F0169F">
        <w:t>I Litauen är fortfarand</w:t>
      </w:r>
      <w:r w:rsidR="00272D7A" w:rsidRPr="00F0169F">
        <w:t>e den andra reaktorn i Ignalina</w:t>
      </w:r>
      <w:r w:rsidRPr="00F0169F">
        <w:t>verket i drift. Den ska enligt planerna stängas år 2009. Det högaktiva utbrända bränslet ligger kvar invid reaktorn. Ignalinareaktorn är av samma konstruktion som Tjernobylr</w:t>
      </w:r>
      <w:r w:rsidRPr="00F0169F">
        <w:t>e</w:t>
      </w:r>
      <w:r w:rsidRPr="00F0169F">
        <w:t>aktorerna, s.k. RBMK</w:t>
      </w:r>
      <w:r w:rsidRPr="00F0169F">
        <w:rPr>
          <w:rStyle w:val="Fotnotsreferens"/>
        </w:rPr>
        <w:footnoteReference w:id="4"/>
      </w:r>
      <w:r w:rsidRPr="00F0169F">
        <w:t>.</w:t>
      </w:r>
    </w:p>
    <w:p w:rsidR="00B22918" w:rsidRPr="00F0169F" w:rsidRDefault="009B1CE4" w:rsidP="009B1CE4">
      <w:pPr>
        <w:pStyle w:val="Rubrik2"/>
      </w:pPr>
      <w:bookmarkStart w:id="10" w:name="_Toc115247802"/>
      <w:r w:rsidRPr="00F0169F">
        <w:t>Lettland</w:t>
      </w:r>
      <w:bookmarkEnd w:id="10"/>
    </w:p>
    <w:p w:rsidR="00B22918" w:rsidRPr="00F0169F" w:rsidRDefault="00B22918" w:rsidP="00B22918">
      <w:r w:rsidRPr="00F0169F">
        <w:t xml:space="preserve">I Lettland ca </w:t>
      </w:r>
      <w:smartTag w:uri="urn:schemas-microsoft-com:office:smarttags" w:element="place">
        <w:smartTagPr>
          <w:attr w:name="ProductID" w:val="50 kilometer"/>
        </w:smartTagPr>
        <w:r w:rsidRPr="00F0169F">
          <w:t>50 kilometer</w:t>
        </w:r>
      </w:smartTag>
      <w:r w:rsidRPr="00F0169F">
        <w:t xml:space="preserve"> från Riga finns en forskningsreaktor från so</w:t>
      </w:r>
      <w:r w:rsidRPr="00F0169F">
        <w:t>v</w:t>
      </w:r>
      <w:r w:rsidRPr="00F0169F">
        <w:t>jettiden, Salaspils. När reaktorn nu ska stängas återstår att lösa problemen med avfallet, bl.a. tio ton högaktivt utbränt bränsle.</w:t>
      </w:r>
    </w:p>
    <w:p w:rsidR="00B22918" w:rsidRPr="00F0169F" w:rsidRDefault="009B1CE4" w:rsidP="009B1CE4">
      <w:pPr>
        <w:pStyle w:val="Rubrik2"/>
      </w:pPr>
      <w:bookmarkStart w:id="11" w:name="_Toc115247803"/>
      <w:r w:rsidRPr="00F0169F">
        <w:t>Estland</w:t>
      </w:r>
      <w:bookmarkEnd w:id="11"/>
    </w:p>
    <w:p w:rsidR="00B22918" w:rsidRPr="00F0169F" w:rsidRDefault="00B22918" w:rsidP="00B22918">
      <w:r w:rsidRPr="00F0169F">
        <w:t xml:space="preserve">I Estland, vid Finska </w:t>
      </w:r>
      <w:r w:rsidR="00272D7A" w:rsidRPr="00F0169F">
        <w:t>viken</w:t>
      </w:r>
      <w:r w:rsidRPr="00F0169F">
        <w:t>, låg den sovjetiska flottbasen Paldiski. Svenska myndigheter har samarbetat med</w:t>
      </w:r>
      <w:r w:rsidR="00272D7A" w:rsidRPr="00F0169F">
        <w:t xml:space="preserve"> de</w:t>
      </w:r>
      <w:r w:rsidRPr="00F0169F">
        <w:t xml:space="preserve"> est</w:t>
      </w:r>
      <w:r w:rsidR="00272D7A" w:rsidRPr="00F0169F">
        <w:t>niska och lagt ned</w:t>
      </w:r>
      <w:r w:rsidRPr="00F0169F">
        <w:t xml:space="preserve"> stort arbete på att göra området så säkert som möjligt när det gäller risk för spridning av radi</w:t>
      </w:r>
      <w:r w:rsidRPr="00F0169F">
        <w:t>o</w:t>
      </w:r>
      <w:r w:rsidRPr="00F0169F">
        <w:t>aktivitet. Svenskarna har nu lämnat projektet men mer återstår att göra. Pa</w:t>
      </w:r>
      <w:r w:rsidRPr="00F0169F">
        <w:t>l</w:t>
      </w:r>
      <w:r w:rsidRPr="00F0169F">
        <w:t>diski ska göras till ett nationellt lager för kärnavfall.</w:t>
      </w:r>
    </w:p>
    <w:p w:rsidR="00B22918" w:rsidRPr="00F0169F" w:rsidRDefault="00B22918" w:rsidP="009B1CE4">
      <w:pPr>
        <w:pStyle w:val="Normaltindrag"/>
      </w:pPr>
      <w:r w:rsidRPr="00F0169F">
        <w:t xml:space="preserve">I Sillamäe, också vid Finska </w:t>
      </w:r>
      <w:r w:rsidR="00272D7A" w:rsidRPr="00F0169F">
        <w:t>viken</w:t>
      </w:r>
      <w:r w:rsidRPr="00F0169F">
        <w:t>, har man brutit uran och haft ett ura</w:t>
      </w:r>
      <w:r w:rsidRPr="00F0169F">
        <w:t>n</w:t>
      </w:r>
      <w:r w:rsidRPr="00F0169F">
        <w:t>verk för utvinning av råuran och även importerat uran till uranverket från bl.a. Polen och Tjeckoslovakien. I</w:t>
      </w:r>
      <w:r w:rsidR="00272D7A" w:rsidRPr="00F0169F">
        <w:t xml:space="preserve"> </w:t>
      </w:r>
      <w:r w:rsidRPr="00F0169F">
        <w:t>dag återstår ett jättelikt berg med radioaktiva lakrester, vilka man försökt valla in för att hindra utläckage till grundvattnet och Östersjön.</w:t>
      </w:r>
    </w:p>
    <w:p w:rsidR="00B22918" w:rsidRPr="00F0169F" w:rsidRDefault="009B1CE4" w:rsidP="009B1CE4">
      <w:pPr>
        <w:pStyle w:val="Rubrik2"/>
      </w:pPr>
      <w:bookmarkStart w:id="12" w:name="_Toc115247804"/>
      <w:r w:rsidRPr="00F0169F">
        <w:t>Ryssland</w:t>
      </w:r>
      <w:bookmarkEnd w:id="12"/>
    </w:p>
    <w:p w:rsidR="00B22918" w:rsidRPr="00F0169F" w:rsidRDefault="00B22918" w:rsidP="00B22918">
      <w:r w:rsidRPr="00F0169F">
        <w:t>I Sosnovy Bor utanför St. Petersburg, finns fyra RBMK-reaktorer i drift. De får förlängda drift</w:t>
      </w:r>
      <w:r w:rsidR="00272D7A" w:rsidRPr="00F0169F">
        <w:t>s</w:t>
      </w:r>
      <w:r w:rsidRPr="00F0169F">
        <w:t>tillstånd vartefter som de rapporterar säkerhetsförbättrande åtgärder, men inget stoppdatum är satt för slutgiltig stängning av någon av dessa reaktorer. Det är oklart vad som händer med avfallet.</w:t>
      </w:r>
    </w:p>
    <w:p w:rsidR="00B22918" w:rsidRPr="00F0169F" w:rsidRDefault="00B22918" w:rsidP="009B1CE4">
      <w:pPr>
        <w:pStyle w:val="Normaltindrag"/>
      </w:pPr>
      <w:r w:rsidRPr="00F0169F">
        <w:t>Förutom de civila kärnreaktorerna finns i Sosnovy Bor tre militära reakt</w:t>
      </w:r>
      <w:r w:rsidRPr="00F0169F">
        <w:t>o</w:t>
      </w:r>
      <w:r w:rsidRPr="00F0169F">
        <w:t>rer och i anslutning till dessa en tidigare hemlig militär anläggning för utbil</w:t>
      </w:r>
      <w:r w:rsidRPr="00F0169F">
        <w:t>d</w:t>
      </w:r>
      <w:r w:rsidRPr="00F0169F">
        <w:t xml:space="preserve">ning av besättningen på ryska atomubåtar, </w:t>
      </w:r>
      <w:r w:rsidR="00272D7A" w:rsidRPr="00F0169F">
        <w:t>Niti</w:t>
      </w:r>
      <w:r w:rsidRPr="00F0169F">
        <w:t>. Denna håller nu enligt uppgift från den ryska miljörörelsen på att byggas ut till ett internationellt träning</w:t>
      </w:r>
      <w:r w:rsidRPr="00F0169F">
        <w:t>s</w:t>
      </w:r>
      <w:r w:rsidRPr="00F0169F">
        <w:t>center för atomubåtsbesättningar. Enligt Baltic News (augusti 2005) har cen</w:t>
      </w:r>
      <w:r w:rsidRPr="00F0169F">
        <w:t>t</w:t>
      </w:r>
      <w:r w:rsidRPr="00F0169F">
        <w:t xml:space="preserve">ret tillkommit efter president Putins besök i Indien i december 2004 där man också behandlade frågor om militärt samarbete mellan Indien och Ryssland. Direkt invid vattnet i anslutning till anläggningen finns också en bassäng med radioaktivt avfall. Denna bassäng är överfull eftersom den utnyttjas över sin ursprungliga kapacitet och lär innehålla radioaktivt material </w:t>
      </w:r>
      <w:r w:rsidR="005135A4" w:rsidRPr="00F0169F">
        <w:t>”</w:t>
      </w:r>
      <w:r w:rsidRPr="00F0169F">
        <w:t>mot</w:t>
      </w:r>
      <w:r w:rsidR="005135A4" w:rsidRPr="00F0169F">
        <w:t>svarande flera dussin Tjernobyl”</w:t>
      </w:r>
      <w:r w:rsidRPr="00F0169F">
        <w:t>.</w:t>
      </w:r>
    </w:p>
    <w:p w:rsidR="00B22918" w:rsidRPr="00F0169F" w:rsidRDefault="00B22918" w:rsidP="005135A4">
      <w:pPr>
        <w:pStyle w:val="Normaltindrag"/>
      </w:pPr>
      <w:r w:rsidRPr="00F0169F">
        <w:t>I närheten av Sosnovy Bor ligger också en upparbetningsanläggning för rad</w:t>
      </w:r>
      <w:r w:rsidRPr="00F0169F">
        <w:t>i</w:t>
      </w:r>
      <w:r w:rsidRPr="00F0169F">
        <w:t>oaktiv metall, Ecomet-S</w:t>
      </w:r>
      <w:r w:rsidRPr="00F0169F">
        <w:rPr>
          <w:rStyle w:val="Fotnotsreferens"/>
        </w:rPr>
        <w:footnoteReference w:id="5"/>
      </w:r>
      <w:r w:rsidRPr="00F0169F">
        <w:t>, störst i Europa med en kapacitet på över 5</w:t>
      </w:r>
      <w:r w:rsidR="005135A4" w:rsidRPr="00F0169F">
        <w:t> </w:t>
      </w:r>
      <w:r w:rsidRPr="00F0169F">
        <w:t>000 ton per år. Anläggningen förutsätter radioaktiva transporter. Hamnen Ust-Luga togs i bruk 2001 och har tillstånd för radioaktiva frakter.</w:t>
      </w:r>
    </w:p>
    <w:p w:rsidR="00B22918" w:rsidRPr="00F0169F" w:rsidRDefault="00B22918" w:rsidP="009B1CE4">
      <w:pPr>
        <w:pStyle w:val="Normaltindrag"/>
      </w:pPr>
      <w:r w:rsidRPr="00F0169F">
        <w:t>Även nära Viborg håller man på att bygga en hamn, Vysotsk, med tillstånd för radioaktiva frakter.</w:t>
      </w:r>
    </w:p>
    <w:p w:rsidR="00B22918" w:rsidRPr="00F0169F" w:rsidRDefault="00B22918" w:rsidP="009B1CE4">
      <w:pPr>
        <w:pStyle w:val="Normaltindrag"/>
      </w:pPr>
      <w:r w:rsidRPr="00F0169F">
        <w:t>Den ryska enklaven Kaliningrad var tidigare en viktig atomflottbas. Vad ryssarna gjort med de radioaktiva resterna är inte känt, men troligen är omr</w:t>
      </w:r>
      <w:r w:rsidRPr="00F0169F">
        <w:t>å</w:t>
      </w:r>
      <w:r w:rsidRPr="00F0169F">
        <w:t>det i stort behov av sanering.</w:t>
      </w:r>
    </w:p>
    <w:p w:rsidR="00B22918" w:rsidRPr="00F0169F" w:rsidRDefault="00B22918" w:rsidP="009B1CE4">
      <w:pPr>
        <w:pStyle w:val="Normaltindrag"/>
      </w:pPr>
      <w:r w:rsidRPr="00F0169F">
        <w:t>Risken för framtida import av utbränt kärnbränsle via Östersjön till Rys</w:t>
      </w:r>
      <w:r w:rsidRPr="00F0169F">
        <w:t>s</w:t>
      </w:r>
      <w:r w:rsidRPr="00F0169F">
        <w:t>land måste tas med i beräkningen.</w:t>
      </w:r>
    </w:p>
    <w:p w:rsidR="00B22918" w:rsidRPr="00F0169F" w:rsidRDefault="009B1CE4" w:rsidP="009B1CE4">
      <w:pPr>
        <w:pStyle w:val="Rubrik2"/>
      </w:pPr>
      <w:bookmarkStart w:id="13" w:name="_Toc115247805"/>
      <w:r w:rsidRPr="00F0169F">
        <w:t>Finland</w:t>
      </w:r>
      <w:bookmarkEnd w:id="13"/>
    </w:p>
    <w:p w:rsidR="00B22918" w:rsidRPr="00F0169F" w:rsidRDefault="00B22918" w:rsidP="00B22918">
      <w:r w:rsidRPr="00F0169F">
        <w:t xml:space="preserve">Finland har två gamla sovjetiska reaktorer i drift i Lovisa vid Finska viken. På Finlands östkust ligger Olkiluoto med två reaktorer i drift och en som man just </w:t>
      </w:r>
      <w:r w:rsidR="005135A4" w:rsidRPr="00F0169F">
        <w:t>beslutat att bygga, en s.k. ERP-</w:t>
      </w:r>
      <w:r w:rsidRPr="00F0169F">
        <w:t>reaktor, vilken ska bli världens hittills största och den är dessutom av en modell som inte tidigare är utprovad. Det talas också redan om en sjätte finsk reaktor som skulle vara av samma modell som den nu planerade. I anslutning till Olkiluoto planerar man även att bygga ett djupförvar för högaktivt kärnavfall, enligt samma modell som det som planeras i Sverige, där man dock ännu inte tagit något slutligt beslut.</w:t>
      </w:r>
    </w:p>
    <w:p w:rsidR="00B22918" w:rsidRPr="00F0169F" w:rsidRDefault="00B22918" w:rsidP="009B1CE4">
      <w:pPr>
        <w:pStyle w:val="Rubrik1"/>
      </w:pPr>
      <w:bookmarkStart w:id="14" w:name="_Toc115247806"/>
      <w:r w:rsidRPr="00F0169F">
        <w:t>Brytning av uran</w:t>
      </w:r>
      <w:bookmarkEnd w:id="14"/>
    </w:p>
    <w:p w:rsidR="00B22918" w:rsidRPr="00F0169F" w:rsidRDefault="00B22918" w:rsidP="00B22918">
      <w:r w:rsidRPr="00F0169F">
        <w:t xml:space="preserve">Uranbrytning har startats eller kan snart komma att startas i anslutning till sjöarna Ladoga och Onega med förväntade utsläpp till Finska </w:t>
      </w:r>
      <w:r w:rsidR="005135A4" w:rsidRPr="00F0169F">
        <w:t>viken</w:t>
      </w:r>
      <w:r w:rsidRPr="00F0169F">
        <w:t>, som redan är en svårt radioaktivt belastad del av Östersjön. På företaget Agricola Resources hemsida kan man läsa att företaget är involverat i uranbrytning</w:t>
      </w:r>
      <w:r w:rsidRPr="00F0169F">
        <w:t>s</w:t>
      </w:r>
      <w:r w:rsidRPr="00F0169F">
        <w:t>projekt och har exklusiv rätt till uranutvinning i ett 153 kvadratkilometer stort område i Hautajärvi och Kauhee i Finland. I Sverige har stora malmletning</w:t>
      </w:r>
      <w:r w:rsidRPr="00F0169F">
        <w:t>s</w:t>
      </w:r>
      <w:r w:rsidRPr="00F0169F">
        <w:t>företag nyligen ansökt om tillstånd att prospektera för uranbrytning i en rad områden där man</w:t>
      </w:r>
      <w:r w:rsidR="005135A4" w:rsidRPr="00F0169F">
        <w:t xml:space="preserve"> i början av 1980-talet lade ned</w:t>
      </w:r>
      <w:r w:rsidRPr="00F0169F">
        <w:t xml:space="preserve"> planerna på uranbrytning. Men i och med de förväntat stigande priserna på uran på världsmarknaden har dessa tidigare inte brytvärda fyndigheter nu åter blivit intressanta. Uranbry</w:t>
      </w:r>
      <w:r w:rsidRPr="00F0169F">
        <w:t>t</w:t>
      </w:r>
      <w:r w:rsidRPr="00F0169F">
        <w:t xml:space="preserve">ning är en mycket miljöförstörande verksamhet och på en fråga från </w:t>
      </w:r>
      <w:r w:rsidR="005135A4" w:rsidRPr="00F0169F">
        <w:t>vänste</w:t>
      </w:r>
      <w:r w:rsidR="005135A4" w:rsidRPr="00F0169F">
        <w:t>r</w:t>
      </w:r>
      <w:r w:rsidR="005135A4" w:rsidRPr="00F0169F">
        <w:t xml:space="preserve">socialistiska </w:t>
      </w:r>
      <w:r w:rsidRPr="00F0169F">
        <w:t xml:space="preserve">Gröna </w:t>
      </w:r>
      <w:r w:rsidR="005135A4" w:rsidRPr="00F0169F">
        <w:t xml:space="preserve">gruppen </w:t>
      </w:r>
      <w:r w:rsidRPr="00F0169F">
        <w:t xml:space="preserve">i Nordiska </w:t>
      </w:r>
      <w:r w:rsidR="005135A4" w:rsidRPr="00F0169F">
        <w:t xml:space="preserve">rådet </w:t>
      </w:r>
      <w:r w:rsidRPr="00F0169F">
        <w:t xml:space="preserve">har det svenska statsrådet Ulrica Messing svarat att sådan verksamhet för </w:t>
      </w:r>
      <w:r w:rsidRPr="00F0169F">
        <w:rPr>
          <w:i/>
        </w:rPr>
        <w:t>närvarande</w:t>
      </w:r>
      <w:r w:rsidRPr="00F0169F">
        <w:t xml:space="preserve"> inte är aktuell. Därmed är dock inget sagt om vad kommande regeringar kan komma att besluta </w:t>
      </w:r>
      <w:r w:rsidR="005135A4" w:rsidRPr="00F0169F">
        <w:t>om</w:t>
      </w:r>
      <w:r w:rsidRPr="00F0169F">
        <w:t xml:space="preserve"> det uppstår ett läge där uranbrytning skulle vara lönsam.</w:t>
      </w:r>
    </w:p>
    <w:p w:rsidR="00B22918" w:rsidRPr="00F0169F" w:rsidRDefault="00B22918" w:rsidP="009B1CE4">
      <w:pPr>
        <w:pStyle w:val="Rubrik1"/>
      </w:pPr>
      <w:bookmarkStart w:id="15" w:name="_Toc115247807"/>
      <w:r w:rsidRPr="00F0169F">
        <w:t>Transporter, utsläpp och haveririsker</w:t>
      </w:r>
      <w:bookmarkEnd w:id="15"/>
    </w:p>
    <w:p w:rsidR="00B22918" w:rsidRPr="00F0169F" w:rsidRDefault="00B22918" w:rsidP="00B22918">
      <w:r w:rsidRPr="00F0169F">
        <w:t>Samtliga ovan nämnda verksamheter runt Östersjön förutsätter transporter av olika slag, oftast sjövägen. Antalet hamnar med tillstånd för radioaktiva laster är stort. Det handlar såväl om färskt kärnbränsle som om medelaktivt avfall och utbränt högaktivt bränsle. Dessutom gäller det radioaktiva metaller för bearbetning i Ecomet-S och Studsvik och framöver möjligen uran i olika stadier av bearbetning.</w:t>
      </w:r>
    </w:p>
    <w:p w:rsidR="00B22918" w:rsidRPr="00F0169F" w:rsidRDefault="00B22918" w:rsidP="009B1CE4">
      <w:pPr>
        <w:pStyle w:val="Normaltindrag"/>
      </w:pPr>
      <w:r w:rsidRPr="00F0169F">
        <w:t xml:space="preserve">Förutom de </w:t>
      </w:r>
      <w:r w:rsidR="005135A4" w:rsidRPr="00F0169F">
        <w:t>”</w:t>
      </w:r>
      <w:r w:rsidRPr="00F0169F">
        <w:t>normala</w:t>
      </w:r>
      <w:r w:rsidR="005135A4" w:rsidRPr="00F0169F">
        <w:t>”</w:t>
      </w:r>
      <w:r w:rsidRPr="00F0169F">
        <w:t xml:space="preserve"> utsläppen, som löpande ackumuleras, förekommer det upprepade extraordinära utsläpp, som det nyligen från SFR-l</w:t>
      </w:r>
      <w:r w:rsidR="005135A4" w:rsidRPr="00F0169F">
        <w:t>agret i For</w:t>
      </w:r>
      <w:r w:rsidR="005135A4" w:rsidRPr="00F0169F">
        <w:t>s</w:t>
      </w:r>
      <w:r w:rsidR="005135A4" w:rsidRPr="00F0169F">
        <w:t>mark. Dessutom finn</w:t>
      </w:r>
      <w:r w:rsidRPr="00F0169F">
        <w:t xml:space="preserve">s alltid hotet om ett stort haveri med radioaktiva utsläpp </w:t>
      </w:r>
      <w:r w:rsidR="005135A4" w:rsidRPr="00F0169F">
        <w:t>i</w:t>
      </w:r>
      <w:r w:rsidRPr="00F0169F">
        <w:t xml:space="preserve"> vattnet, vare sig det rör sig om en radioaktiv last som sjunker på djupt vatten och förorsakar fördröjda utsläpp eller ett reaktorhaveri som får omedelbara följder. Inte heller vet vi helt säkert vad som redan i</w:t>
      </w:r>
      <w:r w:rsidR="005135A4" w:rsidRPr="00F0169F">
        <w:t xml:space="preserve"> </w:t>
      </w:r>
      <w:r w:rsidRPr="00F0169F">
        <w:t>dag döljer sig under ytan, d.v.s. vad som eventuellt under tidigare decennier dumpats på djupt vatten av radioaktivt militärt material. På senare tid har man även uppmärksammat risken för terrorangrepp mot nukleära anläggningar och de följder ett sådant skulle kunna få för omgivningen.</w:t>
      </w:r>
    </w:p>
    <w:p w:rsidR="00B22918" w:rsidRPr="00F0169F" w:rsidRDefault="00B22918" w:rsidP="009B1CE4">
      <w:pPr>
        <w:pStyle w:val="Rubrik1"/>
      </w:pPr>
      <w:bookmarkStart w:id="16" w:name="_Toc115247808"/>
      <w:r w:rsidRPr="00F0169F">
        <w:t>Fisken sprider radioaktivitet till människan</w:t>
      </w:r>
      <w:bookmarkEnd w:id="16"/>
    </w:p>
    <w:p w:rsidR="00B22918" w:rsidRPr="00F0169F" w:rsidRDefault="00B22918" w:rsidP="00B22918">
      <w:pPr>
        <w:rPr>
          <w:szCs w:val="24"/>
        </w:rPr>
      </w:pPr>
      <w:r w:rsidRPr="00F0169F">
        <w:t>Forskarna har bl.a. visat på förhöjda halter av cesium137 i fisk fångad i Bo</w:t>
      </w:r>
      <w:r w:rsidRPr="00F0169F">
        <w:t>t</w:t>
      </w:r>
      <w:r w:rsidRPr="00F0169F">
        <w:t xml:space="preserve">tenviken och utanför Olkiluoto, Forsmark och Oskarshamn och även i fisk fångad norr om Gotland. Men vi vet att exempelvis cesium och strontium förekommer i olika höga halter i hela Bottenviken och i Finska </w:t>
      </w:r>
      <w:r w:rsidR="001A5634" w:rsidRPr="00F0169F">
        <w:t>v</w:t>
      </w:r>
      <w:r w:rsidRPr="00F0169F">
        <w:t>iken. Fört</w:t>
      </w:r>
      <w:r w:rsidRPr="00F0169F">
        <w:t>ä</w:t>
      </w:r>
      <w:r w:rsidRPr="00F0169F">
        <w:t xml:space="preserve">ring av fisk är den främsta orsaken till att människor får i sig radioaktivitet. I rapporten </w:t>
      </w:r>
      <w:r w:rsidR="00395FEA" w:rsidRPr="00F0169F">
        <w:t>M</w:t>
      </w:r>
      <w:r w:rsidRPr="00F0169F">
        <w:t>odelling an</w:t>
      </w:r>
      <w:r w:rsidR="005135A4" w:rsidRPr="00F0169F">
        <w:t>d Assessment of Doses från Risö</w:t>
      </w:r>
      <w:r w:rsidRPr="00F0169F">
        <w:t>laboratoriet skriver Sven.</w:t>
      </w:r>
      <w:r w:rsidR="005135A4" w:rsidRPr="00F0169F">
        <w:t xml:space="preserve"> </w:t>
      </w:r>
      <w:r w:rsidRPr="00F0169F">
        <w:t xml:space="preserve">P. Nielsen: </w:t>
      </w:r>
      <w:r w:rsidR="005135A4" w:rsidRPr="00F0169F">
        <w:t>”</w:t>
      </w:r>
      <w:r w:rsidRPr="00F0169F">
        <w:t>The dominating exposure pathway is that of fish ingestion, which contributes about 2.400 manSv (94</w:t>
      </w:r>
      <w:r w:rsidR="005135A4" w:rsidRPr="00F0169F">
        <w:t xml:space="preserve"> </w:t>
      </w:r>
      <w:r w:rsidRPr="00F0169F">
        <w:t>%), w</w:t>
      </w:r>
      <w:r w:rsidR="005135A4" w:rsidRPr="00F0169F">
        <w:t>h</w:t>
      </w:r>
      <w:r w:rsidRPr="00F0169F">
        <w:t>ile the other pathways yield the rest .</w:t>
      </w:r>
      <w:r w:rsidR="001A5634" w:rsidRPr="00F0169F">
        <w:t>.</w:t>
      </w:r>
      <w:r w:rsidRPr="00F0169F">
        <w:t>.</w:t>
      </w:r>
      <w:r w:rsidR="005135A4" w:rsidRPr="00F0169F">
        <w:t>”</w:t>
      </w:r>
      <w:r w:rsidRPr="00F0169F">
        <w:rPr>
          <w:rStyle w:val="Fotnotsreferens"/>
        </w:rPr>
        <w:footnoteReference w:id="6"/>
      </w:r>
      <w:r w:rsidR="00395FEA" w:rsidRPr="00F0169F">
        <w:t xml:space="preserve"> </w:t>
      </w:r>
      <w:r w:rsidR="00395FEA" w:rsidRPr="00F0169F">
        <w:rPr>
          <w:szCs w:val="24"/>
        </w:rPr>
        <w:t>(</w:t>
      </w:r>
      <w:r w:rsidR="005135A4" w:rsidRPr="00F0169F">
        <w:rPr>
          <w:szCs w:val="24"/>
        </w:rPr>
        <w:t xml:space="preserve">Fritt </w:t>
      </w:r>
      <w:r w:rsidR="00395FEA" w:rsidRPr="00F0169F">
        <w:rPr>
          <w:szCs w:val="24"/>
        </w:rPr>
        <w:t xml:space="preserve">översatt: </w:t>
      </w:r>
      <w:r w:rsidR="005135A4" w:rsidRPr="00F0169F">
        <w:rPr>
          <w:color w:val="000000"/>
          <w:szCs w:val="24"/>
        </w:rPr>
        <w:t>”</w:t>
      </w:r>
      <w:r w:rsidR="00395FEA" w:rsidRPr="00F0169F">
        <w:rPr>
          <w:color w:val="000000"/>
          <w:szCs w:val="24"/>
        </w:rPr>
        <w:t>Förtäring av fisk är den främsta orsaken till att människor får i sig radioaktivitet</w:t>
      </w:r>
      <w:r w:rsidR="005135A4" w:rsidRPr="00F0169F">
        <w:rPr>
          <w:color w:val="000000"/>
          <w:szCs w:val="24"/>
        </w:rPr>
        <w:t>.</w:t>
      </w:r>
      <w:r w:rsidR="00395FEA" w:rsidRPr="00F0169F">
        <w:rPr>
          <w:color w:val="000000"/>
          <w:szCs w:val="24"/>
        </w:rPr>
        <w:t xml:space="preserve"> </w:t>
      </w:r>
      <w:r w:rsidR="005135A4" w:rsidRPr="00F0169F">
        <w:rPr>
          <w:color w:val="000000"/>
          <w:szCs w:val="24"/>
        </w:rPr>
        <w:t xml:space="preserve">Den </w:t>
      </w:r>
      <w:r w:rsidR="00395FEA" w:rsidRPr="00F0169F">
        <w:rPr>
          <w:color w:val="000000"/>
          <w:szCs w:val="24"/>
        </w:rPr>
        <w:t>står för ungefär 94 %,</w:t>
      </w:r>
      <w:r w:rsidR="00A4410E" w:rsidRPr="00F0169F">
        <w:rPr>
          <w:color w:val="000000"/>
          <w:szCs w:val="24"/>
        </w:rPr>
        <w:t xml:space="preserve"> </w:t>
      </w:r>
      <w:r w:rsidR="00395FEA" w:rsidRPr="00F0169F">
        <w:rPr>
          <w:color w:val="000000"/>
          <w:szCs w:val="24"/>
        </w:rPr>
        <w:t>medan andra källor står för övriga 6 %.</w:t>
      </w:r>
      <w:r w:rsidR="005135A4" w:rsidRPr="00F0169F">
        <w:rPr>
          <w:color w:val="000000"/>
          <w:szCs w:val="24"/>
        </w:rPr>
        <w:t>”</w:t>
      </w:r>
      <w:r w:rsidR="00395FEA" w:rsidRPr="00F0169F">
        <w:rPr>
          <w:color w:val="000000"/>
          <w:szCs w:val="24"/>
        </w:rPr>
        <w:t>)</w:t>
      </w:r>
      <w:r w:rsidRPr="00F0169F">
        <w:rPr>
          <w:szCs w:val="24"/>
        </w:rPr>
        <w:t>.</w:t>
      </w:r>
    </w:p>
    <w:p w:rsidR="00B22918" w:rsidRPr="00F0169F" w:rsidRDefault="00B22918" w:rsidP="009B1CE4">
      <w:pPr>
        <w:pStyle w:val="Normaltindrag"/>
      </w:pPr>
      <w:r w:rsidRPr="00F0169F">
        <w:t>Även om man skulle kunna eliminera hotet om bottendöd och utfiskning av Östersjön, kvarstår således problemet med radioaktivitet i fisken. Det är dessutom, som framgår av ovanstående, ett växande problem.</w:t>
      </w:r>
    </w:p>
    <w:p w:rsidR="00B22918" w:rsidRPr="00F0169F" w:rsidRDefault="00B22918" w:rsidP="009B1CE4">
      <w:pPr>
        <w:pStyle w:val="Normaltindrag"/>
      </w:pPr>
      <w:r w:rsidRPr="00F0169F">
        <w:t>Med tanke på att det finns ca 10 000 fiskefartyg från åtta länder som är verksamma i Östersjön och mångdubbelt fler hushåll som är beroende av inkomsterna från fisket är detta givetvis, förutom en miljö- och hälsofråga, även en näringspolitisk fråga.</w:t>
      </w:r>
    </w:p>
    <w:p w:rsidR="00B22918" w:rsidRPr="00F0169F" w:rsidRDefault="00B22918" w:rsidP="009B1CE4">
      <w:pPr>
        <w:pStyle w:val="Rubrik1"/>
      </w:pPr>
      <w:bookmarkStart w:id="17" w:name="_Toc115247809"/>
      <w:r w:rsidRPr="00F0169F">
        <w:t>Moratorium</w:t>
      </w:r>
      <w:bookmarkEnd w:id="17"/>
    </w:p>
    <w:p w:rsidR="00B22918" w:rsidRPr="00F0169F" w:rsidRDefault="00B22918" w:rsidP="00B22918">
      <w:r w:rsidRPr="00F0169F">
        <w:t xml:space="preserve">Med hänsyn tagen </w:t>
      </w:r>
      <w:r w:rsidR="005135A4" w:rsidRPr="00F0169F">
        <w:t xml:space="preserve">till </w:t>
      </w:r>
      <w:r w:rsidRPr="00F0169F">
        <w:t>de många nukleära anläggningarna och den samma</w:t>
      </w:r>
      <w:r w:rsidRPr="00F0169F">
        <w:t>n</w:t>
      </w:r>
      <w:r w:rsidRPr="00F0169F">
        <w:t>lagda mängden radioaktivt material som lagras runt Östersjöns stränder, m</w:t>
      </w:r>
      <w:r w:rsidRPr="00F0169F">
        <w:t>e</w:t>
      </w:r>
      <w:r w:rsidRPr="00F0169F">
        <w:t xml:space="preserve">nar vi att det vore lämpligt att införa och att Sverige verkar för ett moratorium för ytterligare kustnära placeringar av nya reaktorer och </w:t>
      </w:r>
      <w:r w:rsidR="00794BBB" w:rsidRPr="00F0169F">
        <w:t>anläggningar för</w:t>
      </w:r>
      <w:r w:rsidRPr="00F0169F">
        <w:t xml:space="preserve"> radioaktivt avfall. Även effekthöjningar på befintliga reaktorer ökar risken för den radioaktiva belastningen. Detta moratorium bör införas i avvaktan på en heltäckande plan på hur spridningen av radioaktivitet i Östersjön ska hindras. Det bör också ingå i planen att i möjligaste mån återställa havsmiljön till den status som gällde före nedfallet från den exploderade reaktorn i Tjernobyl 1986.</w:t>
      </w:r>
      <w:r w:rsidR="00794BBB" w:rsidRPr="00F0169F">
        <w:t xml:space="preserve"> </w:t>
      </w:r>
      <w:r w:rsidRPr="00F0169F">
        <w:t>Detta ska ges regeringen till</w:t>
      </w:r>
      <w:r w:rsidR="005135A4" w:rsidRPr="00F0169F">
        <w:t xml:space="preserve"> </w:t>
      </w:r>
      <w:r w:rsidRPr="00F0169F">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135A4" w:rsidRPr="00F0169F">
        <w:tblPrEx>
          <w:tblCellMar>
            <w:top w:w="0" w:type="dxa"/>
            <w:bottom w:w="0" w:type="dxa"/>
          </w:tblCellMar>
        </w:tblPrEx>
        <w:trPr>
          <w:cantSplit/>
        </w:trPr>
        <w:tc>
          <w:tcPr>
            <w:tcW w:w="3046" w:type="dxa"/>
          </w:tcPr>
          <w:p w:rsidR="005135A4" w:rsidRPr="00F0169F" w:rsidRDefault="005135A4" w:rsidP="005135A4">
            <w:pPr>
              <w:pStyle w:val="UnderskriftDatum"/>
              <w:spacing w:before="240"/>
            </w:pPr>
            <w:r w:rsidRPr="00F0169F">
              <w:t>Stockholm den 23 september 2005</w:t>
            </w:r>
          </w:p>
        </w:tc>
        <w:tc>
          <w:tcPr>
            <w:tcW w:w="3047" w:type="dxa"/>
          </w:tcPr>
          <w:p w:rsidR="005135A4" w:rsidRPr="00F0169F" w:rsidRDefault="005135A4" w:rsidP="005135A4">
            <w:pPr>
              <w:pStyle w:val="Underskrifter"/>
              <w:spacing w:before="240"/>
            </w:pPr>
          </w:p>
        </w:tc>
      </w:tr>
      <w:tr w:rsidR="005135A4" w:rsidRPr="00F0169F">
        <w:tblPrEx>
          <w:tblCellMar>
            <w:top w:w="0" w:type="dxa"/>
            <w:bottom w:w="0" w:type="dxa"/>
          </w:tblCellMar>
        </w:tblPrEx>
        <w:trPr>
          <w:cantSplit/>
        </w:trPr>
        <w:tc>
          <w:tcPr>
            <w:tcW w:w="3046" w:type="dxa"/>
          </w:tcPr>
          <w:p w:rsidR="005135A4" w:rsidRPr="00F0169F" w:rsidRDefault="005135A4" w:rsidP="005135A4">
            <w:pPr>
              <w:pStyle w:val="Underskrifter"/>
            </w:pPr>
            <w:r w:rsidRPr="00F0169F">
              <w:t>Kjell-Erik Karlsson (v)</w:t>
            </w:r>
          </w:p>
        </w:tc>
        <w:tc>
          <w:tcPr>
            <w:tcW w:w="3047" w:type="dxa"/>
          </w:tcPr>
          <w:p w:rsidR="005135A4" w:rsidRPr="00F0169F" w:rsidRDefault="005135A4" w:rsidP="005135A4">
            <w:pPr>
              <w:pStyle w:val="Underskrifter"/>
            </w:pPr>
          </w:p>
        </w:tc>
      </w:tr>
      <w:tr w:rsidR="005135A4" w:rsidRPr="00F0169F">
        <w:tblPrEx>
          <w:tblCellMar>
            <w:top w:w="0" w:type="dxa"/>
            <w:bottom w:w="0" w:type="dxa"/>
          </w:tblCellMar>
        </w:tblPrEx>
        <w:trPr>
          <w:cantSplit/>
        </w:trPr>
        <w:tc>
          <w:tcPr>
            <w:tcW w:w="3046" w:type="dxa"/>
          </w:tcPr>
          <w:p w:rsidR="005135A4" w:rsidRPr="00F0169F" w:rsidRDefault="005135A4" w:rsidP="005135A4">
            <w:pPr>
              <w:pStyle w:val="Underskrifter"/>
            </w:pPr>
            <w:r w:rsidRPr="00F0169F">
              <w:t>Owe Hellberg (v)</w:t>
            </w:r>
          </w:p>
        </w:tc>
        <w:tc>
          <w:tcPr>
            <w:tcW w:w="3047" w:type="dxa"/>
          </w:tcPr>
          <w:p w:rsidR="005135A4" w:rsidRPr="00F0169F" w:rsidRDefault="005135A4" w:rsidP="005135A4">
            <w:pPr>
              <w:pStyle w:val="Underskrifter"/>
            </w:pPr>
            <w:r w:rsidRPr="00F0169F">
              <w:t>Sten Lundström (v)</w:t>
            </w:r>
          </w:p>
        </w:tc>
      </w:tr>
      <w:tr w:rsidR="005135A4" w:rsidRPr="00F0169F">
        <w:tblPrEx>
          <w:tblCellMar>
            <w:top w:w="0" w:type="dxa"/>
            <w:bottom w:w="0" w:type="dxa"/>
          </w:tblCellMar>
        </w:tblPrEx>
        <w:trPr>
          <w:cantSplit/>
        </w:trPr>
        <w:tc>
          <w:tcPr>
            <w:tcW w:w="3046" w:type="dxa"/>
          </w:tcPr>
          <w:p w:rsidR="005135A4" w:rsidRPr="00F0169F" w:rsidRDefault="005135A4" w:rsidP="005135A4">
            <w:pPr>
              <w:pStyle w:val="Underskrifter"/>
            </w:pPr>
            <w:r w:rsidRPr="00F0169F">
              <w:t>Peter Pedersen (v)</w:t>
            </w:r>
          </w:p>
        </w:tc>
        <w:tc>
          <w:tcPr>
            <w:tcW w:w="3047" w:type="dxa"/>
          </w:tcPr>
          <w:p w:rsidR="005135A4" w:rsidRPr="00F0169F" w:rsidRDefault="005135A4" w:rsidP="005135A4">
            <w:pPr>
              <w:pStyle w:val="Underskrifter"/>
            </w:pPr>
            <w:r w:rsidRPr="00F0169F">
              <w:t>Sven-Erik Sjöstrand (v)</w:t>
            </w:r>
          </w:p>
        </w:tc>
      </w:tr>
      <w:tr w:rsidR="005135A4" w:rsidRPr="00F0169F">
        <w:tblPrEx>
          <w:tblCellMar>
            <w:top w:w="0" w:type="dxa"/>
            <w:bottom w:w="0" w:type="dxa"/>
          </w:tblCellMar>
        </w:tblPrEx>
        <w:trPr>
          <w:cantSplit/>
        </w:trPr>
        <w:tc>
          <w:tcPr>
            <w:tcW w:w="3046" w:type="dxa"/>
          </w:tcPr>
          <w:p w:rsidR="005135A4" w:rsidRPr="00F0169F" w:rsidRDefault="005135A4" w:rsidP="005135A4">
            <w:pPr>
              <w:pStyle w:val="Underskrifter"/>
            </w:pPr>
            <w:r w:rsidRPr="00F0169F">
              <w:t>Karin Thorborg (v)</w:t>
            </w:r>
          </w:p>
        </w:tc>
        <w:tc>
          <w:tcPr>
            <w:tcW w:w="3047" w:type="dxa"/>
          </w:tcPr>
          <w:p w:rsidR="005135A4" w:rsidRPr="00F0169F" w:rsidRDefault="005135A4" w:rsidP="005135A4">
            <w:pPr>
              <w:pStyle w:val="Underskrifter"/>
            </w:pPr>
          </w:p>
        </w:tc>
      </w:tr>
    </w:tbl>
    <w:p w:rsidR="00AB000B" w:rsidRPr="00F0169F" w:rsidRDefault="00AB000B" w:rsidP="005135A4">
      <w:pPr>
        <w:pStyle w:val="Normaltindrag"/>
      </w:pPr>
    </w:p>
    <w:sectPr w:rsidR="00AB000B" w:rsidRPr="00F0169F" w:rsidSect="005135A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577E" w:rsidRPr="00F0169F" w:rsidRDefault="00F4577E">
      <w:r w:rsidRPr="00F0169F">
        <w:separator/>
      </w:r>
    </w:p>
  </w:endnote>
  <w:endnote w:type="continuationSeparator" w:id="0">
    <w:p w:rsidR="00F4577E" w:rsidRPr="00F0169F" w:rsidRDefault="00F4577E">
      <w:r w:rsidRPr="00F016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35A4" w:rsidRPr="00F0169F" w:rsidRDefault="00F0169F" w:rsidP="005135A4">
    <w:pPr>
      <w:pStyle w:val="Sidfot"/>
    </w:pPr>
    <w:r w:rsidRPr="00F0169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876479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35A4" w:rsidRDefault="005135A4">
                          <w:pPr>
                            <w:pStyle w:val="NormalS5sidnrV"/>
                          </w:pPr>
                          <w:r>
                            <w:fldChar w:fldCharType="begin"/>
                          </w:r>
                          <w:r>
                            <w:instrText xml:space="preserve"> PAGE *\charformat</w:instrText>
                          </w:r>
                          <w:r>
                            <w:fldChar w:fldCharType="separate"/>
                          </w:r>
                          <w:r w:rsidR="009B33A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135A4" w:rsidRDefault="005135A4">
                    <w:pPr>
                      <w:pStyle w:val="NormalS5sidnrV"/>
                    </w:pPr>
                    <w:r>
                      <w:fldChar w:fldCharType="begin"/>
                    </w:r>
                    <w:r>
                      <w:instrText xml:space="preserve"> PAGE *\charformat</w:instrText>
                    </w:r>
                    <w:r>
                      <w:fldChar w:fldCharType="separate"/>
                    </w:r>
                    <w:r w:rsidR="009B33A0">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7C24" w:rsidRPr="00F0169F" w:rsidRDefault="00F0169F" w:rsidP="005135A4">
    <w:pPr>
      <w:pStyle w:val="Sidfot"/>
    </w:pPr>
    <w:r w:rsidRPr="00F0169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4808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35A4" w:rsidRDefault="005135A4">
                          <w:pPr>
                            <w:pStyle w:val="NormalS5sidnrH"/>
                            <w:ind w:right="0"/>
                          </w:pPr>
                          <w:r>
                            <w:fldChar w:fldCharType="begin"/>
                          </w:r>
                          <w:r>
                            <w:instrText xml:space="preserve"> PAGE *\charformat</w:instrText>
                          </w:r>
                          <w:r>
                            <w:fldChar w:fldCharType="separate"/>
                          </w:r>
                          <w:r w:rsidR="009B33A0">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135A4" w:rsidRDefault="005135A4">
                    <w:pPr>
                      <w:pStyle w:val="NormalS5sidnrH"/>
                      <w:ind w:right="0"/>
                    </w:pPr>
                    <w:r>
                      <w:fldChar w:fldCharType="begin"/>
                    </w:r>
                    <w:r>
                      <w:instrText xml:space="preserve"> PAGE *\charformat</w:instrText>
                    </w:r>
                    <w:r>
                      <w:fldChar w:fldCharType="separate"/>
                    </w:r>
                    <w:r w:rsidR="009B33A0">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7C24" w:rsidRPr="00F0169F" w:rsidRDefault="00F0169F" w:rsidP="005135A4">
    <w:pPr>
      <w:pStyle w:val="Sidfot"/>
    </w:pPr>
    <w:r w:rsidRPr="00F0169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84402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35A4" w:rsidRDefault="005135A4">
                          <w:pPr>
                            <w:pStyle w:val="NormalS5sidnrH"/>
                            <w:ind w:right="0"/>
                          </w:pPr>
                          <w:r>
                            <w:fldChar w:fldCharType="begin"/>
                          </w:r>
                          <w:r>
                            <w:instrText xml:space="preserve"> PAGE *\charformat</w:instrText>
                          </w:r>
                          <w:r>
                            <w:fldChar w:fldCharType="separate"/>
                          </w:r>
                          <w:r w:rsidR="009B33A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135A4" w:rsidRDefault="005135A4">
                    <w:pPr>
                      <w:pStyle w:val="NormalS5sidnrH"/>
                      <w:ind w:right="0"/>
                    </w:pPr>
                    <w:r>
                      <w:fldChar w:fldCharType="begin"/>
                    </w:r>
                    <w:r>
                      <w:instrText xml:space="preserve"> PAGE *\charformat</w:instrText>
                    </w:r>
                    <w:r>
                      <w:fldChar w:fldCharType="separate"/>
                    </w:r>
                    <w:r w:rsidR="009B33A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577E" w:rsidRPr="00F0169F" w:rsidRDefault="00F4577E" w:rsidP="00272D7A">
      <w:pPr>
        <w:pStyle w:val="Sidfot"/>
      </w:pPr>
    </w:p>
  </w:footnote>
  <w:footnote w:type="continuationSeparator" w:id="0">
    <w:p w:rsidR="00F4577E" w:rsidRPr="00F0169F" w:rsidRDefault="00F4577E">
      <w:r w:rsidRPr="00F0169F">
        <w:continuationSeparator/>
      </w:r>
    </w:p>
  </w:footnote>
  <w:footnote w:id="1">
    <w:p w:rsidR="00367C24" w:rsidRPr="00F0169F" w:rsidRDefault="00367C24" w:rsidP="00B22918">
      <w:pPr>
        <w:pStyle w:val="Fotnotstext"/>
        <w:rPr>
          <w:sz w:val="16"/>
          <w:szCs w:val="16"/>
        </w:rPr>
      </w:pPr>
      <w:r w:rsidRPr="00F0169F">
        <w:rPr>
          <w:rStyle w:val="Fotnotsreferens"/>
        </w:rPr>
        <w:footnoteRef/>
      </w:r>
      <w:r w:rsidRPr="00F0169F">
        <w:t xml:space="preserve"> </w:t>
      </w:r>
      <w:r w:rsidR="00272D7A" w:rsidRPr="00F0169F">
        <w:rPr>
          <w:rStyle w:val="Stark"/>
          <w:b w:val="0"/>
          <w:sz w:val="16"/>
          <w:szCs w:val="16"/>
        </w:rPr>
        <w:t>Helcom</w:t>
      </w:r>
      <w:r w:rsidR="00272D7A" w:rsidRPr="00F0169F">
        <w:rPr>
          <w:sz w:val="16"/>
          <w:szCs w:val="16"/>
        </w:rPr>
        <w:t>, Helsingfors</w:t>
      </w:r>
      <w:r w:rsidRPr="00F0169F">
        <w:rPr>
          <w:sz w:val="16"/>
          <w:szCs w:val="16"/>
        </w:rPr>
        <w:t xml:space="preserve">kommissionen, arbetar för att skydda den marina miljön i Östersjön från alla typer av föroreningar. I </w:t>
      </w:r>
      <w:r w:rsidR="00272D7A" w:rsidRPr="00F0169F">
        <w:rPr>
          <w:sz w:val="16"/>
          <w:szCs w:val="16"/>
        </w:rPr>
        <w:t xml:space="preserve">Helcom </w:t>
      </w:r>
      <w:r w:rsidRPr="00F0169F">
        <w:rPr>
          <w:sz w:val="16"/>
          <w:szCs w:val="16"/>
        </w:rPr>
        <w:t>sluts regionala överenskommelser mellan Da</w:t>
      </w:r>
      <w:r w:rsidRPr="00F0169F">
        <w:rPr>
          <w:sz w:val="16"/>
          <w:szCs w:val="16"/>
        </w:rPr>
        <w:t>n</w:t>
      </w:r>
      <w:r w:rsidRPr="00F0169F">
        <w:rPr>
          <w:sz w:val="16"/>
          <w:szCs w:val="16"/>
        </w:rPr>
        <w:t>mark, Estland, EU, Finland, Tyskland, Lettland, Litauen, P</w:t>
      </w:r>
      <w:r w:rsidRPr="00F0169F">
        <w:rPr>
          <w:sz w:val="16"/>
          <w:szCs w:val="16"/>
        </w:rPr>
        <w:t>o</w:t>
      </w:r>
      <w:r w:rsidRPr="00F0169F">
        <w:rPr>
          <w:sz w:val="16"/>
          <w:szCs w:val="16"/>
        </w:rPr>
        <w:t>len, Ryssland och Sverige. Den första konventionen för att skydda Östersjöns miljö skrevs 1974 och en ny konvention kom 1992 och trädde i kraft i januari 2000.</w:t>
      </w:r>
    </w:p>
  </w:footnote>
  <w:footnote w:id="2">
    <w:p w:rsidR="00367C24" w:rsidRPr="00F0169F" w:rsidRDefault="00367C24" w:rsidP="005135A4">
      <w:pPr>
        <w:pStyle w:val="Fotnotstext"/>
        <w:spacing w:before="0"/>
        <w:rPr>
          <w:sz w:val="16"/>
          <w:szCs w:val="16"/>
        </w:rPr>
      </w:pPr>
      <w:r w:rsidRPr="00F0169F">
        <w:rPr>
          <w:rStyle w:val="Fotnotsreferens"/>
          <w:sz w:val="18"/>
          <w:szCs w:val="18"/>
        </w:rPr>
        <w:footnoteRef/>
      </w:r>
      <w:r w:rsidRPr="00F0169F">
        <w:rPr>
          <w:sz w:val="18"/>
          <w:szCs w:val="18"/>
        </w:rPr>
        <w:t xml:space="preserve"> </w:t>
      </w:r>
      <w:r w:rsidRPr="00F0169F">
        <w:rPr>
          <w:sz w:val="16"/>
          <w:szCs w:val="16"/>
        </w:rPr>
        <w:t>Centralt mellanlager för använt kärnbränsle, Clab.</w:t>
      </w:r>
    </w:p>
  </w:footnote>
  <w:footnote w:id="3">
    <w:p w:rsidR="00367C24" w:rsidRPr="00F0169F" w:rsidRDefault="00367C24" w:rsidP="005135A4">
      <w:pPr>
        <w:pStyle w:val="Fotnotstext"/>
        <w:spacing w:before="0"/>
        <w:rPr>
          <w:sz w:val="16"/>
          <w:szCs w:val="16"/>
        </w:rPr>
      </w:pPr>
      <w:r w:rsidRPr="00F0169F">
        <w:rPr>
          <w:rStyle w:val="Fotnotsreferens"/>
          <w:sz w:val="16"/>
          <w:szCs w:val="16"/>
        </w:rPr>
        <w:footnoteRef/>
      </w:r>
      <w:r w:rsidRPr="00F0169F">
        <w:rPr>
          <w:sz w:val="16"/>
          <w:szCs w:val="16"/>
        </w:rPr>
        <w:t xml:space="preserve"> SFR tar hand om driftavfall från kärnkraftverk, fabriker, sjukvård och forskning. Anläg</w:t>
      </w:r>
      <w:r w:rsidRPr="00F0169F">
        <w:rPr>
          <w:sz w:val="16"/>
          <w:szCs w:val="16"/>
        </w:rPr>
        <w:t>g</w:t>
      </w:r>
      <w:r w:rsidRPr="00F0169F">
        <w:rPr>
          <w:sz w:val="16"/>
          <w:szCs w:val="16"/>
        </w:rPr>
        <w:t xml:space="preserve">ningen ligger </w:t>
      </w:r>
      <w:smartTag w:uri="urn:schemas-microsoft-com:office:smarttags" w:element="place">
        <w:smartTagPr>
          <w:attr w:name="ProductID" w:val="50 meter"/>
        </w:smartTagPr>
        <w:smartTag w:uri="urn:schemas-microsoft-com:office:smarttags" w:element="metricconverter">
          <w:smartTagPr>
            <w:attr w:name="ProductID" w:val="50 meter"/>
          </w:smartTagPr>
          <w:r w:rsidRPr="00F0169F">
            <w:rPr>
              <w:sz w:val="16"/>
              <w:szCs w:val="16"/>
            </w:rPr>
            <w:t>50 meter</w:t>
          </w:r>
        </w:smartTag>
      </w:smartTag>
      <w:r w:rsidR="00272D7A" w:rsidRPr="00F0169F">
        <w:rPr>
          <w:sz w:val="16"/>
          <w:szCs w:val="16"/>
        </w:rPr>
        <w:t xml:space="preserve"> ned i berget. Tunnlar går ned</w:t>
      </w:r>
      <w:r w:rsidRPr="00F0169F">
        <w:rPr>
          <w:sz w:val="16"/>
          <w:szCs w:val="16"/>
        </w:rPr>
        <w:t xml:space="preserve"> till fyra stora s</w:t>
      </w:r>
      <w:r w:rsidRPr="00F0169F">
        <w:rPr>
          <w:sz w:val="16"/>
          <w:szCs w:val="16"/>
        </w:rPr>
        <w:t>a</w:t>
      </w:r>
      <w:r w:rsidRPr="00F0169F">
        <w:rPr>
          <w:sz w:val="16"/>
          <w:szCs w:val="16"/>
        </w:rPr>
        <w:t>lar och ett slags torn, en silo. Där förvaras avfallet</w:t>
      </w:r>
      <w:r w:rsidR="00272D7A" w:rsidRPr="00F0169F">
        <w:rPr>
          <w:sz w:val="16"/>
          <w:szCs w:val="16"/>
        </w:rPr>
        <w:t>.</w:t>
      </w:r>
    </w:p>
  </w:footnote>
  <w:footnote w:id="4">
    <w:p w:rsidR="00367C24" w:rsidRPr="00F0169F" w:rsidRDefault="00367C24" w:rsidP="005135A4">
      <w:pPr>
        <w:pStyle w:val="Fotnotstext"/>
        <w:spacing w:before="0"/>
        <w:rPr>
          <w:sz w:val="16"/>
          <w:szCs w:val="16"/>
        </w:rPr>
      </w:pPr>
      <w:r w:rsidRPr="00F0169F">
        <w:rPr>
          <w:rStyle w:val="Fotnotsreferens"/>
          <w:sz w:val="19"/>
          <w:szCs w:val="19"/>
        </w:rPr>
        <w:footnoteRef/>
      </w:r>
      <w:r w:rsidRPr="00F0169F">
        <w:rPr>
          <w:sz w:val="16"/>
          <w:szCs w:val="16"/>
        </w:rPr>
        <w:t xml:space="preserve"> RBMK-reaktorerna konstruerades ursprungligen för en eleffekt på 1</w:t>
      </w:r>
      <w:r w:rsidR="00272D7A" w:rsidRPr="00F0169F">
        <w:rPr>
          <w:sz w:val="16"/>
          <w:szCs w:val="16"/>
        </w:rPr>
        <w:t> 000 MW, t.ex. de fyra Leningrad</w:t>
      </w:r>
      <w:r w:rsidRPr="00F0169F">
        <w:rPr>
          <w:sz w:val="16"/>
          <w:szCs w:val="16"/>
        </w:rPr>
        <w:t>reaktorerna. Ignalina 1 och 2 kunde efter vissa konstruktionsändringar pressas till 1</w:t>
      </w:r>
      <w:r w:rsidR="00272D7A" w:rsidRPr="00F0169F">
        <w:rPr>
          <w:sz w:val="16"/>
          <w:szCs w:val="16"/>
        </w:rPr>
        <w:t> </w:t>
      </w:r>
      <w:r w:rsidRPr="00F0169F">
        <w:rPr>
          <w:sz w:val="16"/>
          <w:szCs w:val="16"/>
        </w:rPr>
        <w:t>500 MW, men effekten har efter Tjernobylolyckan reducerats till 1</w:t>
      </w:r>
      <w:r w:rsidR="00272D7A" w:rsidRPr="00F0169F">
        <w:rPr>
          <w:sz w:val="16"/>
          <w:szCs w:val="16"/>
        </w:rPr>
        <w:t> </w:t>
      </w:r>
      <w:r w:rsidRPr="00F0169F">
        <w:rPr>
          <w:sz w:val="16"/>
          <w:szCs w:val="16"/>
        </w:rPr>
        <w:t>200 MW. I Sver</w:t>
      </w:r>
      <w:r w:rsidRPr="00F0169F">
        <w:rPr>
          <w:sz w:val="16"/>
          <w:szCs w:val="16"/>
        </w:rPr>
        <w:t>i</w:t>
      </w:r>
      <w:r w:rsidRPr="00F0169F">
        <w:rPr>
          <w:sz w:val="16"/>
          <w:szCs w:val="16"/>
        </w:rPr>
        <w:t>ges närområde finns följande: Leningra</w:t>
      </w:r>
      <w:r w:rsidR="00272D7A" w:rsidRPr="00F0169F">
        <w:rPr>
          <w:sz w:val="16"/>
          <w:szCs w:val="16"/>
        </w:rPr>
        <w:t>d 1–</w:t>
      </w:r>
      <w:r w:rsidRPr="00F0169F">
        <w:rPr>
          <w:sz w:val="16"/>
          <w:szCs w:val="16"/>
        </w:rPr>
        <w:t>2 RBMK, ti</w:t>
      </w:r>
      <w:r w:rsidR="009B33A0" w:rsidRPr="00F0169F">
        <w:rPr>
          <w:sz w:val="16"/>
          <w:szCs w:val="16"/>
        </w:rPr>
        <w:t>dig generation. Drift</w:t>
      </w:r>
      <w:r w:rsidRPr="00F0169F">
        <w:rPr>
          <w:sz w:val="16"/>
          <w:szCs w:val="16"/>
        </w:rPr>
        <w:t>sta</w:t>
      </w:r>
      <w:r w:rsidR="009B33A0" w:rsidRPr="00F0169F">
        <w:rPr>
          <w:sz w:val="16"/>
          <w:szCs w:val="16"/>
        </w:rPr>
        <w:t>rt 1974 respekt</w:t>
      </w:r>
      <w:r w:rsidR="009B33A0" w:rsidRPr="00F0169F">
        <w:rPr>
          <w:sz w:val="16"/>
          <w:szCs w:val="16"/>
        </w:rPr>
        <w:t>i</w:t>
      </w:r>
      <w:r w:rsidR="009B33A0" w:rsidRPr="00F0169F">
        <w:rPr>
          <w:sz w:val="16"/>
          <w:szCs w:val="16"/>
        </w:rPr>
        <w:t>ve</w:t>
      </w:r>
      <w:r w:rsidR="00272D7A" w:rsidRPr="00F0169F">
        <w:rPr>
          <w:sz w:val="16"/>
          <w:szCs w:val="16"/>
        </w:rPr>
        <w:t xml:space="preserve"> 1976. Leningrad 3–</w:t>
      </w:r>
      <w:r w:rsidRPr="00F0169F">
        <w:rPr>
          <w:sz w:val="16"/>
          <w:szCs w:val="16"/>
        </w:rPr>
        <w:t>4 RBMK, mellangeneration. Driftst</w:t>
      </w:r>
      <w:r w:rsidR="00272D7A" w:rsidRPr="00F0169F">
        <w:rPr>
          <w:sz w:val="16"/>
          <w:szCs w:val="16"/>
        </w:rPr>
        <w:t>art 1980 respektive 1981. Ignal</w:t>
      </w:r>
      <w:r w:rsidR="00272D7A" w:rsidRPr="00F0169F">
        <w:rPr>
          <w:sz w:val="16"/>
          <w:szCs w:val="16"/>
        </w:rPr>
        <w:t>i</w:t>
      </w:r>
      <w:r w:rsidR="00272D7A" w:rsidRPr="00F0169F">
        <w:rPr>
          <w:sz w:val="16"/>
          <w:szCs w:val="16"/>
        </w:rPr>
        <w:t>na 1–</w:t>
      </w:r>
      <w:r w:rsidRPr="00F0169F">
        <w:rPr>
          <w:sz w:val="16"/>
          <w:szCs w:val="16"/>
        </w:rPr>
        <w:t>2 RBMK, senare g</w:t>
      </w:r>
      <w:r w:rsidR="00272D7A" w:rsidRPr="00F0169F">
        <w:rPr>
          <w:sz w:val="16"/>
          <w:szCs w:val="16"/>
        </w:rPr>
        <w:t>eneration. Driftstart 1984 respektive</w:t>
      </w:r>
      <w:r w:rsidRPr="00F0169F">
        <w:rPr>
          <w:sz w:val="16"/>
          <w:szCs w:val="16"/>
        </w:rPr>
        <w:t xml:space="preserve"> 1987.</w:t>
      </w:r>
    </w:p>
    <w:p w:rsidR="00367C24" w:rsidRPr="00F0169F" w:rsidRDefault="00367C24" w:rsidP="005135A4">
      <w:pPr>
        <w:rPr>
          <w:sz w:val="16"/>
          <w:szCs w:val="16"/>
        </w:rPr>
      </w:pPr>
    </w:p>
  </w:footnote>
  <w:footnote w:id="5">
    <w:p w:rsidR="00367C24" w:rsidRPr="00F0169F" w:rsidRDefault="00367C24" w:rsidP="005135A4">
      <w:pPr>
        <w:pStyle w:val="Fotnotstext"/>
        <w:spacing w:before="0"/>
        <w:rPr>
          <w:sz w:val="16"/>
          <w:szCs w:val="16"/>
        </w:rPr>
      </w:pPr>
      <w:r w:rsidRPr="00F0169F">
        <w:rPr>
          <w:sz w:val="19"/>
          <w:szCs w:val="19"/>
          <w:vertAlign w:val="superscript"/>
        </w:rPr>
        <w:footnoteRef/>
      </w:r>
      <w:r w:rsidRPr="00F0169F">
        <w:rPr>
          <w:sz w:val="16"/>
          <w:szCs w:val="16"/>
        </w:rPr>
        <w:t xml:space="preserve"> The radioactive waste melting plant was built only few hundred meters away from the Baltic Sea, four kilometres from Sosnovy Bor with population of 60,000 inhabitants, </w:t>
      </w:r>
      <w:smartTag w:uri="urn:schemas-microsoft-com:office:smarttags" w:element="metricconverter">
        <w:smartTagPr>
          <w:attr w:name="ProductID" w:val="13 km"/>
        </w:smartTagPr>
        <w:r w:rsidRPr="00F0169F">
          <w:rPr>
            <w:sz w:val="16"/>
            <w:szCs w:val="16"/>
          </w:rPr>
          <w:t>13</w:t>
        </w:r>
        <w:r w:rsidR="005135A4" w:rsidRPr="00F0169F">
          <w:rPr>
            <w:sz w:val="16"/>
            <w:szCs w:val="16"/>
          </w:rPr>
          <w:t xml:space="preserve"> </w:t>
        </w:r>
        <w:r w:rsidRPr="00F0169F">
          <w:rPr>
            <w:sz w:val="16"/>
            <w:szCs w:val="16"/>
          </w:rPr>
          <w:t>km</w:t>
        </w:r>
      </w:smartTag>
      <w:r w:rsidRPr="00F0169F">
        <w:rPr>
          <w:sz w:val="16"/>
          <w:szCs w:val="16"/>
        </w:rPr>
        <w:t xml:space="preserve"> from the swan nature reserve, Lebiazhie, protected by the International Ramsar Convention on Wetlands, </w:t>
      </w:r>
      <w:smartTag w:uri="urn:schemas-microsoft-com:office:smarttags" w:element="metricconverter">
        <w:smartTagPr>
          <w:attr w:name="ProductID" w:val="80 km"/>
        </w:smartTagPr>
        <w:r w:rsidRPr="00F0169F">
          <w:rPr>
            <w:sz w:val="16"/>
            <w:szCs w:val="16"/>
          </w:rPr>
          <w:t>80</w:t>
        </w:r>
        <w:r w:rsidR="005135A4" w:rsidRPr="00F0169F">
          <w:rPr>
            <w:sz w:val="16"/>
            <w:szCs w:val="16"/>
          </w:rPr>
          <w:t xml:space="preserve"> </w:t>
        </w:r>
        <w:r w:rsidRPr="00F0169F">
          <w:rPr>
            <w:sz w:val="16"/>
            <w:szCs w:val="16"/>
          </w:rPr>
          <w:t>km</w:t>
        </w:r>
      </w:smartTag>
      <w:r w:rsidRPr="00F0169F">
        <w:rPr>
          <w:sz w:val="16"/>
          <w:szCs w:val="16"/>
        </w:rPr>
        <w:t xml:space="preserve"> from St Petersburg, </w:t>
      </w:r>
      <w:smartTag w:uri="urn:schemas-microsoft-com:office:smarttags" w:element="metricconverter">
        <w:smartTagPr>
          <w:attr w:name="ProductID" w:val="70 km"/>
        </w:smartTagPr>
        <w:r w:rsidRPr="00F0169F">
          <w:rPr>
            <w:sz w:val="16"/>
            <w:szCs w:val="16"/>
          </w:rPr>
          <w:t>70</w:t>
        </w:r>
        <w:r w:rsidR="005135A4" w:rsidRPr="00F0169F">
          <w:rPr>
            <w:sz w:val="16"/>
            <w:szCs w:val="16"/>
          </w:rPr>
          <w:t xml:space="preserve"> </w:t>
        </w:r>
        <w:r w:rsidRPr="00F0169F">
          <w:rPr>
            <w:sz w:val="16"/>
            <w:szCs w:val="16"/>
          </w:rPr>
          <w:t>km</w:t>
        </w:r>
      </w:smartTag>
      <w:r w:rsidRPr="00F0169F">
        <w:rPr>
          <w:sz w:val="16"/>
          <w:szCs w:val="16"/>
        </w:rPr>
        <w:t xml:space="preserve"> from Estonia, and </w:t>
      </w:r>
      <w:smartTag w:uri="urn:schemas-microsoft-com:office:smarttags" w:element="metricconverter">
        <w:smartTagPr>
          <w:attr w:name="ProductID" w:val="100 km"/>
        </w:smartTagPr>
        <w:r w:rsidRPr="00F0169F">
          <w:rPr>
            <w:sz w:val="16"/>
            <w:szCs w:val="16"/>
          </w:rPr>
          <w:t>100</w:t>
        </w:r>
        <w:r w:rsidR="005135A4" w:rsidRPr="00F0169F">
          <w:rPr>
            <w:sz w:val="16"/>
            <w:szCs w:val="16"/>
          </w:rPr>
          <w:t xml:space="preserve"> </w:t>
        </w:r>
        <w:r w:rsidRPr="00F0169F">
          <w:rPr>
            <w:sz w:val="16"/>
            <w:szCs w:val="16"/>
          </w:rPr>
          <w:t>km</w:t>
        </w:r>
      </w:smartTag>
      <w:r w:rsidRPr="00F0169F">
        <w:rPr>
          <w:sz w:val="16"/>
          <w:szCs w:val="16"/>
        </w:rPr>
        <w:t xml:space="preserve"> from Finland. The metal is contaminated by such radionuclides as Mn-54, Co-60, Zn-65, Ru-106, Cs-134, Cs-137, Ce-144, Sr-90.  (Källa Bellona)</w:t>
      </w:r>
    </w:p>
    <w:p w:rsidR="00367C24" w:rsidRPr="00F0169F" w:rsidRDefault="00367C24" w:rsidP="00B22918">
      <w:pPr>
        <w:pStyle w:val="Fotnotstext"/>
        <w:rPr>
          <w:sz w:val="18"/>
          <w:szCs w:val="18"/>
        </w:rPr>
      </w:pPr>
    </w:p>
  </w:footnote>
  <w:footnote w:id="6">
    <w:p w:rsidR="00367C24" w:rsidRPr="00F0169F" w:rsidRDefault="00367C24" w:rsidP="005135A4">
      <w:pPr>
        <w:pStyle w:val="Fotnotstext"/>
        <w:spacing w:before="0"/>
        <w:rPr>
          <w:sz w:val="16"/>
          <w:szCs w:val="16"/>
        </w:rPr>
      </w:pPr>
      <w:r w:rsidRPr="00F0169F">
        <w:rPr>
          <w:sz w:val="19"/>
          <w:szCs w:val="19"/>
          <w:vertAlign w:val="superscript"/>
        </w:rPr>
        <w:footnoteRef/>
      </w:r>
      <w:r w:rsidRPr="00F0169F">
        <w:rPr>
          <w:sz w:val="16"/>
          <w:szCs w:val="16"/>
        </w:rPr>
        <w:t xml:space="preserve"> http://www.iae.lt/inpp_en.asp?lang=1&amp;subsub=41#term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35A4" w:rsidRPr="00F0169F" w:rsidRDefault="00F0169F" w:rsidP="005135A4">
    <w:pPr>
      <w:pStyle w:val="Sidhuvud"/>
    </w:pPr>
    <w:r w:rsidRPr="00F0169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98506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35A4" w:rsidRDefault="005135A4">
                          <w:pPr>
                            <w:pStyle w:val="KantRubrikS5V"/>
                          </w:pPr>
                          <w:r>
                            <w:fldChar w:fldCharType="begin"/>
                          </w:r>
                          <w:r>
                            <w:instrText xml:space="preserve"> DOCPROPERTY "YearUser" *\charformat </w:instrText>
                          </w:r>
                          <w:r>
                            <w:fldChar w:fldCharType="separate"/>
                          </w:r>
                          <w:r w:rsidR="009B33A0">
                            <w:t>2005/06</w:t>
                          </w:r>
                          <w:r>
                            <w:fldChar w:fldCharType="end"/>
                          </w:r>
                          <w:r>
                            <w:t>:</w:t>
                          </w:r>
                          <w:r>
                            <w:fldChar w:fldCharType="begin"/>
                          </w:r>
                          <w:r>
                            <w:instrText xml:space="preserve"> DOCPROPERTY "Motionsnummer" *\charformat </w:instrText>
                          </w:r>
                          <w:r>
                            <w:fldChar w:fldCharType="separate"/>
                          </w:r>
                          <w:r w:rsidR="009B33A0">
                            <w:t>MJ257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135A4" w:rsidRDefault="005135A4">
                    <w:pPr>
                      <w:pStyle w:val="KantRubrikS5V"/>
                    </w:pPr>
                    <w:r>
                      <w:fldChar w:fldCharType="begin"/>
                    </w:r>
                    <w:r>
                      <w:instrText xml:space="preserve"> DOCPROPERTY "YearUser" *\charformat </w:instrText>
                    </w:r>
                    <w:r>
                      <w:fldChar w:fldCharType="separate"/>
                    </w:r>
                    <w:r w:rsidR="009B33A0">
                      <w:t>2005/06</w:t>
                    </w:r>
                    <w:r>
                      <w:fldChar w:fldCharType="end"/>
                    </w:r>
                    <w:r>
                      <w:t>:</w:t>
                    </w:r>
                    <w:r>
                      <w:fldChar w:fldCharType="begin"/>
                    </w:r>
                    <w:r>
                      <w:instrText xml:space="preserve"> DOCPROPERTY "Motionsnummer" *\charformat </w:instrText>
                    </w:r>
                    <w:r>
                      <w:fldChar w:fldCharType="separate"/>
                    </w:r>
                    <w:r w:rsidR="009B33A0">
                      <w:t>MJ257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7C24" w:rsidRPr="00F0169F" w:rsidRDefault="00F0169F" w:rsidP="005135A4">
    <w:pPr>
      <w:pStyle w:val="Sidhuvud"/>
    </w:pPr>
    <w:r w:rsidRPr="00F0169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40804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35A4" w:rsidRDefault="005135A4">
                          <w:pPr>
                            <w:pStyle w:val="KantRubrikS5H"/>
                            <w:ind w:right="0"/>
                          </w:pPr>
                          <w:r>
                            <w:fldChar w:fldCharType="begin"/>
                          </w:r>
                          <w:r>
                            <w:instrText xml:space="preserve"> DOCPROPERTY "YearUser" *\charformat </w:instrText>
                          </w:r>
                          <w:r>
                            <w:fldChar w:fldCharType="separate"/>
                          </w:r>
                          <w:r w:rsidR="009B33A0">
                            <w:t>2005/06</w:t>
                          </w:r>
                          <w:r>
                            <w:fldChar w:fldCharType="end"/>
                          </w:r>
                          <w:r>
                            <w:t>:</w:t>
                          </w:r>
                          <w:r>
                            <w:fldChar w:fldCharType="begin"/>
                          </w:r>
                          <w:r>
                            <w:instrText xml:space="preserve"> DOCPROPERTY "Motionsnummer" *\charformat </w:instrText>
                          </w:r>
                          <w:r>
                            <w:fldChar w:fldCharType="separate"/>
                          </w:r>
                          <w:r w:rsidR="009B33A0">
                            <w:t>MJ257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135A4" w:rsidRDefault="005135A4">
                    <w:pPr>
                      <w:pStyle w:val="KantRubrikS5H"/>
                      <w:ind w:right="0"/>
                    </w:pPr>
                    <w:r>
                      <w:fldChar w:fldCharType="begin"/>
                    </w:r>
                    <w:r>
                      <w:instrText xml:space="preserve"> DOCPROPERTY "YearUser" *\charformat </w:instrText>
                    </w:r>
                    <w:r>
                      <w:fldChar w:fldCharType="separate"/>
                    </w:r>
                    <w:r w:rsidR="009B33A0">
                      <w:t>2005/06</w:t>
                    </w:r>
                    <w:r>
                      <w:fldChar w:fldCharType="end"/>
                    </w:r>
                    <w:r>
                      <w:t>:</w:t>
                    </w:r>
                    <w:r>
                      <w:fldChar w:fldCharType="begin"/>
                    </w:r>
                    <w:r>
                      <w:instrText xml:space="preserve"> DOCPROPERTY "Motionsnummer" *\charformat </w:instrText>
                    </w:r>
                    <w:r>
                      <w:fldChar w:fldCharType="separate"/>
                    </w:r>
                    <w:r w:rsidR="009B33A0">
                      <w:t>MJ257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35A4" w:rsidRPr="00F0169F" w:rsidRDefault="005135A4">
    <w:pPr>
      <w:pStyle w:val="FSHNormal"/>
      <w:tabs>
        <w:tab w:val="right" w:pos="5840"/>
      </w:tabs>
    </w:pPr>
    <w:r w:rsidRPr="00F0169F">
      <w:br/>
    </w:r>
    <w:r w:rsidRPr="00F0169F">
      <w:fldChar w:fldCharType="begin" w:fldLock="1"/>
    </w:r>
    <w:r w:rsidRPr="00F0169F">
      <w:instrText xml:space="preserve"> DOCPROPERTY</w:instrText>
    </w:r>
    <w:r w:rsidRPr="00F0169F">
      <w:rPr>
        <w:sz w:val="18"/>
      </w:rPr>
      <w:instrText xml:space="preserve"> "YearUser" *\charformat </w:instrText>
    </w:r>
    <w:r w:rsidRPr="00F0169F">
      <w:fldChar w:fldCharType="separate"/>
    </w:r>
    <w:r w:rsidR="009B33A0" w:rsidRPr="00F0169F">
      <w:t>2005/06</w:t>
    </w:r>
    <w:r w:rsidRPr="00F0169F">
      <w:fldChar w:fldCharType="end"/>
    </w:r>
    <w:r w:rsidRPr="00F0169F">
      <w:t xml:space="preserve"> </w:t>
    </w:r>
    <w:r w:rsidRPr="00F0169F">
      <w:tab/>
      <w:t xml:space="preserve">mnr: </w:t>
    </w:r>
    <w:r w:rsidRPr="00F0169F">
      <w:fldChar w:fldCharType="begin" w:fldLock="1"/>
    </w:r>
    <w:r w:rsidRPr="00F0169F">
      <w:instrText xml:space="preserve"> DOCPROPERTY</w:instrText>
    </w:r>
    <w:r w:rsidRPr="00F0169F">
      <w:rPr>
        <w:sz w:val="18"/>
      </w:rPr>
      <w:instrText xml:space="preserve"> "Motionsnummer" *\charformat </w:instrText>
    </w:r>
    <w:r w:rsidRPr="00F0169F">
      <w:fldChar w:fldCharType="separate"/>
    </w:r>
    <w:r w:rsidR="009B33A0" w:rsidRPr="00F0169F">
      <w:t>MJ257</w:t>
    </w:r>
    <w:r w:rsidRPr="00F0169F">
      <w:fldChar w:fldCharType="end"/>
    </w:r>
    <w:r w:rsidRPr="00F0169F">
      <w:br/>
    </w:r>
    <w:r w:rsidRPr="00F0169F">
      <w:fldChar w:fldCharType="begin" w:fldLock="1"/>
    </w:r>
    <w:r w:rsidRPr="00F0169F">
      <w:instrText xml:space="preserve"> DOCPROPERTY</w:instrText>
    </w:r>
    <w:r w:rsidRPr="00F0169F">
      <w:rPr>
        <w:sz w:val="18"/>
      </w:rPr>
      <w:instrText xml:space="preserve"> "Samling" *\charformat </w:instrText>
    </w:r>
    <w:r w:rsidRPr="00F0169F">
      <w:fldChar w:fldCharType="end"/>
    </w:r>
    <w:r w:rsidRPr="00F0169F">
      <w:tab/>
      <w:t xml:space="preserve">pnr: </w:t>
    </w:r>
    <w:r w:rsidRPr="00F0169F">
      <w:fldChar w:fldCharType="begin" w:fldLock="1"/>
    </w:r>
    <w:r w:rsidRPr="00F0169F">
      <w:instrText xml:space="preserve"> DOCPROPERTY</w:instrText>
    </w:r>
    <w:r w:rsidRPr="00F0169F">
      <w:rPr>
        <w:sz w:val="18"/>
      </w:rPr>
      <w:instrText xml:space="preserve"> "Partinummer" *\charformat </w:instrText>
    </w:r>
    <w:r w:rsidRPr="00F0169F">
      <w:fldChar w:fldCharType="separate"/>
    </w:r>
    <w:r w:rsidR="009B33A0" w:rsidRPr="00F0169F">
      <w:t>v355</w:t>
    </w:r>
    <w:r w:rsidRPr="00F0169F">
      <w:fldChar w:fldCharType="end"/>
    </w:r>
  </w:p>
  <w:p w:rsidR="005135A4" w:rsidRPr="00F0169F" w:rsidRDefault="005135A4">
    <w:pPr>
      <w:pStyle w:val="FSHRub1"/>
    </w:pPr>
    <w:r w:rsidRPr="00F0169F">
      <w:t>Motion till riksdagen</w:t>
    </w:r>
    <w:r w:rsidRPr="00F0169F">
      <w:br/>
    </w:r>
    <w:r w:rsidRPr="00F0169F">
      <w:fldChar w:fldCharType="begin" w:fldLock="1"/>
    </w:r>
    <w:r w:rsidRPr="00F0169F">
      <w:instrText xml:space="preserve"> DOCPROPERTY "YearUser" *\charformat </w:instrText>
    </w:r>
    <w:r w:rsidRPr="00F0169F">
      <w:fldChar w:fldCharType="separate"/>
    </w:r>
    <w:r w:rsidR="009B33A0" w:rsidRPr="00F0169F">
      <w:t>2005/06</w:t>
    </w:r>
    <w:r w:rsidRPr="00F0169F">
      <w:fldChar w:fldCharType="end"/>
    </w:r>
    <w:r w:rsidRPr="00F0169F">
      <w:t>:</w:t>
    </w:r>
    <w:r w:rsidRPr="00F0169F">
      <w:fldChar w:fldCharType="begin" w:fldLock="1"/>
    </w:r>
    <w:r w:rsidRPr="00F0169F">
      <w:instrText xml:space="preserve"> DOCPROPERTY "Motionsnummer" *\charformat </w:instrText>
    </w:r>
    <w:r w:rsidRPr="00F0169F">
      <w:fldChar w:fldCharType="separate"/>
    </w:r>
    <w:r w:rsidR="009B33A0" w:rsidRPr="00F0169F">
      <w:t>MJ257</w:t>
    </w:r>
    <w:r w:rsidRPr="00F0169F">
      <w:fldChar w:fldCharType="end"/>
    </w:r>
  </w:p>
  <w:p w:rsidR="005135A4" w:rsidRPr="00F0169F" w:rsidRDefault="005135A4">
    <w:pPr>
      <w:pStyle w:val="FSHNormalS5"/>
    </w:pPr>
    <w:r w:rsidRPr="00F0169F">
      <w:fldChar w:fldCharType="begin" w:fldLock="1"/>
    </w:r>
    <w:r w:rsidRPr="00F0169F">
      <w:instrText xml:space="preserve"> DOCPROPERTY "MotionarText" *\charformat </w:instrText>
    </w:r>
    <w:r w:rsidRPr="00F0169F">
      <w:fldChar w:fldCharType="separate"/>
    </w:r>
    <w:r w:rsidR="009B33A0" w:rsidRPr="00F0169F">
      <w:t>av Kjell-Erik Karlsson m.fl. (v)</w:t>
    </w:r>
    <w:r w:rsidRPr="00F0169F">
      <w:fldChar w:fldCharType="end"/>
    </w:r>
    <w:r w:rsidRPr="00F0169F">
      <w:br/>
    </w:r>
    <w:r w:rsidRPr="00F0169F">
      <w:fldChar w:fldCharType="begin" w:fldLock="1"/>
    </w:r>
    <w:r w:rsidRPr="00F0169F">
      <w:instrText xml:space="preserve"> DOCPROPERTY "SvarFrasKort" *\charformat </w:instrText>
    </w:r>
    <w:r w:rsidRPr="00F0169F">
      <w:fldChar w:fldCharType="end"/>
    </w:r>
  </w:p>
  <w:p w:rsidR="005135A4" w:rsidRPr="00F0169F" w:rsidRDefault="005135A4">
    <w:pPr>
      <w:pStyle w:val="FSHTitel"/>
    </w:pPr>
    <w:r w:rsidRPr="00F0169F">
      <w:fldChar w:fldCharType="begin" w:fldLock="1"/>
    </w:r>
    <w:r w:rsidRPr="00F0169F">
      <w:instrText xml:space="preserve"> DOCPROPERTY</w:instrText>
    </w:r>
    <w:r w:rsidRPr="00F0169F">
      <w:rPr>
        <w:sz w:val="18"/>
      </w:rPr>
      <w:instrText xml:space="preserve"> "RubrikSvar" *\charformat </w:instrText>
    </w:r>
    <w:r w:rsidRPr="00F0169F">
      <w:fldChar w:fldCharType="separate"/>
    </w:r>
    <w:r w:rsidR="009B33A0" w:rsidRPr="00F0169F">
      <w:t>Det radioaktiva hotet mot Östersjön</w:t>
    </w:r>
    <w:r w:rsidRPr="00F0169F">
      <w:fldChar w:fldCharType="end"/>
    </w:r>
  </w:p>
  <w:p w:rsidR="005135A4" w:rsidRPr="00F0169F" w:rsidRDefault="005135A4" w:rsidP="005135A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A58384D"/>
    <w:multiLevelType w:val="multilevel"/>
    <w:tmpl w:val="19FAD68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39564A44"/>
    <w:multiLevelType w:val="multilevel"/>
    <w:tmpl w:val="D1BCC3C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7040E2E"/>
    <w:lvl w:ilvl="0" w:tplc="F880DA2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24892450">
    <w:abstractNumId w:val="15"/>
  </w:num>
  <w:num w:numId="2" w16cid:durableId="2020500490">
    <w:abstractNumId w:val="10"/>
  </w:num>
  <w:num w:numId="3" w16cid:durableId="322851973">
    <w:abstractNumId w:val="11"/>
  </w:num>
  <w:num w:numId="4" w16cid:durableId="974066912">
    <w:abstractNumId w:val="14"/>
  </w:num>
  <w:num w:numId="5" w16cid:durableId="339703259">
    <w:abstractNumId w:val="8"/>
  </w:num>
  <w:num w:numId="6" w16cid:durableId="675956682">
    <w:abstractNumId w:val="3"/>
  </w:num>
  <w:num w:numId="7" w16cid:durableId="1268005404">
    <w:abstractNumId w:val="2"/>
  </w:num>
  <w:num w:numId="8" w16cid:durableId="99840112">
    <w:abstractNumId w:val="1"/>
  </w:num>
  <w:num w:numId="9" w16cid:durableId="1325742517">
    <w:abstractNumId w:val="0"/>
  </w:num>
  <w:num w:numId="10" w16cid:durableId="571625004">
    <w:abstractNumId w:val="9"/>
  </w:num>
  <w:num w:numId="11" w16cid:durableId="727070401">
    <w:abstractNumId w:val="7"/>
  </w:num>
  <w:num w:numId="12" w16cid:durableId="1509905575">
    <w:abstractNumId w:val="6"/>
  </w:num>
  <w:num w:numId="13" w16cid:durableId="1329863132">
    <w:abstractNumId w:val="5"/>
  </w:num>
  <w:num w:numId="14" w16cid:durableId="1366953053">
    <w:abstractNumId w:val="4"/>
  </w:num>
  <w:num w:numId="15" w16cid:durableId="1943104336">
    <w:abstractNumId w:val="12"/>
  </w:num>
  <w:num w:numId="16" w16cid:durableId="8263584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1"/>
  </w:docVars>
  <w:rsids>
    <w:rsidRoot w:val="00AB000B"/>
    <w:rsid w:val="00064BC3"/>
    <w:rsid w:val="00066775"/>
    <w:rsid w:val="00072FB9"/>
    <w:rsid w:val="00100531"/>
    <w:rsid w:val="001A5634"/>
    <w:rsid w:val="00201DFB"/>
    <w:rsid w:val="00204A63"/>
    <w:rsid w:val="00212FF1"/>
    <w:rsid w:val="00230193"/>
    <w:rsid w:val="0025068A"/>
    <w:rsid w:val="00272D7A"/>
    <w:rsid w:val="002818D3"/>
    <w:rsid w:val="002D11A8"/>
    <w:rsid w:val="00367C24"/>
    <w:rsid w:val="00395FEA"/>
    <w:rsid w:val="00445271"/>
    <w:rsid w:val="00457E14"/>
    <w:rsid w:val="004A0504"/>
    <w:rsid w:val="004E38D9"/>
    <w:rsid w:val="005135A4"/>
    <w:rsid w:val="005B135D"/>
    <w:rsid w:val="00740D6D"/>
    <w:rsid w:val="00760302"/>
    <w:rsid w:val="00794149"/>
    <w:rsid w:val="00794BBB"/>
    <w:rsid w:val="007B67A7"/>
    <w:rsid w:val="007C6092"/>
    <w:rsid w:val="009B1CE4"/>
    <w:rsid w:val="009B33A0"/>
    <w:rsid w:val="00A053C6"/>
    <w:rsid w:val="00A4410E"/>
    <w:rsid w:val="00AB000B"/>
    <w:rsid w:val="00AC5AF6"/>
    <w:rsid w:val="00B13BF0"/>
    <w:rsid w:val="00B22918"/>
    <w:rsid w:val="00BD48E7"/>
    <w:rsid w:val="00C1285C"/>
    <w:rsid w:val="00C27B7D"/>
    <w:rsid w:val="00CD347B"/>
    <w:rsid w:val="00D1174F"/>
    <w:rsid w:val="00DC6C70"/>
    <w:rsid w:val="00E22893"/>
    <w:rsid w:val="00E360DE"/>
    <w:rsid w:val="00E75D28"/>
    <w:rsid w:val="00E84F25"/>
    <w:rsid w:val="00E85221"/>
    <w:rsid w:val="00F0169F"/>
    <w:rsid w:val="00F21E6F"/>
    <w:rsid w:val="00F4577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1A1639A7-D4FC-4884-B283-B21182CBC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5135A4"/>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5135A4"/>
    <w:pPr>
      <w:numPr>
        <w:ilvl w:val="1"/>
      </w:numPr>
      <w:spacing w:before="500" w:line="250" w:lineRule="exact"/>
      <w:outlineLvl w:val="1"/>
    </w:pPr>
    <w:rPr>
      <w:sz w:val="27"/>
    </w:rPr>
  </w:style>
  <w:style w:type="paragraph" w:styleId="Rubrik3">
    <w:name w:val="heading 3"/>
    <w:aliases w:val="Mellanrubrik"/>
    <w:basedOn w:val="Rubrik2"/>
    <w:next w:val="Normal"/>
    <w:qFormat/>
    <w:rsid w:val="005135A4"/>
    <w:pPr>
      <w:numPr>
        <w:ilvl w:val="2"/>
      </w:numPr>
      <w:spacing w:before="250" w:after="0"/>
      <w:outlineLvl w:val="2"/>
    </w:pPr>
    <w:rPr>
      <w:b/>
      <w:sz w:val="21"/>
    </w:rPr>
  </w:style>
  <w:style w:type="paragraph" w:styleId="Rubrik4">
    <w:name w:val="heading 4"/>
    <w:aliases w:val="KursivRubrik"/>
    <w:basedOn w:val="Rubrik3"/>
    <w:next w:val="Normal"/>
    <w:qFormat/>
    <w:rsid w:val="005135A4"/>
    <w:pPr>
      <w:numPr>
        <w:ilvl w:val="3"/>
      </w:numPr>
      <w:outlineLvl w:val="3"/>
    </w:pPr>
    <w:rPr>
      <w:b w:val="0"/>
      <w:i/>
    </w:rPr>
  </w:style>
  <w:style w:type="paragraph" w:styleId="Rubrik5">
    <w:name w:val="heading 5"/>
    <w:aliases w:val="PackadFetRubrik,PackadKursivRubrik"/>
    <w:basedOn w:val="Rubrik4"/>
    <w:next w:val="Normal"/>
    <w:qFormat/>
    <w:rsid w:val="005135A4"/>
    <w:pPr>
      <w:numPr>
        <w:ilvl w:val="4"/>
      </w:numPr>
      <w:tabs>
        <w:tab w:val="clear" w:pos="1021"/>
      </w:tabs>
      <w:spacing w:before="125"/>
      <w:outlineLvl w:val="4"/>
    </w:pPr>
    <w:rPr>
      <w:i w:val="0"/>
      <w:sz w:val="19"/>
    </w:rPr>
  </w:style>
  <w:style w:type="paragraph" w:styleId="Rubrik6">
    <w:name w:val="heading 6"/>
    <w:basedOn w:val="Rubrik5"/>
    <w:next w:val="Normal"/>
    <w:qFormat/>
    <w:rsid w:val="005135A4"/>
    <w:pPr>
      <w:numPr>
        <w:ilvl w:val="5"/>
      </w:numPr>
      <w:spacing w:before="50" w:line="200" w:lineRule="exact"/>
      <w:outlineLvl w:val="5"/>
    </w:pPr>
    <w:rPr>
      <w:caps/>
      <w:sz w:val="14"/>
    </w:rPr>
  </w:style>
  <w:style w:type="paragraph" w:styleId="Rubrik7">
    <w:name w:val="heading 7"/>
    <w:basedOn w:val="Rubrik6"/>
    <w:next w:val="Normal"/>
    <w:qFormat/>
    <w:rsid w:val="005135A4"/>
    <w:pPr>
      <w:numPr>
        <w:ilvl w:val="6"/>
      </w:numPr>
      <w:spacing w:before="0"/>
      <w:outlineLvl w:val="6"/>
    </w:pPr>
  </w:style>
  <w:style w:type="paragraph" w:styleId="Rubrik8">
    <w:name w:val="heading 8"/>
    <w:basedOn w:val="Rubrik7"/>
    <w:next w:val="Normal"/>
    <w:qFormat/>
    <w:rsid w:val="005135A4"/>
    <w:pPr>
      <w:numPr>
        <w:ilvl w:val="7"/>
      </w:numPr>
      <w:outlineLvl w:val="7"/>
    </w:pPr>
  </w:style>
  <w:style w:type="paragraph" w:styleId="Rubrik9">
    <w:name w:val="heading 9"/>
    <w:basedOn w:val="Rubrik8"/>
    <w:next w:val="Normal"/>
    <w:qFormat/>
    <w:rsid w:val="005135A4"/>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272D7A"/>
    <w:pPr>
      <w:spacing w:after="250"/>
    </w:pPr>
  </w:style>
  <w:style w:type="paragraph" w:customStyle="1" w:styleId="Hemstlatt">
    <w:name w:val="Hemstl_att"/>
    <w:aliases w:val="HemstPunkt,HemstPunktFlera,HemställansPunkt,Förslagstext"/>
    <w:basedOn w:val="Normal"/>
    <w:next w:val="Normal"/>
    <w:rsid w:val="005135A4"/>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Fotnotstext">
    <w:name w:val="footnote text"/>
    <w:basedOn w:val="Normal"/>
    <w:semiHidden/>
    <w:rsid w:val="00B22918"/>
    <w:pPr>
      <w:spacing w:line="240" w:lineRule="auto"/>
    </w:pPr>
    <w:rPr>
      <w:sz w:val="20"/>
    </w:rPr>
  </w:style>
  <w:style w:type="character" w:styleId="Fotnotsreferens">
    <w:name w:val="footnote reference"/>
    <w:basedOn w:val="Standardstycketeckensnitt"/>
    <w:semiHidden/>
    <w:rsid w:val="00B22918"/>
    <w:rPr>
      <w:vertAlign w:val="superscript"/>
    </w:rPr>
  </w:style>
  <w:style w:type="paragraph" w:styleId="Ballongtext">
    <w:name w:val="Balloon Text"/>
    <w:basedOn w:val="Normal"/>
    <w:semiHidden/>
    <w:rsid w:val="00457E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2101</Words>
  <Characters>11767</Characters>
  <Application>Microsoft Office Word</Application>
  <DocSecurity>4</DocSecurity>
  <Lines>235</Lines>
  <Paragraphs>93</Paragraphs>
  <ScaleCrop>false</ScaleCrop>
  <HeadingPairs>
    <vt:vector size="2" baseType="variant">
      <vt:variant>
        <vt:lpstr>Rubrik</vt:lpstr>
      </vt:variant>
      <vt:variant>
        <vt:i4>1</vt:i4>
      </vt:variant>
    </vt:vector>
  </HeadingPairs>
  <TitlesOfParts>
    <vt:vector size="1" baseType="lpstr">
      <vt:lpstr>MJ257</vt:lpstr>
    </vt:vector>
  </TitlesOfParts>
  <Company>Riksdagen</Company>
  <LinksUpToDate>false</LinksUpToDate>
  <CharactersWithSpaces>13775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MJ257</dc:title>
  <dc:subject>MJ257</dc:subject>
  <dc:creator>Riksdagen</dc:creator>
  <cp:keywords>Riksdagen</cp:keywords>
  <dc:description/>
  <cp:lastModifiedBy>Lars Brink</cp:lastModifiedBy>
  <cp:revision>2</cp:revision>
  <cp:lastPrinted>2005-11-27T07:45:00Z</cp:lastPrinted>
  <dcterms:created xsi:type="dcterms:W3CDTF">2025-12-16T20:04:00Z</dcterms:created>
  <dcterms:modified xsi:type="dcterms:W3CDTF">2025-12-16T20:04:00Z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mot2000_423_2005-10-21</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RE</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Det radioaktiva hotet mot Östersjön</vt:lpwstr>
  </property>
  <property fmtid="{D5CDD505-2E9C-101B-9397-08002B2CF9AE}" pid="11" name="SvarFrasKort">
    <vt:lpwstr/>
  </property>
  <property fmtid="{D5CDD505-2E9C-101B-9397-08002B2CF9AE}" pid="12" name="Svar">
    <vt:lpwstr/>
  </property>
  <property fmtid="{D5CDD505-2E9C-101B-9397-08002B2CF9AE}" pid="13" name="SvarNr">
    <vt:lpwstr>2005/06:v355</vt:lpwstr>
  </property>
  <property fmtid="{D5CDD505-2E9C-101B-9397-08002B2CF9AE}" pid="14" name="RubrikSvar">
    <vt:lpwstr>Det radioaktiva hotet mot Östersjön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v355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Kjell-Erik Karlsson m.fl. (v)</vt:lpwstr>
  </property>
  <property fmtid="{D5CDD505-2E9C-101B-9397-08002B2CF9AE}" pid="26" name="MotionarLista">
    <vt:lpwstr>Karlsson, Kjell-Erik (v)\Hellberg, Owe (v)\Lundström, Sten (v)\Pedersen, Peter (v)\Sjöstrand, Sven-Erik (v)\Thorborg, Karin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Kjell-Erik Karlsson (v), Owe Hellberg (v), Sten Lundström (v), Peter Pedersen (v), Sven-Erik Sjöstrand (v), Karin Thorborg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MJ257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maya.ek@riksdagen.se</vt:lpwstr>
  </property>
  <property fmtid="{D5CDD505-2E9C-101B-9397-08002B2CF9AE}" pid="45" name="ReservUID">
    <vt:lpwstr>peter jansson</vt:lpwstr>
  </property>
  <property fmtid="{D5CDD505-2E9C-101B-9397-08002B2CF9AE}" pid="46" name="MotionID">
    <vt:lpwstr>20052006000000000118000003550075</vt:lpwstr>
  </property>
  <property fmtid="{D5CDD505-2E9C-101B-9397-08002B2CF9AE}" pid="47" name="datum">
    <vt:lpwstr>050923</vt:lpwstr>
  </property>
  <property fmtid="{D5CDD505-2E9C-101B-9397-08002B2CF9AE}" pid="48" name="avsändar-e-post">
    <vt:lpwstr>maya.ek@riksdagen.se</vt:lpwstr>
  </property>
  <property fmtid="{D5CDD505-2E9C-101B-9397-08002B2CF9AE}" pid="49" name="id">
    <vt:lpwstr>20052006000000000118000003550075</vt:lpwstr>
  </property>
  <property fmtid="{D5CDD505-2E9C-101B-9397-08002B2CF9AE}" pid="50" name="nummer">
    <vt:lpwstr>257</vt:lpwstr>
  </property>
  <property fmtid="{D5CDD505-2E9C-101B-9397-08002B2CF9AE}" pid="51" name="utskottsbeteckning">
    <vt:lpwstr>MJ</vt:lpwstr>
  </property>
</Properties>
</file>