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33E22">
        <w:tblPrEx>
          <w:tblCellMar>
            <w:top w:w="0" w:type="dxa"/>
            <w:bottom w:w="0" w:type="dxa"/>
          </w:tblCellMar>
        </w:tblPrEx>
        <w:trPr>
          <w:cantSplit/>
          <w:trHeight w:hRule="exact" w:val="1260"/>
        </w:trPr>
        <w:tc>
          <w:tcPr>
            <w:tcW w:w="6024" w:type="dxa"/>
            <w:gridSpan w:val="2"/>
            <w:vMerge w:val="restart"/>
          </w:tcPr>
          <w:p w:rsidR="0009218C" w:rsidRPr="00D33E22" w:rsidRDefault="0009218C">
            <w:pPr>
              <w:pStyle w:val="HuvudRubrik"/>
            </w:pPr>
            <w:bookmarkStart w:id="0" w:name="BetänkandeRubrik"/>
            <w:bookmarkEnd w:id="0"/>
            <w:r w:rsidRPr="00D33E22">
              <w:t>Finansutskottets betänkande</w:t>
            </w:r>
            <w:r w:rsidR="00D33E22" w:rsidRPr="00D33E2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847819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9218C" w:rsidRDefault="0009218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93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9218C" w:rsidRDefault="0009218C">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939" r:id="rId8"/>
                              </w:object>
                            </w:r>
                          </w:p>
                        </w:txbxContent>
                      </v:textbox>
                      <w10:wrap anchorx="page" anchory="page"/>
                    </v:shape>
                  </w:pict>
                </mc:Fallback>
              </mc:AlternateContent>
            </w:r>
          </w:p>
          <w:p w:rsidR="0009218C" w:rsidRPr="00D33E22" w:rsidRDefault="0009218C">
            <w:pPr>
              <w:pStyle w:val="HuvudRubrikRad2"/>
            </w:pPr>
            <w:bookmarkStart w:id="17" w:name="BetänkandeNr"/>
            <w:bookmarkEnd w:id="17"/>
            <w:r w:rsidRPr="00D33E22">
              <w:t>1999/2000:FiU22</w:t>
            </w:r>
          </w:p>
          <w:p w:rsidR="0009218C" w:rsidRPr="00D33E22" w:rsidRDefault="0009218C">
            <w:pPr>
              <w:pStyle w:val="BetnkandeRubrik"/>
            </w:pPr>
            <w:bookmarkStart w:id="18" w:name="Huvudrubrik"/>
            <w:bookmarkEnd w:id="18"/>
            <w:r w:rsidRPr="00D33E22">
              <w:t>Riksdagens revisorers årsredovisning för 1999</w:t>
            </w:r>
            <w:r w:rsidRPr="00D33E22">
              <w:br/>
              <w:t>(redog. 1999/2000:RR1)</w:t>
            </w:r>
          </w:p>
        </w:tc>
        <w:tc>
          <w:tcPr>
            <w:tcW w:w="1559" w:type="dxa"/>
            <w:tcBorders>
              <w:bottom w:val="nil"/>
            </w:tcBorders>
          </w:tcPr>
          <w:p w:rsidR="0009218C" w:rsidRPr="00D33E22" w:rsidRDefault="0009218C">
            <w:pPr>
              <w:spacing w:before="0" w:line="230" w:lineRule="auto"/>
              <w:rPr>
                <w:sz w:val="24"/>
              </w:rPr>
            </w:pPr>
          </w:p>
        </w:tc>
      </w:tr>
      <w:tr w:rsidR="00000000" w:rsidRPr="00D33E22">
        <w:tblPrEx>
          <w:tblCellMar>
            <w:top w:w="0" w:type="dxa"/>
            <w:bottom w:w="0" w:type="dxa"/>
          </w:tblCellMar>
        </w:tblPrEx>
        <w:trPr>
          <w:cantSplit/>
          <w:trHeight w:hRule="exact" w:val="240"/>
        </w:trPr>
        <w:tc>
          <w:tcPr>
            <w:tcW w:w="6024" w:type="dxa"/>
            <w:gridSpan w:val="2"/>
            <w:vMerge/>
            <w:tcBorders>
              <w:top w:val="nil"/>
              <w:bottom w:val="nil"/>
            </w:tcBorders>
          </w:tcPr>
          <w:p w:rsidR="0009218C" w:rsidRPr="00D33E22" w:rsidRDefault="0009218C">
            <w:pPr>
              <w:spacing w:before="40" w:after="900" w:line="280" w:lineRule="exact"/>
              <w:jc w:val="left"/>
              <w:rPr>
                <w:sz w:val="28"/>
              </w:rPr>
            </w:pPr>
          </w:p>
        </w:tc>
        <w:tc>
          <w:tcPr>
            <w:tcW w:w="1559" w:type="dxa"/>
          </w:tcPr>
          <w:p w:rsidR="0009218C" w:rsidRPr="00D33E22" w:rsidRDefault="0009218C">
            <w:pPr>
              <w:pStyle w:val="rtal"/>
            </w:pPr>
            <w:r w:rsidRPr="00D33E22">
              <w:t>1999/2000</w:t>
            </w:r>
          </w:p>
        </w:tc>
      </w:tr>
      <w:tr w:rsidR="00000000" w:rsidRPr="00D33E22">
        <w:tblPrEx>
          <w:tblCellMar>
            <w:top w:w="0" w:type="dxa"/>
            <w:bottom w:w="0" w:type="dxa"/>
          </w:tblCellMar>
        </w:tblPrEx>
        <w:trPr>
          <w:cantSplit/>
          <w:trHeight w:val="560"/>
        </w:trPr>
        <w:tc>
          <w:tcPr>
            <w:tcW w:w="6024" w:type="dxa"/>
            <w:gridSpan w:val="2"/>
            <w:vMerge/>
            <w:tcBorders>
              <w:top w:val="nil"/>
              <w:bottom w:val="single" w:sz="6" w:space="0" w:color="auto"/>
            </w:tcBorders>
          </w:tcPr>
          <w:p w:rsidR="0009218C" w:rsidRPr="00D33E22" w:rsidRDefault="0009218C">
            <w:pPr>
              <w:spacing w:before="40" w:after="900" w:line="280" w:lineRule="exact"/>
              <w:jc w:val="left"/>
              <w:rPr>
                <w:sz w:val="28"/>
              </w:rPr>
            </w:pPr>
          </w:p>
        </w:tc>
        <w:tc>
          <w:tcPr>
            <w:tcW w:w="1559" w:type="dxa"/>
            <w:tcBorders>
              <w:bottom w:val="single" w:sz="6" w:space="0" w:color="auto"/>
            </w:tcBorders>
          </w:tcPr>
          <w:p w:rsidR="0009218C" w:rsidRPr="00D33E22" w:rsidRDefault="0009218C">
            <w:pPr>
              <w:pStyle w:val="rtal"/>
            </w:pPr>
            <w:r w:rsidRPr="00D33E22">
              <w:t>FiU22</w:t>
            </w:r>
          </w:p>
        </w:tc>
      </w:tr>
      <w:tr w:rsidR="00000000" w:rsidRPr="00D33E22">
        <w:tblPrEx>
          <w:tblCellMar>
            <w:top w:w="0" w:type="dxa"/>
            <w:bottom w:w="0" w:type="dxa"/>
          </w:tblCellMar>
        </w:tblPrEx>
        <w:trPr>
          <w:cantSplit/>
          <w:trHeight w:hRule="exact" w:val="660"/>
        </w:trPr>
        <w:tc>
          <w:tcPr>
            <w:tcW w:w="3012" w:type="dxa"/>
          </w:tcPr>
          <w:p w:rsidR="0009218C" w:rsidRPr="00D33E22" w:rsidRDefault="0009218C">
            <w:pPr>
              <w:pStyle w:val="StatusSida1"/>
            </w:pPr>
          </w:p>
        </w:tc>
        <w:tc>
          <w:tcPr>
            <w:tcW w:w="3012" w:type="dxa"/>
          </w:tcPr>
          <w:p w:rsidR="0009218C" w:rsidRPr="00D33E22" w:rsidRDefault="0009218C">
            <w:pPr>
              <w:pStyle w:val="UtskriftsdatumSida1"/>
              <w:rPr>
                <w:b/>
                <w:sz w:val="28"/>
              </w:rPr>
            </w:pPr>
          </w:p>
        </w:tc>
        <w:tc>
          <w:tcPr>
            <w:tcW w:w="1559" w:type="dxa"/>
          </w:tcPr>
          <w:p w:rsidR="0009218C" w:rsidRPr="00D33E22" w:rsidRDefault="0009218C"/>
        </w:tc>
      </w:tr>
    </w:tbl>
    <w:p w:rsidR="0009218C" w:rsidRPr="00D33E22" w:rsidRDefault="0009218C">
      <w:pPr>
        <w:pStyle w:val="Rubrik1"/>
        <w:spacing w:before="123"/>
      </w:pPr>
      <w:bookmarkStart w:id="19" w:name="_Toc480356805"/>
      <w:r w:rsidRPr="00D33E22">
        <w:t>Redogörelsen</w:t>
      </w:r>
      <w:bookmarkEnd w:id="19"/>
    </w:p>
    <w:p w:rsidR="0009218C" w:rsidRPr="00D33E22" w:rsidRDefault="0009218C">
      <w:r w:rsidRPr="00D33E22">
        <w:t>Riksdagens revisorer har till riksdagen överlämnat sin årsredovisning för verksamhetsåret 1999 (redog. 1999/2000:RR1). Den består dels av en fö</w:t>
      </w:r>
      <w:r w:rsidRPr="00D33E22">
        <w:t>r</w:t>
      </w:r>
      <w:r w:rsidRPr="00D33E22">
        <w:t>valtningsberättelse, dels av ett bokslut. I förvaltningsberättelsen beskriver revisorerna kortfattat sina avslutade och pågående granskningsärenden samt vilket resultat deras granskning givit upphov till. Där redovisas också de mål de lagt fast för sin verksamhet. Målen är formulerade dels som ett övergr</w:t>
      </w:r>
      <w:r w:rsidRPr="00D33E22">
        <w:t>i</w:t>
      </w:r>
      <w:r w:rsidRPr="00D33E22">
        <w:t>pande verksamhetsmål grundat på föreskrifterna i revisorernas instruktion, dels som tre verksamhetsmål – två för redovisningsrevisionen och ett för den årliga revisionen – samt ett informationsmål.</w:t>
      </w:r>
    </w:p>
    <w:p w:rsidR="0009218C" w:rsidRPr="00D33E22" w:rsidRDefault="0009218C">
      <w:pPr>
        <w:pStyle w:val="Rubrik1"/>
      </w:pPr>
      <w:bookmarkStart w:id="20" w:name="_Toc480356806"/>
      <w:r w:rsidRPr="00D33E22">
        <w:t>Motione</w:t>
      </w:r>
      <w:r w:rsidRPr="00D33E22">
        <w:t>n</w:t>
      </w:r>
      <w:bookmarkEnd w:id="20"/>
    </w:p>
    <w:p w:rsidR="0009218C" w:rsidRPr="00D33E22" w:rsidRDefault="0009218C">
      <w:r w:rsidRPr="00D33E22">
        <w:t>I motion 1999/2000:Fi10 av Karin Pilsäter m.fl. (fp) föreslås att riksdagen skall göra ett tillkännagivande om att den s.k. Östersjömiljarden skall avska</w:t>
      </w:r>
      <w:r w:rsidRPr="00D33E22">
        <w:t>f</w:t>
      </w:r>
      <w:r w:rsidRPr="00D33E22">
        <w:t>fas.</w:t>
      </w:r>
    </w:p>
    <w:p w:rsidR="0009218C" w:rsidRPr="00D33E22" w:rsidRDefault="0009218C">
      <w:pPr>
        <w:pStyle w:val="Normaltindrag"/>
      </w:pPr>
      <w:r w:rsidRPr="00D33E22">
        <w:t>Av motivtexten framgår att Folkpartiet liberalerna har varit starkt kritiskt mot den s.k. Östersjömiljarden och dess fortsättning. Motionärernas slutsats är att av dessa medel bör insatser göras för den verkligt farliga kärnkraften i vårt närområde, den i Östeuropa.</w:t>
      </w:r>
    </w:p>
    <w:p w:rsidR="0009218C" w:rsidRPr="00D33E22" w:rsidRDefault="0009218C">
      <w:pPr>
        <w:pStyle w:val="Rubrik1"/>
      </w:pPr>
      <w:bookmarkStart w:id="21" w:name="_Toc480356807"/>
      <w:r w:rsidRPr="00D33E22">
        <w:t>Utskottet</w:t>
      </w:r>
      <w:bookmarkEnd w:id="21"/>
    </w:p>
    <w:p w:rsidR="0009218C" w:rsidRPr="00D33E22" w:rsidRDefault="0009218C">
      <w:r w:rsidRPr="00D33E22">
        <w:t>Utskottet ser med tillfredsställelse att revisorerna nu ställt upp mål för sin ver</w:t>
      </w:r>
      <w:r w:rsidRPr="00D33E22">
        <w:t>k</w:t>
      </w:r>
      <w:r w:rsidRPr="00D33E22">
        <w:t>samhet.</w:t>
      </w:r>
    </w:p>
    <w:p w:rsidR="0009218C" w:rsidRPr="00D33E22" w:rsidRDefault="0009218C">
      <w:pPr>
        <w:pStyle w:val="Normaltindrag"/>
      </w:pPr>
      <w:r w:rsidRPr="00D33E22">
        <w:t>Revisorerna har enligt utskottets bedömning uppnått ett gott resultat under verksamhetsåret 1999. Utskottet har vid sin genomgång av årsredovisningen inte funnit något som i övrigt motiverar särskilt uttalande.</w:t>
      </w:r>
    </w:p>
    <w:p w:rsidR="0009218C" w:rsidRPr="00D33E22" w:rsidRDefault="0009218C">
      <w:r w:rsidRPr="00D33E22">
        <w:t>I motion Fi10 föreslår Folkpartiet att den s.k. Östersjömiljarden skall avska</w:t>
      </w:r>
      <w:r w:rsidRPr="00D33E22">
        <w:t>f</w:t>
      </w:r>
      <w:r w:rsidRPr="00D33E22">
        <w:t xml:space="preserve">fas. Riksdagen har tidigare under detta riksmöte behandlat två folkpartistiska </w:t>
      </w:r>
      <w:r w:rsidRPr="00D33E22">
        <w:lastRenderedPageBreak/>
        <w:t>motioner av snarlik innebörd. På förslag av näringsutskottet avslog riksdagen de båda motionerna den 16 december 1999</w:t>
      </w:r>
      <w:r w:rsidRPr="00D33E22">
        <w:rPr>
          <w:rStyle w:val="Fotnotsreferens"/>
        </w:rPr>
        <w:footnoteReference w:id="1"/>
      </w:r>
      <w:r w:rsidRPr="00D33E22">
        <w:t xml:space="preserve">. </w:t>
      </w:r>
    </w:p>
    <w:p w:rsidR="0009218C" w:rsidRPr="00D33E22" w:rsidRDefault="0009218C">
      <w:pPr>
        <w:pStyle w:val="Normaltindrag"/>
      </w:pPr>
      <w:r w:rsidRPr="00D33E22">
        <w:t>Finansutskottet ser ingen anledning att ompröva detta nyligen fattade b</w:t>
      </w:r>
      <w:r w:rsidRPr="00D33E22">
        <w:t>e</w:t>
      </w:r>
      <w:r w:rsidRPr="00D33E22">
        <w:t>slut. Motion Fi10 avstyrks därför av utskottet.</w:t>
      </w:r>
    </w:p>
    <w:p w:rsidR="0009218C" w:rsidRPr="00D33E22" w:rsidRDefault="0009218C">
      <w:pPr>
        <w:pStyle w:val="Rubrik2"/>
      </w:pPr>
      <w:bookmarkStart w:id="22" w:name="_Toc480356808"/>
      <w:r w:rsidRPr="00D33E22">
        <w:t>Hemställan</w:t>
      </w:r>
      <w:bookmarkEnd w:id="22"/>
    </w:p>
    <w:p w:rsidR="0009218C" w:rsidRPr="00D33E22" w:rsidRDefault="0009218C">
      <w:r w:rsidRPr="00D33E22">
        <w:t>Utskottet hemställer</w:t>
      </w:r>
    </w:p>
    <w:p w:rsidR="0009218C" w:rsidRPr="00D33E22" w:rsidRDefault="0009218C">
      <w:pPr>
        <w:pStyle w:val="hembetr"/>
      </w:pPr>
      <w:r w:rsidRPr="00D33E22">
        <w:t xml:space="preserve">1. beträffande </w:t>
      </w:r>
      <w:r w:rsidRPr="00D33E22">
        <w:rPr>
          <w:i/>
        </w:rPr>
        <w:t>Riksdagens revisorers årsredovisning för 1999</w:t>
      </w:r>
    </w:p>
    <w:p w:rsidR="0009218C" w:rsidRPr="00D33E22" w:rsidRDefault="0009218C">
      <w:pPr>
        <w:pStyle w:val="hemtext"/>
      </w:pPr>
      <w:r w:rsidRPr="00D33E22">
        <w:t>att riksdagen lägger redogörelse 1999/2000:RR1 till han</w:t>
      </w:r>
      <w:r w:rsidRPr="00D33E22">
        <w:t>d</w:t>
      </w:r>
      <w:r w:rsidRPr="00D33E22">
        <w:t>lingarna,</w:t>
      </w:r>
      <w:bookmarkStart w:id="23" w:name="RESPARTI001"/>
      <w:bookmarkEnd w:id="23"/>
    </w:p>
    <w:p w:rsidR="0009218C" w:rsidRPr="00D33E22" w:rsidRDefault="0009218C">
      <w:pPr>
        <w:pStyle w:val="hembetr"/>
      </w:pPr>
      <w:r w:rsidRPr="00D33E22">
        <w:t xml:space="preserve">2. beträffande </w:t>
      </w:r>
      <w:r w:rsidRPr="00D33E22">
        <w:rPr>
          <w:i/>
        </w:rPr>
        <w:t>den s.k. Östersjömiljarden</w:t>
      </w:r>
    </w:p>
    <w:p w:rsidR="0009218C" w:rsidRPr="00D33E22" w:rsidRDefault="0009218C">
      <w:pPr>
        <w:pStyle w:val="hemtext"/>
      </w:pPr>
      <w:r w:rsidRPr="00D33E22">
        <w:t>att riksdagen avslår motion  1999/2000:Fi10.</w:t>
      </w:r>
      <w:bookmarkStart w:id="24" w:name="RESPARTI002"/>
      <w:bookmarkEnd w:id="24"/>
    </w:p>
    <w:p w:rsidR="0009218C" w:rsidRPr="00D33E22" w:rsidRDefault="0009218C">
      <w:pPr>
        <w:pStyle w:val="Stockholm"/>
      </w:pPr>
      <w:bookmarkStart w:id="25" w:name="Nästa_Hpunkt"/>
      <w:bookmarkEnd w:id="25"/>
      <w:r w:rsidRPr="00D33E22">
        <w:t>Stockholm den 11 april 2000</w:t>
      </w:r>
    </w:p>
    <w:p w:rsidR="0009218C" w:rsidRPr="00D33E22" w:rsidRDefault="0009218C">
      <w:pPr>
        <w:pStyle w:val="Vgnar"/>
      </w:pPr>
      <w:r w:rsidRPr="00D33E22">
        <w:t>På finansutskottets vägnar</w:t>
      </w:r>
    </w:p>
    <w:p w:rsidR="0009218C" w:rsidRPr="00D33E22" w:rsidRDefault="0009218C">
      <w:pPr>
        <w:pStyle w:val="Ordfnamn"/>
      </w:pPr>
      <w:bookmarkStart w:id="26" w:name="Ordförande"/>
      <w:bookmarkEnd w:id="26"/>
      <w:r w:rsidRPr="00D33E22">
        <w:t xml:space="preserve">Jan Bergqvist </w:t>
      </w:r>
    </w:p>
    <w:p w:rsidR="0009218C" w:rsidRPr="00D33E22" w:rsidRDefault="0009218C">
      <w:pPr>
        <w:pStyle w:val="Deltagare"/>
      </w:pPr>
      <w:bookmarkStart w:id="27" w:name="Deltagare"/>
      <w:bookmarkEnd w:id="27"/>
      <w:r w:rsidRPr="00D33E22">
        <w:t>I beslutet har deltagit: Jan Bergqvist (s), Mats Odell (kd), Gunnar Hökmark (m), Bengt Silfverstrand (s), Lisbet Calner (s), Johan Lönnroth (v), Lennart Hedquist (m), Fredrik Reinfeldt (m), Carin Lundberg (s), Sven-Erik Öste</w:t>
      </w:r>
      <w:r w:rsidRPr="00D33E22">
        <w:t>r</w:t>
      </w:r>
      <w:r w:rsidRPr="00D33E22">
        <w:t>berg (s), Per Landgren (kd), Anna Åkerhielm (m), Matz Hammarström (mp), Karin Pilsäter (fp), Kjell Nordström (s), Marie Engström (v) och Agne Han</w:t>
      </w:r>
      <w:r w:rsidRPr="00D33E22">
        <w:t>s</w:t>
      </w:r>
      <w:r w:rsidRPr="00D33E22">
        <w:t>son (c).</w:t>
      </w:r>
    </w:p>
    <w:p w:rsidR="0009218C" w:rsidRPr="00D33E22" w:rsidRDefault="0009218C">
      <w:pPr>
        <w:pStyle w:val="Normaltindrag"/>
      </w:pPr>
    </w:p>
    <w:p w:rsidR="0009218C" w:rsidRPr="00D33E22" w:rsidRDefault="0009218C">
      <w:pPr>
        <w:pStyle w:val="Rubrik1"/>
      </w:pPr>
      <w:bookmarkStart w:id="28" w:name="_Toc480356809"/>
      <w:r w:rsidRPr="00D33E22">
        <w:t>Särskilt yttrande</w:t>
      </w:r>
      <w:bookmarkEnd w:id="28"/>
    </w:p>
    <w:p w:rsidR="0009218C" w:rsidRPr="00D33E22" w:rsidRDefault="0009218C">
      <w:pPr>
        <w:pStyle w:val="Rubrik2"/>
        <w:spacing w:before="123"/>
      </w:pPr>
      <w:bookmarkStart w:id="29" w:name="_Toc480356810"/>
      <w:r w:rsidRPr="00D33E22">
        <w:t>Den s.k. Östersjömiljarden (mom. 2) (fp)</w:t>
      </w:r>
      <w:bookmarkEnd w:id="29"/>
    </w:p>
    <w:p w:rsidR="0009218C" w:rsidRPr="00D33E22" w:rsidRDefault="0009218C">
      <w:r w:rsidRPr="00D33E22">
        <w:t xml:space="preserve">Karin Pilsäter (fp) anför: </w:t>
      </w:r>
    </w:p>
    <w:p w:rsidR="0009218C" w:rsidRPr="00D33E22" w:rsidRDefault="0009218C">
      <w:r w:rsidRPr="00D33E22">
        <w:t>För att främja utvecklingen i Östersjöregionen anvisade riksdagen 1996 ett reservationsanslag på 1 miljard kronor. Från första början var det oklart hur dessa medel skulle fördelas på olika områden, och de insatser som sedermera gjorts har givit ett dåligt utbyte. Folkpartiet anser att kvarvarande medel av Östersjömiljarden bör återkallas. Motsvarande belopp bör i stället anslås till den verkligt farliga kärnkraften i vårt närområde, i Öste</w:t>
      </w:r>
      <w:r w:rsidRPr="00D33E22">
        <w:t>u</w:t>
      </w:r>
      <w:r w:rsidRPr="00D33E22">
        <w:t xml:space="preserve">ropa. </w:t>
      </w:r>
      <w:bookmarkStart w:id="30" w:name="Nästa_Reservation"/>
      <w:bookmarkEnd w:id="30"/>
    </w:p>
    <w:p w:rsidR="0009218C" w:rsidRPr="00D33E22" w:rsidRDefault="0009218C">
      <w:pPr>
        <w:pStyle w:val="Normaltindrag"/>
      </w:pPr>
    </w:p>
    <w:p w:rsidR="0009218C" w:rsidRPr="00D33E22" w:rsidRDefault="0009218C">
      <w:pPr>
        <w:pStyle w:val="Normaltindrag"/>
        <w:ind w:firstLine="0"/>
        <w:sectPr w:rsidR="00000000" w:rsidRPr="00D33E22">
          <w:headerReference w:type="default" r:id="rId9"/>
          <w:footerReference w:type="default" r:id="rId10"/>
          <w:pgSz w:w="11906" w:h="16838" w:code="9"/>
          <w:pgMar w:top="567" w:right="4876" w:bottom="4508" w:left="1134" w:header="227" w:footer="227" w:gutter="0"/>
          <w:cols w:space="720"/>
        </w:sectPr>
      </w:pPr>
    </w:p>
    <w:p w:rsidR="0009218C" w:rsidRPr="00D33E22" w:rsidRDefault="0009218C">
      <w:pPr>
        <w:pStyle w:val="Innehll"/>
        <w:outlineLvl w:val="1"/>
      </w:pPr>
      <w:r w:rsidRPr="00D33E22">
        <w:t>Innehållsförteckning</w:t>
      </w:r>
    </w:p>
    <w:p w:rsidR="0009218C" w:rsidRPr="00D33E22" w:rsidRDefault="0009218C">
      <w:pPr>
        <w:pStyle w:val="Innehll1"/>
        <w:rPr>
          <w:noProof/>
        </w:rPr>
      </w:pPr>
      <w:r w:rsidRPr="00D33E22">
        <w:rPr>
          <w:noProof/>
        </w:rPr>
        <w:t>Redogörelsen</w:t>
      </w:r>
      <w:r w:rsidRPr="00D33E22">
        <w:rPr>
          <w:noProof/>
        </w:rPr>
        <w:tab/>
        <w:t>1</w:t>
      </w:r>
    </w:p>
    <w:p w:rsidR="0009218C" w:rsidRPr="00D33E22" w:rsidRDefault="0009218C">
      <w:pPr>
        <w:pStyle w:val="Innehll1"/>
        <w:rPr>
          <w:noProof/>
        </w:rPr>
      </w:pPr>
      <w:r w:rsidRPr="00D33E22">
        <w:rPr>
          <w:noProof/>
        </w:rPr>
        <w:t>Motionen</w:t>
      </w:r>
      <w:r w:rsidRPr="00D33E22">
        <w:rPr>
          <w:noProof/>
        </w:rPr>
        <w:tab/>
        <w:t>1</w:t>
      </w:r>
    </w:p>
    <w:p w:rsidR="0009218C" w:rsidRPr="00D33E22" w:rsidRDefault="0009218C">
      <w:pPr>
        <w:pStyle w:val="Innehll1"/>
        <w:rPr>
          <w:noProof/>
        </w:rPr>
      </w:pPr>
      <w:r w:rsidRPr="00D33E22">
        <w:rPr>
          <w:noProof/>
        </w:rPr>
        <w:t>Utskottet</w:t>
      </w:r>
      <w:r w:rsidRPr="00D33E22">
        <w:rPr>
          <w:noProof/>
        </w:rPr>
        <w:tab/>
        <w:t>1</w:t>
      </w:r>
    </w:p>
    <w:p w:rsidR="0009218C" w:rsidRPr="00D33E22" w:rsidRDefault="0009218C">
      <w:pPr>
        <w:pStyle w:val="Innehll2"/>
        <w:rPr>
          <w:noProof/>
        </w:rPr>
      </w:pPr>
      <w:r w:rsidRPr="00D33E22">
        <w:rPr>
          <w:noProof/>
        </w:rPr>
        <w:t>Hemställan</w:t>
      </w:r>
      <w:r w:rsidRPr="00D33E22">
        <w:rPr>
          <w:noProof/>
        </w:rPr>
        <w:tab/>
        <w:t>2</w:t>
      </w:r>
    </w:p>
    <w:p w:rsidR="0009218C" w:rsidRPr="00D33E22" w:rsidRDefault="0009218C">
      <w:pPr>
        <w:pStyle w:val="Innehll1"/>
        <w:rPr>
          <w:noProof/>
        </w:rPr>
      </w:pPr>
      <w:r w:rsidRPr="00D33E22">
        <w:rPr>
          <w:noProof/>
        </w:rPr>
        <w:t>Särskilt yttrande</w:t>
      </w:r>
      <w:r w:rsidRPr="00D33E22">
        <w:rPr>
          <w:noProof/>
        </w:rPr>
        <w:tab/>
        <w:t>2</w:t>
      </w:r>
    </w:p>
    <w:p w:rsidR="0009218C" w:rsidRPr="00D33E22" w:rsidRDefault="0009218C">
      <w:pPr>
        <w:pStyle w:val="Innehll2"/>
        <w:rPr>
          <w:noProof/>
        </w:rPr>
      </w:pPr>
      <w:r w:rsidRPr="00D33E22">
        <w:rPr>
          <w:noProof/>
        </w:rPr>
        <w:t>Den s.k. Östersjömiljarden (mom. 2) (fp)</w:t>
      </w:r>
      <w:r w:rsidRPr="00D33E22">
        <w:rPr>
          <w:noProof/>
        </w:rPr>
        <w:tab/>
        <w:t>2</w:t>
      </w:r>
    </w:p>
    <w:p w:rsidR="0009218C" w:rsidRPr="00D33E22" w:rsidRDefault="0009218C"/>
    <w:p w:rsidR="0009218C" w:rsidRPr="00D33E22" w:rsidRDefault="0009218C">
      <w:pPr>
        <w:pStyle w:val="Tryckort"/>
        <w:framePr w:wrap="around"/>
      </w:pPr>
      <w:r w:rsidRPr="00D33E22">
        <w:t>Elanders Gotab, Stockholm  2000</w:t>
      </w:r>
    </w:p>
    <w:p w:rsidR="0009218C" w:rsidRPr="00D33E22" w:rsidRDefault="0009218C">
      <w:pPr>
        <w:pStyle w:val="Normaltindrag"/>
      </w:pPr>
    </w:p>
    <w:sectPr w:rsidR="0009218C" w:rsidRPr="00D33E22">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18C" w:rsidRDefault="0009218C">
      <w:pPr>
        <w:spacing w:before="0" w:line="240" w:lineRule="auto"/>
      </w:pPr>
      <w:r>
        <w:separator/>
      </w:r>
    </w:p>
  </w:endnote>
  <w:endnote w:type="continuationSeparator" w:id="0">
    <w:p w:rsidR="0009218C" w:rsidRDefault="0009218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8C" w:rsidRDefault="0009218C">
    <w:pPr>
      <w:pStyle w:val="SidfotH"/>
      <w:framePr w:wrap="around"/>
    </w:pPr>
    <w:r>
      <w:fldChar w:fldCharType="begin" w:fldLock="1"/>
    </w:r>
    <w:r>
      <w:instrText xml:space="preserve"> PAGE </w:instrText>
    </w:r>
    <w:r>
      <w:fldChar w:fldCharType="separate"/>
    </w:r>
    <w:r>
      <w:rPr>
        <w:noProof/>
      </w:rPr>
      <w:t>1</w:t>
    </w:r>
    <w:r>
      <w:fldChar w:fldCharType="end"/>
    </w:r>
  </w:p>
  <w:p w:rsidR="0009218C" w:rsidRDefault="000921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8C" w:rsidRDefault="0009218C">
    <w:pPr>
      <w:pStyle w:val="SidfotH"/>
      <w:framePr w:wrap="around"/>
    </w:pPr>
    <w:r>
      <w:fldChar w:fldCharType="begin" w:fldLock="1"/>
    </w:r>
    <w:r>
      <w:instrText xml:space="preserve"> PAGE </w:instrText>
    </w:r>
    <w:r>
      <w:fldChar w:fldCharType="separate"/>
    </w:r>
    <w:r>
      <w:rPr>
        <w:noProof/>
      </w:rPr>
      <w:t>3</w:t>
    </w:r>
    <w:r>
      <w:fldChar w:fldCharType="end"/>
    </w:r>
  </w:p>
  <w:p w:rsidR="0009218C" w:rsidRDefault="000921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18C" w:rsidRDefault="0009218C">
      <w:pPr>
        <w:pStyle w:val="Sidfot"/>
      </w:pPr>
    </w:p>
  </w:footnote>
  <w:footnote w:type="continuationSeparator" w:id="0">
    <w:p w:rsidR="0009218C" w:rsidRDefault="0009218C">
      <w:pPr>
        <w:spacing w:before="0" w:line="240" w:lineRule="auto"/>
      </w:pPr>
      <w:r>
        <w:continuationSeparator/>
      </w:r>
    </w:p>
  </w:footnote>
  <w:footnote w:id="1">
    <w:p w:rsidR="0009218C" w:rsidRDefault="0009218C">
      <w:pPr>
        <w:pStyle w:val="Fotnotstext"/>
        <w:ind w:left="170" w:hanging="170"/>
      </w:pPr>
      <w:r>
        <w:rPr>
          <w:rStyle w:val="Fotnotsreferens"/>
        </w:rPr>
        <w:footnoteRef/>
      </w:r>
      <w:r>
        <w:t xml:space="preserve">  Motionerna 1999/2000:Fi212 yrkande 20 (delvis) och 1999/2000:N386 yrkande 15, bet. 1999/2000:NU1 s. 44, rskr. 1999/2000:111.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8C" w:rsidRDefault="0009218C">
    <w:pPr>
      <w:pStyle w:val="SidhuvudKant"/>
      <w:framePr w:w="1758" w:h="2744" w:hRule="exact" w:wrap="around" w:vAnchor="page" w:hAnchor="page" w:x="7372" w:y="568" w:anchorLock="0"/>
      <w:rPr>
        <w:noProof/>
      </w:rPr>
    </w:pPr>
    <w:r>
      <w:rPr>
        <w:noProof/>
      </w:rPr>
      <w:t>1999/2000:FiU22</w:t>
    </w:r>
  </w:p>
  <w:p w:rsidR="0009218C" w:rsidRDefault="0009218C">
    <w:pPr>
      <w:pStyle w:val="SidhuvudKantBilaga"/>
      <w:framePr w:w="1758" w:h="2744" w:hRule="exact" w:wrap="around" w:vAnchor="page" w:hAnchor="page" w:x="7372" w:y="568" w:anchorLock="0"/>
      <w:rPr>
        <w:noProof/>
      </w:rPr>
    </w:pPr>
  </w:p>
  <w:p w:rsidR="0009218C" w:rsidRDefault="0009218C">
    <w:pPr>
      <w:pStyle w:val="SidhuvudKant"/>
      <w:framePr w:w="1758" w:h="2744" w:hRule="exact" w:wrap="around" w:vAnchor="page" w:hAnchor="page" w:x="7372" w:y="568" w:anchorLock="0"/>
    </w:pPr>
  </w:p>
  <w:p w:rsidR="0009218C" w:rsidRDefault="000921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18C" w:rsidRDefault="0009218C">
    <w:pPr>
      <w:pStyle w:val="SidhuvudKant"/>
      <w:framePr w:w="1758" w:h="2744" w:hRule="exact" w:wrap="around" w:vAnchor="page" w:hAnchor="page" w:x="7372" w:y="568" w:anchorLock="0"/>
      <w:rPr>
        <w:noProof/>
      </w:rPr>
    </w:pPr>
    <w:r>
      <w:rPr>
        <w:noProof/>
      </w:rPr>
      <w:t>1999/2000:FiU22</w:t>
    </w:r>
  </w:p>
  <w:p w:rsidR="0009218C" w:rsidRDefault="0009218C">
    <w:pPr>
      <w:pStyle w:val="SidhuvudKantBilaga"/>
      <w:framePr w:w="1758" w:h="2744" w:hRule="exact" w:wrap="around" w:vAnchor="page" w:hAnchor="page" w:x="7372" w:y="568" w:anchorLock="0"/>
      <w:rPr>
        <w:noProof/>
      </w:rPr>
    </w:pPr>
  </w:p>
  <w:p w:rsidR="0009218C" w:rsidRDefault="0009218C">
    <w:pPr>
      <w:pStyle w:val="SidhuvudKant"/>
      <w:framePr w:w="1758" w:h="2744" w:hRule="exact" w:wrap="around" w:vAnchor="page" w:hAnchor="page" w:x="7372" w:y="568" w:anchorLock="0"/>
    </w:pPr>
  </w:p>
  <w:p w:rsidR="0009218C" w:rsidRDefault="0009218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E7457F"/>
    <w:rsid w:val="0009218C"/>
    <w:rsid w:val="00D33E22"/>
    <w:rsid w:val="00E745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20C1E-5EA6-402D-B789-8007D059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2905</Characters>
  <Application>Microsoft Office Word</Application>
  <DocSecurity>4</DocSecurity>
  <Lines>80</Lines>
  <Paragraphs>42</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Finansutskottets betänkande</vt:lpstr>
      <vt:lpstr>Redogörelsen</vt:lpstr>
      <vt:lpstr>Motionen</vt:lpstr>
      <vt:lpstr>Utskottet</vt:lpstr>
      <vt:lpstr>    Hemställan</vt:lpstr>
      <vt:lpstr>Särskilt yttrande</vt:lpstr>
      <vt:lpstr>    Den s.k. Östersjömiljarden (mom. 2) (fp)</vt:lpstr>
      <vt:lpstr>    Innehållsförteckning</vt:lpstr>
    </vt:vector>
  </TitlesOfParts>
  <Company>Riksdagen</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2000-04-14T12:44:00Z</cp:lastPrinted>
  <dcterms:created xsi:type="dcterms:W3CDTF">2025-12-15T21:06:00Z</dcterms:created>
  <dcterms:modified xsi:type="dcterms:W3CDTF">2025-12-15T21:06:00Z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