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26C9F" w:rsidRDefault="00A4507D" w14:paraId="3C3EFC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1DBFD9CFAA1409B8376E645B644A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7d5779-6d45-4d7a-abda-02d9fbb4d49f"/>
        <w:id w:val="136388191"/>
        <w:lock w:val="sdtLocked"/>
      </w:sdtPr>
      <w:sdtEndPr/>
      <w:sdtContent>
        <w:p w:rsidR="00D0498A" w:rsidRDefault="00DE2B00" w14:paraId="66D3B9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införa ett integrationskontrakt för personer som beviljas uppehållstillstånd i Sverige,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20FC8F95C5420590042EA4CE34D2FC"/>
        </w:placeholder>
        <w:text/>
      </w:sdtPr>
      <w:sdtEndPr/>
      <w:sdtContent>
        <w:p w:rsidRPr="009B062B" w:rsidR="006D79C9" w:rsidP="00333E95" w:rsidRDefault="006D79C9" w14:paraId="1043DE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54EAF" w:rsidP="00B63463" w:rsidRDefault="003039C6" w14:paraId="30482C15" w14:textId="65EB342F">
      <w:pPr>
        <w:pStyle w:val="Normalutanindragellerluft"/>
        <w:rPr>
          <w:rFonts w:eastAsia="Times New Roman"/>
        </w:rPr>
      </w:pPr>
      <w:r w:rsidRPr="0079723E">
        <w:rPr>
          <w:rFonts w:eastAsia="Times New Roman"/>
        </w:rPr>
        <w:t>Integration är en avgörande faktor för att Sverige ska kunna fungera som ett välfärds</w:t>
      </w:r>
      <w:r w:rsidR="00B63463">
        <w:rPr>
          <w:rFonts w:eastAsia="Times New Roman"/>
        </w:rPr>
        <w:softHyphen/>
      </w:r>
      <w:r w:rsidRPr="0079723E">
        <w:rPr>
          <w:rFonts w:eastAsia="Times New Roman"/>
        </w:rPr>
        <w:t>samhälle. Framgångsrik integration handlar inte bara om att ge individer rättigheter och tillgång till sociala tjänster utan även om att tydliggöra de skyldigheter och det ansvar som följer med uppehållstillstånd i Sverige. Vi behöver ett strukturerat sätt att säker</w:t>
      </w:r>
      <w:r w:rsidR="00B63463">
        <w:rPr>
          <w:rFonts w:eastAsia="Times New Roman"/>
        </w:rPr>
        <w:softHyphen/>
      </w:r>
      <w:r w:rsidRPr="0079723E">
        <w:rPr>
          <w:rFonts w:eastAsia="Times New Roman"/>
        </w:rPr>
        <w:t>ställa att nyanlända personer förstår och accepterar de grundläggande principerna för det svenska samhället. </w:t>
      </w:r>
    </w:p>
    <w:p w:rsidR="00F26C9F" w:rsidP="00554EAF" w:rsidRDefault="003039C6" w14:paraId="5596942A" w14:textId="77777777">
      <w:pPr>
        <w:rPr>
          <w:rFonts w:eastAsia="Times New Roman" w:cstheme="minorHAnsi"/>
        </w:rPr>
      </w:pPr>
      <w:r w:rsidRPr="0079723E">
        <w:rPr>
          <w:rFonts w:eastAsia="Times New Roman" w:cstheme="minorHAnsi"/>
        </w:rPr>
        <w:t>I detta sammanhang skulle inspiration kunna hämtas från den tyska modellen med ett så kallat integrationskontrakt (</w:t>
      </w:r>
      <w:proofErr w:type="spellStart"/>
      <w:r w:rsidRPr="0079723E">
        <w:rPr>
          <w:rFonts w:eastAsia="Times New Roman" w:cstheme="minorHAnsi"/>
        </w:rPr>
        <w:t>Integrationsvereinbarung</w:t>
      </w:r>
      <w:proofErr w:type="spellEnd"/>
      <w:r w:rsidRPr="0079723E">
        <w:rPr>
          <w:rFonts w:eastAsia="Times New Roman" w:cstheme="minorHAnsi"/>
        </w:rPr>
        <w:t>). I Tyskland fungerar detta kontrakt som en överenskommelse mellan samhället och den nyanlända individen. Ett liknande system skulle kunna bidra till att stärka integrationen i Sverige genom att tydliggöra både rättigheter och skyldigheter samt främja demokratisk förståelse och ömsesidig respekt.</w:t>
      </w:r>
    </w:p>
    <w:p w:rsidRPr="00B63463" w:rsidR="003039C6" w:rsidP="00B63463" w:rsidRDefault="003039C6" w14:paraId="1638DCA3" w14:textId="4B9606FA">
      <w:pPr>
        <w:pStyle w:val="Rubrik2"/>
      </w:pPr>
      <w:r w:rsidRPr="00B63463">
        <w:t>Grundläggande principer för ett integrationskontrakt </w:t>
      </w:r>
    </w:p>
    <w:p w:rsidRPr="0079723E" w:rsidR="003039C6" w:rsidP="00B63463" w:rsidRDefault="003039C6" w14:paraId="0D2100B5" w14:textId="79248089">
      <w:pPr>
        <w:pStyle w:val="Normalutanindragellerluft"/>
        <w:rPr>
          <w:rFonts w:eastAsia="Times New Roman"/>
        </w:rPr>
      </w:pPr>
      <w:r w:rsidRPr="0079723E">
        <w:rPr>
          <w:rFonts w:eastAsia="Times New Roman"/>
        </w:rPr>
        <w:t>Ett svenskt integrationskontrakt bör tydliggöra följande:</w:t>
      </w:r>
    </w:p>
    <w:p w:rsidRPr="0079723E" w:rsidR="003039C6" w:rsidP="00B63463" w:rsidRDefault="003039C6" w14:paraId="4624D28E" w14:textId="5B3D0A2A">
      <w:pPr>
        <w:pStyle w:val="ListaNummer"/>
        <w:rPr>
          <w:rFonts w:eastAsia="Times New Roman"/>
        </w:rPr>
      </w:pPr>
      <w:r w:rsidRPr="0079723E">
        <w:rPr>
          <w:rFonts w:eastAsia="Times New Roman"/>
        </w:rPr>
        <w:t>Demokratiska värderingar och ömsesidig respekt</w:t>
      </w:r>
    </w:p>
    <w:p w:rsidR="00F26C9F" w:rsidP="00B63463" w:rsidRDefault="003039C6" w14:paraId="447F2327" w14:textId="7C63566E">
      <w:pPr>
        <w:pStyle w:val="ListaNummer"/>
        <w:rPr>
          <w:rFonts w:eastAsia="Times New Roman"/>
        </w:rPr>
      </w:pPr>
      <w:r w:rsidRPr="0079723E">
        <w:rPr>
          <w:rFonts w:eastAsia="Times New Roman"/>
        </w:rPr>
        <w:lastRenderedPageBreak/>
        <w:t>Personen som beviljas uppehållstillstånd ska förpliktigas att respektera de demokra</w:t>
      </w:r>
      <w:r w:rsidR="00A4507D">
        <w:rPr>
          <w:rFonts w:eastAsia="Times New Roman"/>
        </w:rPr>
        <w:softHyphen/>
      </w:r>
      <w:r w:rsidRPr="0079723E">
        <w:rPr>
          <w:rFonts w:eastAsia="Times New Roman"/>
        </w:rPr>
        <w:t>tiska värderingar som Sverige vilar på, inklusive mänskliga rättigheter, jämställdhet och yttrandefrihet.</w:t>
      </w:r>
    </w:p>
    <w:p w:rsidRPr="0079723E" w:rsidR="003039C6" w:rsidP="00B63463" w:rsidRDefault="003039C6" w14:paraId="39DDA1EE" w14:textId="74F68BDC">
      <w:pPr>
        <w:pStyle w:val="ListaNummer"/>
        <w:rPr>
          <w:rFonts w:eastAsia="Times New Roman"/>
        </w:rPr>
      </w:pPr>
      <w:r w:rsidRPr="0079723E">
        <w:rPr>
          <w:rFonts w:eastAsia="Times New Roman"/>
        </w:rPr>
        <w:t>Svensk lagstiftning och individens ansvar</w:t>
      </w:r>
    </w:p>
    <w:p w:rsidR="00F26C9F" w:rsidP="00B63463" w:rsidRDefault="003039C6" w14:paraId="38778B93" w14:textId="3605134D">
      <w:pPr>
        <w:pStyle w:val="ListaNummer"/>
        <w:rPr>
          <w:rFonts w:eastAsia="Times New Roman"/>
        </w:rPr>
      </w:pPr>
      <w:r w:rsidRPr="0079723E">
        <w:rPr>
          <w:rFonts w:eastAsia="Times New Roman"/>
        </w:rPr>
        <w:t>Kontraktet ska även innehålla ett åtagande att följa svensk lagstiftning samt att aktivt bidra till sin egen integration genom exempelvis språkstudier, utbildning och arbets</w:t>
      </w:r>
      <w:r w:rsidR="00B63463">
        <w:rPr>
          <w:rFonts w:eastAsia="Times New Roman"/>
        </w:rPr>
        <w:softHyphen/>
      </w:r>
      <w:r w:rsidRPr="0079723E">
        <w:rPr>
          <w:rFonts w:eastAsia="Times New Roman"/>
        </w:rPr>
        <w:t>marknadsåtgärder.</w:t>
      </w:r>
    </w:p>
    <w:p w:rsidRPr="0079723E" w:rsidR="003039C6" w:rsidP="00B63463" w:rsidRDefault="003039C6" w14:paraId="4D3E4182" w14:textId="5C06339A">
      <w:pPr>
        <w:pStyle w:val="ListaNummer"/>
        <w:rPr>
          <w:rFonts w:eastAsia="Times New Roman"/>
        </w:rPr>
      </w:pPr>
      <w:r w:rsidRPr="0079723E">
        <w:rPr>
          <w:rFonts w:eastAsia="Times New Roman"/>
        </w:rPr>
        <w:t>Rättigheter och möjligheter</w:t>
      </w:r>
    </w:p>
    <w:p w:rsidRPr="0079723E" w:rsidR="003039C6" w:rsidP="00B63463" w:rsidRDefault="003039C6" w14:paraId="5D4D27B8" w14:textId="48E129D0">
      <w:pPr>
        <w:pStyle w:val="ListaNummer"/>
        <w:rPr>
          <w:rFonts w:eastAsia="Times New Roman"/>
        </w:rPr>
      </w:pPr>
      <w:r w:rsidRPr="0079723E">
        <w:rPr>
          <w:rFonts w:eastAsia="Times New Roman"/>
        </w:rPr>
        <w:t>Samtidigt bör kontraktet klargöra de rättigheter som individen åtnjuter i det svenska samhället, såsom tillgång till utbildning, sjukvård och socialt skyddsnät. På så sätt balanseras individens skyldigheter mot de rättigheter som samhället erbjuder.</w:t>
      </w:r>
    </w:p>
    <w:p w:rsidR="003039C6" w:rsidP="00554EAF" w:rsidRDefault="002E24D9" w14:paraId="73F9931C" w14:textId="28D0302B">
      <w:pPr>
        <w:pStyle w:val="Rubrik2"/>
        <w:rPr>
          <w:rFonts w:eastAsia="Times New Roman"/>
        </w:rPr>
      </w:pPr>
      <w:r w:rsidRPr="0079723E">
        <w:rPr>
          <w:rFonts w:eastAsia="Times New Roman"/>
        </w:rPr>
        <w:t>F</w:t>
      </w:r>
      <w:r w:rsidRPr="0079723E" w:rsidR="003039C6">
        <w:rPr>
          <w:rFonts w:eastAsia="Times New Roman"/>
        </w:rPr>
        <w:t>ördelar med ett integrationskontrakt </w:t>
      </w:r>
    </w:p>
    <w:p w:rsidRPr="00DE2B00" w:rsidR="00554EAF" w:rsidP="00B63463" w:rsidRDefault="003039C6" w14:paraId="070C2B66" w14:textId="71070984">
      <w:pPr>
        <w:pStyle w:val="ListaPunkt"/>
        <w:spacing w:before="80"/>
        <w:rPr>
          <w:rFonts w:eastAsia="Times New Roman"/>
        </w:rPr>
      </w:pPr>
      <w:r w:rsidRPr="00DE2B00">
        <w:rPr>
          <w:rFonts w:eastAsia="Times New Roman"/>
        </w:rPr>
        <w:t>Tydliga förväntningar: Genom ett formellt kontrakt tydliggörs samhällets förvänt</w:t>
      </w:r>
      <w:r w:rsidR="00B63463">
        <w:rPr>
          <w:rFonts w:eastAsia="Times New Roman"/>
        </w:rPr>
        <w:softHyphen/>
      </w:r>
      <w:r w:rsidRPr="00DE2B00">
        <w:rPr>
          <w:rFonts w:eastAsia="Times New Roman"/>
        </w:rPr>
        <w:t>ningar på individen från första dagen, vilket skapar förutsättningar för en mer strukturerad och framgångsrik integrationsprocess.</w:t>
      </w:r>
    </w:p>
    <w:p w:rsidRPr="00DE2B00" w:rsidR="00554EAF" w:rsidP="00B63463" w:rsidRDefault="003039C6" w14:paraId="02220DE3" w14:textId="77777777">
      <w:pPr>
        <w:pStyle w:val="ListaPunkt"/>
        <w:rPr>
          <w:rFonts w:eastAsia="Times New Roman" w:cstheme="minorHAnsi"/>
        </w:rPr>
      </w:pPr>
      <w:r w:rsidRPr="00DE2B00">
        <w:rPr>
          <w:rFonts w:eastAsia="Times New Roman" w:cstheme="minorHAnsi"/>
        </w:rPr>
        <w:t>Ansvarsfördelning: Kontraktet kan fungera som ett verktyg för att skapa ömsesidig förståelse för att integration är ett gemensamt ansvar där både den enskilda individen och samhället måste göra sitt.</w:t>
      </w:r>
    </w:p>
    <w:p w:rsidRPr="00DE2B00" w:rsidR="00554EAF" w:rsidP="00B63463" w:rsidRDefault="003039C6" w14:paraId="6ED3383E" w14:textId="77777777">
      <w:pPr>
        <w:pStyle w:val="ListaPunkt"/>
        <w:rPr>
          <w:rFonts w:eastAsia="Times New Roman" w:cstheme="minorHAnsi"/>
        </w:rPr>
      </w:pPr>
      <w:r w:rsidRPr="00DE2B00">
        <w:rPr>
          <w:rFonts w:eastAsia="Times New Roman" w:cstheme="minorHAnsi"/>
        </w:rPr>
        <w:t>Förebyggande av konflikter: Genom att tidigt klargöra rättigheter och skyldigheter kan integrationskontraktet bidra till att förebygga missförstånd och konflikter i framtiden.</w:t>
      </w:r>
    </w:p>
    <w:p w:rsidR="00554EAF" w:rsidP="00B63463" w:rsidRDefault="002E24D9" w14:paraId="131BDD91" w14:textId="309AAEF6">
      <w:pPr>
        <w:pStyle w:val="Normalutanindragellerluft"/>
        <w:rPr>
          <w:rFonts w:eastAsia="Times New Roman"/>
        </w:rPr>
      </w:pPr>
      <w:r w:rsidRPr="0079723E">
        <w:rPr>
          <w:rFonts w:eastAsia="Times New Roman"/>
        </w:rPr>
        <w:t>R</w:t>
      </w:r>
      <w:r w:rsidRPr="0079723E" w:rsidR="003039C6">
        <w:rPr>
          <w:rFonts w:eastAsia="Times New Roman"/>
        </w:rPr>
        <w:t xml:space="preserve">egeringen </w:t>
      </w:r>
      <w:r w:rsidRPr="0079723E">
        <w:rPr>
          <w:rFonts w:eastAsia="Times New Roman"/>
        </w:rPr>
        <w:t xml:space="preserve">bör </w:t>
      </w:r>
      <w:r w:rsidRPr="0079723E" w:rsidR="003039C6">
        <w:rPr>
          <w:rFonts w:eastAsia="Times New Roman"/>
        </w:rPr>
        <w:t>ge</w:t>
      </w:r>
      <w:r w:rsidRPr="0079723E">
        <w:rPr>
          <w:rFonts w:eastAsia="Times New Roman"/>
        </w:rPr>
        <w:t>s</w:t>
      </w:r>
      <w:r w:rsidRPr="0079723E" w:rsidR="003039C6">
        <w:rPr>
          <w:rFonts w:eastAsia="Times New Roman"/>
        </w:rPr>
        <w:t xml:space="preserve"> i uppdrag att </w:t>
      </w:r>
      <w:r w:rsidR="00AD7848">
        <w:rPr>
          <w:rFonts w:eastAsia="Times New Roman"/>
        </w:rPr>
        <w:t xml:space="preserve">överväga att </w:t>
      </w:r>
      <w:r w:rsidRPr="0079723E" w:rsidR="003039C6">
        <w:rPr>
          <w:rFonts w:eastAsia="Times New Roman"/>
        </w:rPr>
        <w:t>utreda möjligheten att införa ett integra</w:t>
      </w:r>
      <w:r w:rsidR="00A4507D">
        <w:rPr>
          <w:rFonts w:eastAsia="Times New Roman"/>
        </w:rPr>
        <w:softHyphen/>
      </w:r>
      <w:r w:rsidRPr="0079723E" w:rsidR="003039C6">
        <w:rPr>
          <w:rFonts w:eastAsia="Times New Roman"/>
        </w:rPr>
        <w:t>tionskontrakt för personer som beviljas uppehållstillstånd i Sverige. Utredningen bör omfatta en analys av den tyska modellen och andra liknande system i Europa, och anpassa</w:t>
      </w:r>
      <w:r w:rsidR="00DE2B00">
        <w:rPr>
          <w:rFonts w:eastAsia="Times New Roman"/>
        </w:rPr>
        <w:t>s</w:t>
      </w:r>
      <w:r w:rsidRPr="0079723E" w:rsidR="003039C6">
        <w:rPr>
          <w:rFonts w:eastAsia="Times New Roman"/>
        </w:rPr>
        <w:t xml:space="preserve"> till svenska förhållanden. Det bör även undersökas hur kontraktet praktiskt kan tillämpas och följas upp samt hur det kan integreras i befintliga integrationsprocesser.</w:t>
      </w:r>
    </w:p>
    <w:p w:rsidR="00F26C9F" w:rsidP="00554EAF" w:rsidRDefault="003039C6" w14:paraId="6BDA680F" w14:textId="08C15840">
      <w:pPr>
        <w:rPr>
          <w:rFonts w:eastAsia="Times New Roman" w:cstheme="minorHAnsi"/>
        </w:rPr>
      </w:pPr>
      <w:r w:rsidRPr="0079723E">
        <w:rPr>
          <w:rFonts w:eastAsia="Times New Roman" w:cstheme="minorHAnsi"/>
        </w:rPr>
        <w:t>Ett välfungerande integrationskontrakt kan bli en viktig byggsten för ett mer sammanhållet och välfungerande samhälle där alla som bor i Sverige förstår sina rättigheter och skyldigheter och tar ansvar för sin del i samhällsgemenskapen.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6CE61D3A0D4657803B72C22D0CA961"/>
        </w:placeholder>
      </w:sdtPr>
      <w:sdtEndPr>
        <w:rPr>
          <w:i w:val="0"/>
          <w:noProof w:val="0"/>
        </w:rPr>
      </w:sdtEndPr>
      <w:sdtContent>
        <w:p w:rsidR="00F26C9F" w:rsidP="00F26C9F" w:rsidRDefault="00F26C9F" w14:paraId="0671DA6D" w14:textId="3CBAF875"/>
        <w:p w:rsidRPr="008E0FE2" w:rsidR="004801AC" w:rsidP="00F26C9F" w:rsidRDefault="00A4507D" w14:paraId="79129F9B" w14:textId="641AC5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498A" w14:paraId="5771F77B" w14:textId="77777777">
        <w:trPr>
          <w:cantSplit/>
        </w:trPr>
        <w:tc>
          <w:tcPr>
            <w:tcW w:w="50" w:type="pct"/>
            <w:vAlign w:val="bottom"/>
          </w:tcPr>
          <w:p w:rsidR="00D0498A" w:rsidRDefault="00DE2B00" w14:paraId="34C0BD0D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D0498A" w:rsidRDefault="00D0498A" w14:paraId="61215976" w14:textId="77777777">
            <w:pPr>
              <w:pStyle w:val="Underskrifter"/>
              <w:spacing w:after="0"/>
            </w:pPr>
          </w:p>
        </w:tc>
      </w:tr>
    </w:tbl>
    <w:p w:rsidR="00A62DF1" w:rsidRDefault="00A62DF1" w14:paraId="5D50D4F7" w14:textId="77777777"/>
    <w:sectPr w:rsidR="00A62DF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B4D5" w14:textId="77777777" w:rsidR="00F06B34" w:rsidRDefault="00F06B34" w:rsidP="000C1CAD">
      <w:pPr>
        <w:spacing w:line="240" w:lineRule="auto"/>
      </w:pPr>
      <w:r>
        <w:separator/>
      </w:r>
    </w:p>
  </w:endnote>
  <w:endnote w:type="continuationSeparator" w:id="0">
    <w:p w14:paraId="3A0EEC89" w14:textId="77777777" w:rsidR="00F06B34" w:rsidRDefault="00F06B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7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57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7594" w14:textId="77777777" w:rsidR="00F26C9F" w:rsidRPr="00F26C9F" w:rsidRDefault="00F26C9F" w:rsidP="00F26C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566F" w14:textId="77777777" w:rsidR="00F06B34" w:rsidRDefault="00F06B34" w:rsidP="000C1CAD">
      <w:pPr>
        <w:spacing w:line="240" w:lineRule="auto"/>
      </w:pPr>
      <w:r>
        <w:separator/>
      </w:r>
    </w:p>
  </w:footnote>
  <w:footnote w:type="continuationSeparator" w:id="0">
    <w:p w14:paraId="261853A9" w14:textId="77777777" w:rsidR="00F06B34" w:rsidRDefault="00F06B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46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ADB00F" wp14:editId="4147FB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08559" w14:textId="1E613A43" w:rsidR="00262EA3" w:rsidRDefault="00A450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39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54EAF">
                                <w:t>1705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ADB0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EE08559" w14:textId="1E613A43" w:rsidR="00262EA3" w:rsidRDefault="00A450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39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54EAF">
                          <w:t>1705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B50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E30D" w14:textId="77777777" w:rsidR="00262EA3" w:rsidRDefault="00262EA3" w:rsidP="008563AC">
    <w:pPr>
      <w:jc w:val="right"/>
    </w:pPr>
  </w:p>
  <w:p w14:paraId="5FB640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6595" w14:textId="77777777" w:rsidR="00262EA3" w:rsidRDefault="00A450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90E4F7" wp14:editId="2EAC9B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E7CF28" w14:textId="3CE43CBC" w:rsidR="00262EA3" w:rsidRDefault="00A450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6C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9C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54EAF">
          <w:t>1705</w:t>
        </w:r>
      </w:sdtContent>
    </w:sdt>
  </w:p>
  <w:p w14:paraId="37031D0E" w14:textId="77777777" w:rsidR="00262EA3" w:rsidRPr="008227B3" w:rsidRDefault="00A450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7E6EBE" w14:textId="1C4662AF" w:rsidR="00262EA3" w:rsidRPr="008227B3" w:rsidRDefault="00A450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C9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C9F">
          <w:t>:1152</w:t>
        </w:r>
      </w:sdtContent>
    </w:sdt>
  </w:p>
  <w:p w14:paraId="466B1B88" w14:textId="635199B3" w:rsidR="00262EA3" w:rsidRDefault="00A450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6C9F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0C0634" w14:textId="60C9804B" w:rsidR="00262EA3" w:rsidRDefault="003039C6" w:rsidP="00283E0F">
        <w:pPr>
          <w:pStyle w:val="FSHRub2"/>
        </w:pPr>
        <w:r>
          <w:t>Införande av ett integrationskontrakt för personer som beviljas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56AB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17EB0"/>
    <w:multiLevelType w:val="hybridMultilevel"/>
    <w:tmpl w:val="EAE05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39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4D9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9C6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4EAF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23E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BA6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278BD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07D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F1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48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463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6DE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519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98A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B00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B34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C9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0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E7EA54"/>
  <w15:chartTrackingRefBased/>
  <w15:docId w15:val="{A9D9F8E7-4456-4323-8235-3B553302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BFD9CFAA1409B8376E645B644A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C664E-61A4-420D-9F17-78D3A1E777B4}"/>
      </w:docPartPr>
      <w:docPartBody>
        <w:p w:rsidR="00EE07BD" w:rsidRDefault="00252CD6">
          <w:pPr>
            <w:pStyle w:val="61DBFD9CFAA1409B8376E645B644A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20FC8F95C5420590042EA4CE34D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32C62-9BFA-4D73-B5CA-D02682997360}"/>
      </w:docPartPr>
      <w:docPartBody>
        <w:p w:rsidR="00EE07BD" w:rsidRDefault="00252CD6">
          <w:pPr>
            <w:pStyle w:val="4E20FC8F95C5420590042EA4CE34D2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6CE61D3A0D4657803B72C22D0CA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C2D7A-CA0E-4AF2-A409-850E929FA7D7}"/>
      </w:docPartPr>
      <w:docPartBody>
        <w:p w:rsidR="00813184" w:rsidRDefault="008131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D6"/>
    <w:rsid w:val="00252CD6"/>
    <w:rsid w:val="00813184"/>
    <w:rsid w:val="00BA4178"/>
    <w:rsid w:val="00E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DBFD9CFAA1409B8376E645B644A4D0">
    <w:name w:val="61DBFD9CFAA1409B8376E645B644A4D0"/>
  </w:style>
  <w:style w:type="paragraph" w:customStyle="1" w:styleId="4E20FC8F95C5420590042EA4CE34D2FC">
    <w:name w:val="4E20FC8F95C5420590042EA4CE34D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E2C85-E0C8-4642-B9F7-8072B5DDD481}"/>
</file>

<file path=customXml/itemProps2.xml><?xml version="1.0" encoding="utf-8"?>
<ds:datastoreItem xmlns:ds="http://schemas.openxmlformats.org/officeDocument/2006/customXml" ds:itemID="{B1292FDA-5AB5-4149-A49D-329D107221B2}"/>
</file>

<file path=customXml/itemProps3.xml><?xml version="1.0" encoding="utf-8"?>
<ds:datastoreItem xmlns:ds="http://schemas.openxmlformats.org/officeDocument/2006/customXml" ds:itemID="{706FDC88-745A-483C-9FEA-0CB0859DB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2928</Characters>
  <Application>Microsoft Office Word</Application>
  <DocSecurity>0</DocSecurity>
  <Lines>54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M1705 Införande av ett integrationskontrakt för personer som beviljas uppehållstillstånd</vt:lpstr>
      <vt:lpstr>
      </vt:lpstr>
    </vt:vector>
  </TitlesOfParts>
  <Company>Sveriges riksdag</Company>
  <LinksUpToDate>false</LinksUpToDate>
  <CharactersWithSpaces>3345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