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D5878" w:rsidRPr="00DF44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D5878" w:rsidRPr="00DF4478" w:rsidRDefault="001D587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D5878" w:rsidRPr="00DF4478" w:rsidRDefault="00F42578">
            <w:pPr>
              <w:framePr w:w="4400" w:h="1644" w:wrap="notBeside" w:vAnchor="page" w:hAnchor="page" w:x="6573" w:y="721"/>
              <w:rPr>
                <w:rFonts w:ascii="Times New Roman" w:hAnsi="Times New Roman"/>
                <w:szCs w:val="24"/>
              </w:rPr>
            </w:pPr>
            <w:r w:rsidRPr="00DF4478">
              <w:rPr>
                <w:rFonts w:ascii="Times New Roman" w:hAnsi="Times New Roman"/>
                <w:szCs w:val="24"/>
              </w:rPr>
              <w:t xml:space="preserve">                </w:t>
            </w: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D5878" w:rsidRPr="00DF4478" w:rsidRDefault="001D587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F447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D5878" w:rsidRPr="00DF4478" w:rsidRDefault="001D587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D5878" w:rsidRPr="00DF4478" w:rsidRDefault="001D5878">
            <w:pPr>
              <w:framePr w:w="4400" w:h="1644" w:wrap="notBeside" w:vAnchor="page" w:hAnchor="page" w:x="6573" w:y="721"/>
            </w:pP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A4D71" w:rsidRPr="00DF4478" w:rsidRDefault="00AF715D" w:rsidP="00AE1E0B">
            <w:pPr>
              <w:framePr w:w="4400" w:h="1644" w:wrap="notBeside" w:vAnchor="page" w:hAnchor="page" w:x="6573" w:y="721"/>
            </w:pPr>
            <w:r w:rsidRPr="00DF4478">
              <w:t>2012-0</w:t>
            </w:r>
            <w:r w:rsidR="00AE1E0B" w:rsidRPr="00DF4478">
              <w:t>5-24</w:t>
            </w:r>
          </w:p>
        </w:tc>
        <w:tc>
          <w:tcPr>
            <w:tcW w:w="2347" w:type="dxa"/>
            <w:gridSpan w:val="2"/>
          </w:tcPr>
          <w:p w:rsidR="001D5878" w:rsidRPr="00DF4478" w:rsidRDefault="001D5878">
            <w:pPr>
              <w:framePr w:w="4400" w:h="1644" w:wrap="notBeside" w:vAnchor="page" w:hAnchor="page" w:x="6573" w:y="721"/>
            </w:pP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D5878" w:rsidRPr="00DF4478" w:rsidRDefault="001D587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D5878" w:rsidRPr="00DF4478" w:rsidRDefault="001D5878">
            <w:pPr>
              <w:framePr w:w="4400" w:h="1644" w:wrap="notBeside" w:vAnchor="page" w:hAnchor="page" w:x="6573" w:y="721"/>
            </w:pPr>
          </w:p>
        </w:tc>
      </w:tr>
    </w:tbl>
    <w:p w:rsidR="0075250D" w:rsidRPr="00DF4478" w:rsidRDefault="0075250D" w:rsidP="0075250D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D5878" w:rsidRPr="00DF4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DF4478" w:rsidRDefault="001D58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F4478">
              <w:rPr>
                <w:b/>
                <w:i w:val="0"/>
                <w:sz w:val="22"/>
              </w:rPr>
              <w:t>Justitiedepartementet</w:t>
            </w: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DF4478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DF4478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F4478">
              <w:rPr>
                <w:bCs/>
                <w:iCs/>
              </w:rPr>
              <w:t>Enheten för migration och asylpolitik</w:t>
            </w: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DF4478" w:rsidRDefault="00B97FB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F4478">
              <w:rPr>
                <w:bCs/>
                <w:iCs/>
              </w:rPr>
              <w:t>Enheten för styrning inom migrationsområdet</w:t>
            </w: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DF4478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DF4478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DF4478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DF4478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5878" w:rsidRPr="00DF4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DF4478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D5878" w:rsidRPr="00DF4478" w:rsidRDefault="001D5878">
      <w:pPr>
        <w:framePr w:w="4400" w:h="2523" w:wrap="notBeside" w:vAnchor="page" w:hAnchor="page" w:x="6453" w:y="2445"/>
        <w:ind w:left="142"/>
        <w:rPr>
          <w:b/>
        </w:rPr>
      </w:pPr>
    </w:p>
    <w:p w:rsidR="001D5878" w:rsidRPr="00DF4478" w:rsidRDefault="001D587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DF4478">
        <w:t>Rådets möte (</w:t>
      </w:r>
      <w:r w:rsidR="00DE2B7B" w:rsidRPr="00DF4478">
        <w:t>rättsliga och inrikes frågor</w:t>
      </w:r>
      <w:r w:rsidRPr="00DF4478">
        <w:t xml:space="preserve">) </w:t>
      </w:r>
      <w:r w:rsidR="00AF715D" w:rsidRPr="00DF4478">
        <w:t xml:space="preserve">den </w:t>
      </w:r>
      <w:r w:rsidR="00344846" w:rsidRPr="00DF4478">
        <w:t>7-8 juni</w:t>
      </w:r>
      <w:r w:rsidR="00AF715D" w:rsidRPr="00DF4478">
        <w:t xml:space="preserve"> 2012</w:t>
      </w:r>
    </w:p>
    <w:p w:rsidR="00DE2B7B" w:rsidRPr="00DF4478" w:rsidRDefault="00DE2B7B">
      <w:pPr>
        <w:pStyle w:val="RKnormal"/>
      </w:pPr>
    </w:p>
    <w:p w:rsidR="001D5878" w:rsidRPr="00DF4478" w:rsidRDefault="001D5878">
      <w:pPr>
        <w:pStyle w:val="RKnormal"/>
      </w:pPr>
      <w:r w:rsidRPr="00DF4478">
        <w:t xml:space="preserve">Dagordningspunkt </w:t>
      </w:r>
      <w:r w:rsidR="00344846" w:rsidRPr="00DF4478">
        <w:t>4</w:t>
      </w:r>
    </w:p>
    <w:p w:rsidR="001D5878" w:rsidRPr="00DF4478" w:rsidRDefault="001D5878">
      <w:pPr>
        <w:pStyle w:val="RKnormal"/>
      </w:pPr>
    </w:p>
    <w:p w:rsidR="008D0C3E" w:rsidRPr="00DF4478" w:rsidRDefault="001D5878" w:rsidP="00351DAE">
      <w:pPr>
        <w:ind w:left="567" w:hanging="567"/>
        <w:jc w:val="both"/>
        <w:rPr>
          <w:b/>
          <w:color w:val="000000"/>
          <w:szCs w:val="24"/>
        </w:rPr>
      </w:pPr>
      <w:r w:rsidRPr="00DF4478">
        <w:rPr>
          <w:b/>
          <w:color w:val="000000"/>
          <w:szCs w:val="24"/>
        </w:rPr>
        <w:t xml:space="preserve">Gemensamt europeiskt asylsystem </w:t>
      </w:r>
    </w:p>
    <w:p w:rsidR="004D6DFC" w:rsidRPr="00DF4478" w:rsidRDefault="004206F9" w:rsidP="00351DAE">
      <w:pPr>
        <w:jc w:val="both"/>
        <w:rPr>
          <w:b/>
          <w:bCs/>
          <w:color w:val="000000"/>
          <w:szCs w:val="24"/>
        </w:rPr>
      </w:pPr>
      <w:r w:rsidRPr="00DF4478">
        <w:rPr>
          <w:b/>
          <w:color w:val="000000"/>
          <w:szCs w:val="24"/>
        </w:rPr>
        <w:t xml:space="preserve">- </w:t>
      </w:r>
      <w:r w:rsidR="004D6DFC" w:rsidRPr="00DF4478">
        <w:rPr>
          <w:b/>
          <w:color w:val="000000"/>
          <w:szCs w:val="24"/>
        </w:rPr>
        <w:t>Lägesrapport/</w:t>
      </w:r>
      <w:r w:rsidR="00854D2A" w:rsidRPr="00DF4478">
        <w:rPr>
          <w:b/>
          <w:szCs w:val="24"/>
        </w:rPr>
        <w:t>riktlinje</w:t>
      </w:r>
      <w:r w:rsidR="00344846" w:rsidRPr="00DF4478">
        <w:rPr>
          <w:b/>
          <w:color w:val="000000"/>
          <w:szCs w:val="24"/>
        </w:rPr>
        <w:t>debatt</w:t>
      </w:r>
    </w:p>
    <w:p w:rsidR="001D5878" w:rsidRPr="00DF4478" w:rsidRDefault="001D5878" w:rsidP="00351DAE">
      <w:pPr>
        <w:pStyle w:val="RKnormal"/>
        <w:jc w:val="both"/>
      </w:pPr>
    </w:p>
    <w:p w:rsidR="006A4769" w:rsidRPr="00DF4478" w:rsidRDefault="006A4769" w:rsidP="00351DAE">
      <w:pPr>
        <w:pStyle w:val="RKnormal"/>
        <w:jc w:val="both"/>
        <w:rPr>
          <w:i/>
        </w:rPr>
      </w:pPr>
      <w:r w:rsidRPr="00DF4478">
        <w:t xml:space="preserve">Dokument: </w:t>
      </w:r>
      <w:r w:rsidR="00854D2A" w:rsidRPr="00DF4478">
        <w:t>Det har ännu inte presenterats något dokument för behandlingen i rådet.</w:t>
      </w:r>
    </w:p>
    <w:p w:rsidR="006A4769" w:rsidRPr="00DF4478" w:rsidRDefault="006A4769" w:rsidP="00351DAE">
      <w:pPr>
        <w:pStyle w:val="RKnormal"/>
        <w:jc w:val="both"/>
      </w:pPr>
    </w:p>
    <w:p w:rsidR="001D5878" w:rsidRPr="00DF4478" w:rsidRDefault="001D5878" w:rsidP="00351DAE">
      <w:pPr>
        <w:pStyle w:val="RKnormal"/>
        <w:jc w:val="both"/>
      </w:pPr>
      <w:r w:rsidRPr="00DF4478">
        <w:t xml:space="preserve">Tidigare dokument: </w:t>
      </w:r>
    </w:p>
    <w:p w:rsidR="00F549AE" w:rsidRPr="00DF4478" w:rsidRDefault="00F549AE" w:rsidP="00351DAE">
      <w:pPr>
        <w:pStyle w:val="RKnormal"/>
        <w:jc w:val="both"/>
      </w:pPr>
      <w:r w:rsidRPr="00DF4478">
        <w:rPr>
          <w:i/>
        </w:rPr>
        <w:t>–</w:t>
      </w:r>
      <w:r w:rsidR="001D5878" w:rsidRPr="00DF4478">
        <w:rPr>
          <w:rStyle w:val="RKnormalChar"/>
        </w:rPr>
        <w:t>KOM(2008) 820 slutlig</w:t>
      </w:r>
      <w:r w:rsidR="001D5878" w:rsidRPr="00DF4478">
        <w:rPr>
          <w:i/>
        </w:rPr>
        <w:t xml:space="preserve"> (Dublinförordningen), </w:t>
      </w:r>
      <w:r w:rsidR="001D5878" w:rsidRPr="00DF4478">
        <w:t>Faktapromemoria 2008/09:FPM73</w:t>
      </w:r>
      <w:r w:rsidRPr="00DF4478">
        <w:t xml:space="preserve"> </w:t>
      </w:r>
    </w:p>
    <w:p w:rsidR="001D5878" w:rsidRPr="00DF4478" w:rsidRDefault="00F549AE" w:rsidP="00351DAE">
      <w:pPr>
        <w:pStyle w:val="RKnormal"/>
        <w:jc w:val="both"/>
      </w:pPr>
      <w:r w:rsidRPr="00DF4478">
        <w:rPr>
          <w:i/>
          <w:lang w:eastAsia="sv-SE"/>
        </w:rPr>
        <w:t>–</w:t>
      </w:r>
      <w:r w:rsidR="004A21AC" w:rsidRPr="00DF4478">
        <w:t>KOM(2009) 447 slutlig</w:t>
      </w:r>
      <w:r w:rsidR="004A21AC" w:rsidRPr="00DF4478">
        <w:rPr>
          <w:i/>
        </w:rPr>
        <w:t xml:space="preserve"> (i</w:t>
      </w:r>
      <w:r w:rsidR="001D5878" w:rsidRPr="00DF4478">
        <w:rPr>
          <w:i/>
        </w:rPr>
        <w:t>nrättande av ett gemensamt vidarebosättnings</w:t>
      </w:r>
      <w:r w:rsidR="004A21AC" w:rsidRPr="00DF4478">
        <w:rPr>
          <w:i/>
        </w:rPr>
        <w:softHyphen/>
      </w:r>
      <w:r w:rsidR="001D5878" w:rsidRPr="00DF4478">
        <w:rPr>
          <w:i/>
        </w:rPr>
        <w:t>program f</w:t>
      </w:r>
      <w:r w:rsidR="004A21AC" w:rsidRPr="00DF4478">
        <w:rPr>
          <w:i/>
        </w:rPr>
        <w:t xml:space="preserve">ör EU), </w:t>
      </w:r>
      <w:r w:rsidR="004A21AC" w:rsidRPr="00DF4478">
        <w:t>KOM(2009) 456 slutlig</w:t>
      </w:r>
      <w:r w:rsidR="004A21AC" w:rsidRPr="00DF4478">
        <w:rPr>
          <w:i/>
        </w:rPr>
        <w:t xml:space="preserve"> (f</w:t>
      </w:r>
      <w:r w:rsidR="001D5878" w:rsidRPr="00DF4478">
        <w:rPr>
          <w:i/>
        </w:rPr>
        <w:t>örslag till förändringar i Europeiska flyktingfonden, ERF III)</w:t>
      </w:r>
      <w:r w:rsidRPr="00DF4478">
        <w:rPr>
          <w:i/>
        </w:rPr>
        <w:t xml:space="preserve">, </w:t>
      </w:r>
      <w:r w:rsidR="00DD606D" w:rsidRPr="00DF4478">
        <w:t>Faktapromemoria 2009/10:FPM17</w:t>
      </w:r>
      <w:r w:rsidR="00E265AD" w:rsidRPr="00DF4478">
        <w:t xml:space="preserve"> </w:t>
      </w:r>
    </w:p>
    <w:p w:rsidR="003A2244" w:rsidRPr="00DF4478" w:rsidRDefault="003A2244" w:rsidP="00351DAE">
      <w:pPr>
        <w:pStyle w:val="RKnormal"/>
        <w:jc w:val="both"/>
      </w:pPr>
      <w:r w:rsidRPr="00DF4478">
        <w:rPr>
          <w:lang w:eastAsia="sv-SE"/>
        </w:rPr>
        <w:t>–</w:t>
      </w:r>
      <w:r w:rsidR="004A21AC" w:rsidRPr="00DF4478">
        <w:t>KOM</w:t>
      </w:r>
      <w:r w:rsidRPr="00DF4478">
        <w:t>(2009) 551 slutlig</w:t>
      </w:r>
      <w:r w:rsidR="004A21AC" w:rsidRPr="00DF4478">
        <w:rPr>
          <w:i/>
        </w:rPr>
        <w:t xml:space="preserve"> (s</w:t>
      </w:r>
      <w:r w:rsidRPr="00DF4478">
        <w:rPr>
          <w:i/>
        </w:rPr>
        <w:t xml:space="preserve">kyddsgrundsdirektivet), </w:t>
      </w:r>
      <w:r w:rsidRPr="00DF4478">
        <w:t>Faktapromemoria 2009/10:FPM49</w:t>
      </w:r>
    </w:p>
    <w:p w:rsidR="003A2244" w:rsidRPr="00DF4478" w:rsidRDefault="003A2244" w:rsidP="00351DAE">
      <w:pPr>
        <w:pStyle w:val="RKnormal"/>
        <w:jc w:val="both"/>
      </w:pPr>
      <w:r w:rsidRPr="00DF4478">
        <w:t>–KOM(2010)</w:t>
      </w:r>
      <w:r w:rsidR="004A21AC" w:rsidRPr="00DF4478">
        <w:t xml:space="preserve"> </w:t>
      </w:r>
      <w:r w:rsidRPr="00DF4478">
        <w:t>555 slutlig</w:t>
      </w:r>
      <w:r w:rsidR="0087022A" w:rsidRPr="00DF4478">
        <w:rPr>
          <w:i/>
        </w:rPr>
        <w:t xml:space="preserve"> </w:t>
      </w:r>
      <w:r w:rsidRPr="00DF4478">
        <w:rPr>
          <w:rStyle w:val="RKnormalChar"/>
          <w:i/>
        </w:rPr>
        <w:t>(Eurodacförordningen),</w:t>
      </w:r>
      <w:r w:rsidRPr="00DF4478">
        <w:rPr>
          <w:i/>
        </w:rPr>
        <w:t xml:space="preserve"> </w:t>
      </w:r>
      <w:r w:rsidRPr="00DF4478">
        <w:t xml:space="preserve">Faktapromemoria 2010/11:FPM22 </w:t>
      </w:r>
    </w:p>
    <w:p w:rsidR="00664C8A" w:rsidRPr="00DF4478" w:rsidRDefault="00664C8A" w:rsidP="00351DAE">
      <w:pPr>
        <w:pStyle w:val="RKnormal"/>
        <w:jc w:val="both"/>
        <w:rPr>
          <w:i/>
        </w:rPr>
      </w:pPr>
      <w:r w:rsidRPr="00DF4478">
        <w:rPr>
          <w:i/>
          <w:lang w:eastAsia="sv-SE"/>
        </w:rPr>
        <w:t>–</w:t>
      </w:r>
      <w:r w:rsidR="004A21AC" w:rsidRPr="00DF4478">
        <w:t>KOM</w:t>
      </w:r>
      <w:r w:rsidRPr="00DF4478">
        <w:t>(2011) 319</w:t>
      </w:r>
      <w:r w:rsidR="004A21AC" w:rsidRPr="00DF4478">
        <w:t xml:space="preserve"> slutlig</w:t>
      </w:r>
      <w:r w:rsidR="004A21AC" w:rsidRPr="00DF4478">
        <w:rPr>
          <w:i/>
        </w:rPr>
        <w:t xml:space="preserve"> (a</w:t>
      </w:r>
      <w:r w:rsidRPr="00DF4478">
        <w:rPr>
          <w:i/>
        </w:rPr>
        <w:t>sylprocedurdirektivet)</w:t>
      </w:r>
      <w:r w:rsidR="00854D2A" w:rsidRPr="00DF4478">
        <w:rPr>
          <w:i/>
        </w:rPr>
        <w:t xml:space="preserve">, </w:t>
      </w:r>
      <w:r w:rsidR="00854D2A" w:rsidRPr="00DF4478">
        <w:t>Faktapromemoria 2010/11:150</w:t>
      </w:r>
    </w:p>
    <w:p w:rsidR="00854D2A" w:rsidRPr="00DF4478" w:rsidRDefault="003A2244" w:rsidP="00854D2A">
      <w:pPr>
        <w:pStyle w:val="RKnormal"/>
        <w:jc w:val="both"/>
      </w:pPr>
      <w:r w:rsidRPr="00DF4478">
        <w:rPr>
          <w:i/>
        </w:rPr>
        <w:t>–</w:t>
      </w:r>
      <w:r w:rsidRPr="00DF4478">
        <w:t>KOM(2011)</w:t>
      </w:r>
      <w:r w:rsidR="004A21AC" w:rsidRPr="00DF4478">
        <w:t xml:space="preserve"> 320 slutlig</w:t>
      </w:r>
      <w:r w:rsidR="004A21AC" w:rsidRPr="00DF4478">
        <w:rPr>
          <w:i/>
        </w:rPr>
        <w:t xml:space="preserve"> (m</w:t>
      </w:r>
      <w:r w:rsidRPr="00DF4478">
        <w:rPr>
          <w:i/>
        </w:rPr>
        <w:t>ottagandedirektivet)</w:t>
      </w:r>
      <w:r w:rsidR="00854D2A" w:rsidRPr="00DF4478">
        <w:rPr>
          <w:i/>
        </w:rPr>
        <w:t xml:space="preserve">, </w:t>
      </w:r>
      <w:r w:rsidR="00854D2A" w:rsidRPr="00DF4478">
        <w:t>Faktapromemoria 2010/11:151</w:t>
      </w:r>
    </w:p>
    <w:p w:rsidR="003A2244" w:rsidRPr="00DF4478" w:rsidRDefault="003A2244" w:rsidP="00351DAE">
      <w:pPr>
        <w:pStyle w:val="RKnormal"/>
        <w:jc w:val="both"/>
        <w:rPr>
          <w:i/>
        </w:rPr>
      </w:pPr>
    </w:p>
    <w:p w:rsidR="001D5878" w:rsidRPr="00DF4478" w:rsidRDefault="001D5878" w:rsidP="00351DAE">
      <w:pPr>
        <w:pStyle w:val="RKnormal"/>
        <w:jc w:val="both"/>
        <w:rPr>
          <w:i/>
        </w:rPr>
      </w:pPr>
    </w:p>
    <w:p w:rsidR="001D5878" w:rsidRPr="00DF4478" w:rsidRDefault="00664C8A" w:rsidP="00351DAE">
      <w:pPr>
        <w:pStyle w:val="RKnormal"/>
        <w:jc w:val="both"/>
      </w:pPr>
      <w:r w:rsidRPr="00DF4478">
        <w:t>Tidigare behandla</w:t>
      </w:r>
      <w:r w:rsidR="00214F88" w:rsidRPr="00DF4478">
        <w:t>d</w:t>
      </w:r>
      <w:r w:rsidR="001D5878" w:rsidRPr="00DF4478">
        <w:t xml:space="preserve"> vid samråd med EU-nämnden</w:t>
      </w:r>
      <w:r w:rsidR="00B15F87" w:rsidRPr="00DF4478">
        <w:t xml:space="preserve"> och </w:t>
      </w:r>
      <w:r w:rsidR="00854D2A" w:rsidRPr="00DF4478">
        <w:t xml:space="preserve">i </w:t>
      </w:r>
      <w:r w:rsidR="00B15F87" w:rsidRPr="00DF4478">
        <w:t>Socialförsäkringsutskottet</w:t>
      </w:r>
      <w:r w:rsidR="001D5878" w:rsidRPr="00DF4478">
        <w:t>:</w:t>
      </w:r>
      <w:r w:rsidR="00B15F87" w:rsidRPr="00DF4478">
        <w:t xml:space="preserve"> </w:t>
      </w:r>
      <w:r w:rsidR="004725B2" w:rsidRPr="00DF4478">
        <w:t>Inför R</w:t>
      </w:r>
      <w:r w:rsidR="00AF715D" w:rsidRPr="00DF4478">
        <w:t>IF-råden den 27-28 oktober 2011,</w:t>
      </w:r>
      <w:r w:rsidR="004357C1" w:rsidRPr="00DF4478">
        <w:t xml:space="preserve"> 13</w:t>
      </w:r>
      <w:r w:rsidR="004357C1" w:rsidRPr="00DF4478">
        <w:noBreakHyphen/>
      </w:r>
      <w:r w:rsidR="00344846" w:rsidRPr="00DF4478">
        <w:t xml:space="preserve">14 december 2011, </w:t>
      </w:r>
      <w:r w:rsidR="000C021E" w:rsidRPr="00DF4478">
        <w:t>8</w:t>
      </w:r>
      <w:r w:rsidR="00AF715D" w:rsidRPr="00DF4478">
        <w:t xml:space="preserve"> mars 2012</w:t>
      </w:r>
      <w:r w:rsidR="00344846" w:rsidRPr="00DF4478">
        <w:t xml:space="preserve"> och den 26-27 april 2012</w:t>
      </w:r>
      <w:r w:rsidR="00AF715D" w:rsidRPr="00DF4478">
        <w:t>.</w:t>
      </w:r>
    </w:p>
    <w:p w:rsidR="001D5878" w:rsidRPr="00DF4478" w:rsidRDefault="001D5878" w:rsidP="00351DAE">
      <w:pPr>
        <w:pStyle w:val="RKrubrik"/>
        <w:jc w:val="both"/>
      </w:pPr>
      <w:r w:rsidRPr="00DF4478">
        <w:t>Bakgrund</w:t>
      </w:r>
    </w:p>
    <w:p w:rsidR="00F24821" w:rsidRPr="00DF4478" w:rsidRDefault="00B97FB8" w:rsidP="00351DAE">
      <w:pPr>
        <w:pStyle w:val="RKnormal"/>
        <w:jc w:val="both"/>
      </w:pPr>
      <w:r w:rsidRPr="00DF4478">
        <w:t xml:space="preserve">I Stockholmsprogrammet som antogs i december 2009 anges att ett gemensamt asylförfarande och en enhetlig status för personer som har rätt till skydd ska införas senast 2012. Målen är </w:t>
      </w:r>
      <w:r w:rsidR="0066533B" w:rsidRPr="00DF4478">
        <w:t xml:space="preserve">bl.a. </w:t>
      </w:r>
      <w:r w:rsidRPr="00DF4478">
        <w:t>att uppnå ett mer likvärdigt skydd i hela EU</w:t>
      </w:r>
      <w:r w:rsidR="0066533B" w:rsidRPr="00DF4478">
        <w:t xml:space="preserve"> och</w:t>
      </w:r>
      <w:r w:rsidRPr="00DF4478">
        <w:t xml:space="preserve"> att säkerställa ökad solidaritet mellan EU:s medlems</w:t>
      </w:r>
      <w:r w:rsidRPr="00DF4478">
        <w:lastRenderedPageBreak/>
        <w:t xml:space="preserve">stater. </w:t>
      </w:r>
      <w:r w:rsidR="00F24821" w:rsidRPr="00DF4478">
        <w:t xml:space="preserve">Den 24 juni </w:t>
      </w:r>
      <w:r w:rsidR="0066533B" w:rsidRPr="00DF4478">
        <w:t xml:space="preserve">2011 </w:t>
      </w:r>
      <w:r w:rsidR="00F24821" w:rsidRPr="00DF4478">
        <w:t>bekräftades i Europeiska rådets slutsatser att det gemensamma europeiska asylsystemet</w:t>
      </w:r>
      <w:r w:rsidR="0066533B" w:rsidRPr="00DF4478">
        <w:t xml:space="preserve"> </w:t>
      </w:r>
      <w:r w:rsidR="00F24821" w:rsidRPr="00DF4478">
        <w:t>ska vara inrättat under 2012.</w:t>
      </w:r>
    </w:p>
    <w:p w:rsidR="00B15780" w:rsidRPr="00DF4478" w:rsidRDefault="00B15780" w:rsidP="00351DAE">
      <w:pPr>
        <w:pStyle w:val="RKnormal"/>
        <w:jc w:val="both"/>
      </w:pPr>
    </w:p>
    <w:p w:rsidR="007F5F27" w:rsidRPr="00DF4478" w:rsidRDefault="00624B39" w:rsidP="00351DAE">
      <w:pPr>
        <w:pStyle w:val="RKnormal"/>
        <w:jc w:val="both"/>
      </w:pPr>
      <w:r w:rsidRPr="00DF4478">
        <w:t>De viktigaste rättsakterna</w:t>
      </w:r>
      <w:r w:rsidR="007F5F27" w:rsidRPr="00DF4478">
        <w:t xml:space="preserve"> som lagts som grund för ett framtida gemensamt asylsystem</w:t>
      </w:r>
      <w:r w:rsidR="004A55C0" w:rsidRPr="00DF4478">
        <w:t>, och som</w:t>
      </w:r>
      <w:r w:rsidR="007F5F27" w:rsidRPr="00DF4478">
        <w:t xml:space="preserve"> </w:t>
      </w:r>
      <w:r w:rsidR="004A55C0" w:rsidRPr="00DF4478">
        <w:t xml:space="preserve">antogs under åren fram till 2005, </w:t>
      </w:r>
      <w:r w:rsidR="007F5F27" w:rsidRPr="00DF4478">
        <w:t>är:</w:t>
      </w:r>
    </w:p>
    <w:p w:rsidR="007F5F27" w:rsidRPr="00DF4478" w:rsidRDefault="007F5F27" w:rsidP="00351DAE">
      <w:pPr>
        <w:pStyle w:val="RKnormal"/>
        <w:numPr>
          <w:ilvl w:val="0"/>
          <w:numId w:val="1"/>
        </w:numPr>
        <w:jc w:val="both"/>
      </w:pPr>
      <w:r w:rsidRPr="00DF4478">
        <w:t>Asylprocedurdirektivet (2005/85/EG)</w:t>
      </w:r>
    </w:p>
    <w:p w:rsidR="007F5F27" w:rsidRPr="00DF4478" w:rsidRDefault="007F5F27" w:rsidP="00351DAE">
      <w:pPr>
        <w:pStyle w:val="RKnormal"/>
        <w:numPr>
          <w:ilvl w:val="0"/>
          <w:numId w:val="1"/>
        </w:numPr>
        <w:jc w:val="both"/>
      </w:pPr>
      <w:r w:rsidRPr="00DF4478">
        <w:t xml:space="preserve">Skyddsgrundsdirektivet (2004/83/EG) </w:t>
      </w:r>
    </w:p>
    <w:p w:rsidR="007F5F27" w:rsidRPr="00DF4478" w:rsidRDefault="007F5F27" w:rsidP="00351DAE">
      <w:pPr>
        <w:pStyle w:val="RKnormal"/>
        <w:numPr>
          <w:ilvl w:val="0"/>
          <w:numId w:val="1"/>
        </w:numPr>
        <w:jc w:val="both"/>
      </w:pPr>
      <w:r w:rsidRPr="00DF4478">
        <w:t xml:space="preserve">Dublinförordningen (2003/343/EG) </w:t>
      </w:r>
    </w:p>
    <w:p w:rsidR="007F5F27" w:rsidRPr="00DF4478" w:rsidRDefault="007F5F27" w:rsidP="00351DAE">
      <w:pPr>
        <w:pStyle w:val="RKnormal"/>
        <w:numPr>
          <w:ilvl w:val="0"/>
          <w:numId w:val="1"/>
        </w:numPr>
        <w:jc w:val="both"/>
      </w:pPr>
      <w:r w:rsidRPr="00DF4478">
        <w:t xml:space="preserve">Mottagandedirektivet (2003/9/EG) </w:t>
      </w:r>
    </w:p>
    <w:p w:rsidR="007F5F27" w:rsidRPr="00DF4478" w:rsidRDefault="007F5F27" w:rsidP="00351DAE">
      <w:pPr>
        <w:pStyle w:val="RKnormal"/>
        <w:numPr>
          <w:ilvl w:val="0"/>
          <w:numId w:val="1"/>
        </w:numPr>
        <w:jc w:val="both"/>
      </w:pPr>
      <w:r w:rsidRPr="00DF4478">
        <w:t>Eurodacförordningen (2000/2725/EG)</w:t>
      </w:r>
    </w:p>
    <w:p w:rsidR="00275F47" w:rsidRPr="00DF4478" w:rsidRDefault="00275F47" w:rsidP="00351DAE">
      <w:pPr>
        <w:pStyle w:val="RKnormal"/>
        <w:jc w:val="both"/>
      </w:pPr>
    </w:p>
    <w:p w:rsidR="00AF524D" w:rsidRPr="00DF4478" w:rsidRDefault="007F5F27" w:rsidP="00351DAE">
      <w:pPr>
        <w:pStyle w:val="RKnormal"/>
        <w:jc w:val="both"/>
      </w:pPr>
      <w:r w:rsidRPr="00DF4478">
        <w:t>Det kvarstår fortfarande stora skillnader mellan EU:s medlemsstater vad gälle</w:t>
      </w:r>
      <w:r w:rsidR="00DD606D" w:rsidRPr="00DF4478">
        <w:t>r lagstiftningen på asylområdet</w:t>
      </w:r>
      <w:r w:rsidRPr="00DF4478">
        <w:t xml:space="preserve"> och </w:t>
      </w:r>
      <w:r w:rsidR="00DD606D" w:rsidRPr="00DF4478">
        <w:t xml:space="preserve">i </w:t>
      </w:r>
      <w:r w:rsidR="00742014" w:rsidRPr="00DF4478">
        <w:t xml:space="preserve">tillämpningen av </w:t>
      </w:r>
      <w:r w:rsidRPr="00DF4478">
        <w:t>de redan befintliga gemensamma reglerna. Som ett led i den fortsatta harmoni</w:t>
      </w:r>
      <w:r w:rsidR="00742014" w:rsidRPr="00DF4478">
        <w:softHyphen/>
      </w:r>
      <w:r w:rsidRPr="00DF4478">
        <w:t xml:space="preserve">seringen </w:t>
      </w:r>
      <w:r w:rsidR="00923931" w:rsidRPr="00DF4478">
        <w:t>presenterade</w:t>
      </w:r>
      <w:r w:rsidRPr="00DF4478">
        <w:t xml:space="preserve"> kommissionen under 2008-2009 förslag till ändringar i de nuvarande rättsakterna</w:t>
      </w:r>
      <w:r w:rsidR="00AF524D" w:rsidRPr="00DF4478">
        <w:t xml:space="preserve">. </w:t>
      </w:r>
      <w:r w:rsidR="00586CBC" w:rsidRPr="00DF4478">
        <w:t xml:space="preserve">Vid rådets möte den 7-8 juni 2012 kommer ordförandeskapet informera </w:t>
      </w:r>
      <w:r w:rsidR="000C021E" w:rsidRPr="00DF4478">
        <w:t>om de pågående förhandlingarna om det gem</w:t>
      </w:r>
      <w:r w:rsidR="00586CBC" w:rsidRPr="00DF4478">
        <w:t>ensamma europeiska asylsystemet.</w:t>
      </w:r>
      <w:r w:rsidR="000C021E" w:rsidRPr="00DF4478">
        <w:t xml:space="preserve"> </w:t>
      </w:r>
    </w:p>
    <w:p w:rsidR="000A4D71" w:rsidRPr="00DF4478" w:rsidRDefault="000A4D71" w:rsidP="00351DAE">
      <w:pPr>
        <w:pStyle w:val="RKnormal"/>
        <w:jc w:val="both"/>
      </w:pPr>
    </w:p>
    <w:p w:rsidR="00923931" w:rsidRPr="00DF4478" w:rsidRDefault="0066533B" w:rsidP="00351DAE">
      <w:pPr>
        <w:pStyle w:val="RKnormal"/>
        <w:jc w:val="both"/>
      </w:pPr>
      <w:r w:rsidRPr="00DF4478">
        <w:t xml:space="preserve">Rådet och Europaparlamentet kom under hösten 2011 överens om ändringar i </w:t>
      </w:r>
      <w:r w:rsidRPr="00DF4478">
        <w:rPr>
          <w:i/>
        </w:rPr>
        <w:t>skyddsgrundsdirektivet.</w:t>
      </w:r>
      <w:r w:rsidRPr="00DF4478">
        <w:t xml:space="preserve"> Det omarbetade direktivet trädde ikraft den 9 januari 2012. Den största förändringen som det omarbetade direktivet innebär är att alternativt skyddsbehövande i större utsträck</w:t>
      </w:r>
      <w:r w:rsidR="00742014" w:rsidRPr="00DF4478">
        <w:softHyphen/>
      </w:r>
      <w:r w:rsidRPr="00DF4478">
        <w:t>ning ska ges samma rättigheter som flyktingar.</w:t>
      </w:r>
    </w:p>
    <w:p w:rsidR="0066533B" w:rsidRPr="00DF4478" w:rsidRDefault="0066533B" w:rsidP="00351DAE">
      <w:pPr>
        <w:pStyle w:val="RKnormal"/>
        <w:jc w:val="both"/>
      </w:pPr>
    </w:p>
    <w:p w:rsidR="00AD131C" w:rsidRPr="00DF4478" w:rsidRDefault="003A2244" w:rsidP="00351DAE">
      <w:pPr>
        <w:pStyle w:val="RKnormal"/>
        <w:jc w:val="both"/>
      </w:pPr>
      <w:r w:rsidRPr="00DF4478">
        <w:t>F</w:t>
      </w:r>
      <w:r w:rsidR="00A55708" w:rsidRPr="00DF4478">
        <w:t xml:space="preserve">örslag till ändringar i </w:t>
      </w:r>
      <w:r w:rsidR="00A55708" w:rsidRPr="00DF4478">
        <w:rPr>
          <w:i/>
        </w:rPr>
        <w:t>mottagande- och asylprocedurdirektiven</w:t>
      </w:r>
      <w:r w:rsidR="00A55708" w:rsidRPr="00DF4478">
        <w:t xml:space="preserve"> </w:t>
      </w:r>
      <w:r w:rsidRPr="00DF4478">
        <w:t>antogs av kommissionen 2008 respektive</w:t>
      </w:r>
      <w:r w:rsidR="00A55708" w:rsidRPr="00DF4478">
        <w:t xml:space="preserve"> 2009</w:t>
      </w:r>
      <w:r w:rsidRPr="00DF4478">
        <w:t>. På grund av kritik från medlems</w:t>
      </w:r>
      <w:r w:rsidR="004A55C0" w:rsidRPr="00DF4478">
        <w:softHyphen/>
      </w:r>
      <w:r w:rsidRPr="00DF4478">
        <w:t>staterna om att förslagen</w:t>
      </w:r>
      <w:r w:rsidR="00A55708" w:rsidRPr="00DF4478">
        <w:t xml:space="preserve"> kunde leda till försämrad effektivitet och ökade kostnader </w:t>
      </w:r>
      <w:r w:rsidR="00AD131C" w:rsidRPr="00DF4478">
        <w:t xml:space="preserve">beslutade kommissionen att </w:t>
      </w:r>
      <w:r w:rsidR="00A55708" w:rsidRPr="00DF4478">
        <w:t>anta</w:t>
      </w:r>
      <w:r w:rsidR="00AD131C" w:rsidRPr="00DF4478">
        <w:t xml:space="preserve"> ny</w:t>
      </w:r>
      <w:r w:rsidR="00A55708" w:rsidRPr="00DF4478">
        <w:t xml:space="preserve">a förslag </w:t>
      </w:r>
      <w:r w:rsidR="004A55C0" w:rsidRPr="00DF4478">
        <w:t>den 1 </w:t>
      </w:r>
      <w:r w:rsidR="00AD131C" w:rsidRPr="00DF4478">
        <w:t>jun</w:t>
      </w:r>
      <w:r w:rsidR="00A55708" w:rsidRPr="00DF4478">
        <w:t>i 2011</w:t>
      </w:r>
      <w:r w:rsidRPr="00DF4478">
        <w:t xml:space="preserve">. </w:t>
      </w:r>
      <w:r w:rsidR="006B711E" w:rsidRPr="00DF4478">
        <w:t>I</w:t>
      </w:r>
      <w:r w:rsidR="004A21AC" w:rsidRPr="00DF4478">
        <w:t xml:space="preserve"> </w:t>
      </w:r>
      <w:r w:rsidR="006B711E" w:rsidRPr="00DF4478">
        <w:t xml:space="preserve">fråga om mottagandedirektivet </w:t>
      </w:r>
      <w:r w:rsidR="004357C1" w:rsidRPr="00DF4478">
        <w:t>fick</w:t>
      </w:r>
      <w:r w:rsidR="006B711E" w:rsidRPr="00DF4478">
        <w:t xml:space="preserve"> </w:t>
      </w:r>
      <w:r w:rsidR="00AF715D" w:rsidRPr="00DF4478">
        <w:t xml:space="preserve">ordförandeskapet </w:t>
      </w:r>
      <w:r w:rsidR="006B711E" w:rsidRPr="00DF4478">
        <w:t xml:space="preserve">i mars </w:t>
      </w:r>
      <w:r w:rsidR="004A21AC" w:rsidRPr="00DF4478">
        <w:t xml:space="preserve">2012 </w:t>
      </w:r>
      <w:r w:rsidR="006B711E" w:rsidRPr="00DF4478">
        <w:t>mandat av rådet att inleda informella förhandlingar med Europa</w:t>
      </w:r>
      <w:r w:rsidR="004A21AC" w:rsidRPr="00DF4478">
        <w:softHyphen/>
      </w:r>
      <w:r w:rsidR="006B711E" w:rsidRPr="00DF4478">
        <w:t>parlamentet.</w:t>
      </w:r>
      <w:r w:rsidR="00037B93" w:rsidRPr="00DF4478">
        <w:t xml:space="preserve"> Beträffande asylprocedurdirektivet pågår fortfarande förhandlingar i rådet.</w:t>
      </w:r>
    </w:p>
    <w:p w:rsidR="00903284" w:rsidRPr="00DF4478" w:rsidRDefault="00903284" w:rsidP="00351DAE">
      <w:pPr>
        <w:pStyle w:val="RKnormal"/>
        <w:jc w:val="both"/>
      </w:pPr>
    </w:p>
    <w:p w:rsidR="000308F9" w:rsidRPr="00DF4478" w:rsidRDefault="00DD606D" w:rsidP="00351DAE">
      <w:pPr>
        <w:pStyle w:val="RKnormal"/>
        <w:jc w:val="both"/>
      </w:pPr>
      <w:r w:rsidRPr="00DF4478">
        <w:t>Nä</w:t>
      </w:r>
      <w:r w:rsidR="004347D9" w:rsidRPr="00DF4478">
        <w:t xml:space="preserve">r det gäller </w:t>
      </w:r>
      <w:r w:rsidRPr="00DF4478">
        <w:rPr>
          <w:i/>
        </w:rPr>
        <w:t>Dublinförordningen</w:t>
      </w:r>
      <w:r w:rsidR="000308F9" w:rsidRPr="00DF4478">
        <w:rPr>
          <w:i/>
        </w:rPr>
        <w:t xml:space="preserve"> </w:t>
      </w:r>
      <w:r w:rsidR="00AF715D" w:rsidRPr="00DF4478">
        <w:t>fick ordförandeskapet i april 2012 mandat av rådet att inleda informella förhandlingar med Europa</w:t>
      </w:r>
      <w:r w:rsidR="004A21AC" w:rsidRPr="00DF4478">
        <w:softHyphen/>
      </w:r>
      <w:r w:rsidR="00AF715D" w:rsidRPr="00DF4478">
        <w:t>parlamentet</w:t>
      </w:r>
      <w:r w:rsidR="006B4E6A" w:rsidRPr="00DF4478">
        <w:t>.</w:t>
      </w:r>
    </w:p>
    <w:p w:rsidR="000308F9" w:rsidRPr="00DF4478" w:rsidRDefault="000308F9" w:rsidP="00351DAE">
      <w:pPr>
        <w:pStyle w:val="RKnormal"/>
        <w:jc w:val="both"/>
        <w:rPr>
          <w:i/>
        </w:rPr>
      </w:pPr>
    </w:p>
    <w:p w:rsidR="000A4D71" w:rsidRPr="00DF4478" w:rsidRDefault="000A4D71" w:rsidP="00351DAE">
      <w:pPr>
        <w:pStyle w:val="RKnormal"/>
        <w:jc w:val="both"/>
      </w:pPr>
      <w:r w:rsidRPr="00DF4478">
        <w:rPr>
          <w:bCs/>
        </w:rPr>
        <w:t xml:space="preserve">I rådsslutsatser från 2007 uppmanade ett enigt råd kommissionen att så snart som möjligt lägga fram ett förslag som </w:t>
      </w:r>
      <w:r w:rsidR="004357C1" w:rsidRPr="00DF4478">
        <w:rPr>
          <w:bCs/>
        </w:rPr>
        <w:t xml:space="preserve">på vissa villkor </w:t>
      </w:r>
      <w:r w:rsidRPr="00DF4478">
        <w:rPr>
          <w:bCs/>
        </w:rPr>
        <w:t xml:space="preserve">ger brottsbekämpande myndigheter </w:t>
      </w:r>
      <w:r w:rsidR="004A21AC" w:rsidRPr="00DF4478">
        <w:rPr>
          <w:bCs/>
        </w:rPr>
        <w:t xml:space="preserve">åtkomst </w:t>
      </w:r>
      <w:r w:rsidRPr="00DF4478">
        <w:rPr>
          <w:bCs/>
        </w:rPr>
        <w:t xml:space="preserve">till Eurodac, för att förhindra, upptäcka och utreda terroristbrott och andra allvarliga brott. </w:t>
      </w:r>
      <w:r w:rsidRPr="00DF4478">
        <w:t xml:space="preserve">I september 2009 antog kommissionen ett ändrat förslag till omarbetning av </w:t>
      </w:r>
      <w:r w:rsidR="004A21AC" w:rsidRPr="00DF4478">
        <w:rPr>
          <w:i/>
        </w:rPr>
        <w:t>Eurodac</w:t>
      </w:r>
      <w:r w:rsidRPr="00DF4478">
        <w:rPr>
          <w:i/>
        </w:rPr>
        <w:t>förordningen</w:t>
      </w:r>
      <w:r w:rsidRPr="00DF4478">
        <w:t xml:space="preserve"> tillsammans med ett förslag till rådsbeslut, i syfte att </w:t>
      </w:r>
      <w:r w:rsidR="004A21AC" w:rsidRPr="00DF4478">
        <w:t>tillmötesgå rådets uppmaning</w:t>
      </w:r>
      <w:r w:rsidRPr="00DF4478">
        <w:t>. Eftersom den rättsliga grunden för förslagen från september 2009 delvis upphörde i och med Lissabon</w:t>
      </w:r>
      <w:r w:rsidR="004A21AC" w:rsidRPr="00DF4478">
        <w:softHyphen/>
      </w:r>
      <w:r w:rsidRPr="00DF4478">
        <w:t xml:space="preserve">fördragets ikraftträdande i december 2009, har </w:t>
      </w:r>
      <w:r w:rsidR="004A21AC" w:rsidRPr="00DF4478">
        <w:t>kommissionen den 11 </w:t>
      </w:r>
      <w:r w:rsidRPr="00DF4478">
        <w:t xml:space="preserve">oktober 2010 antagit ett nytt ändrat förslag till omarbetning av Eurodacförordningen, vilket </w:t>
      </w:r>
      <w:r w:rsidR="006B4E6A" w:rsidRPr="00DF4478">
        <w:t>emellertid</w:t>
      </w:r>
      <w:r w:rsidRPr="00DF4478">
        <w:t xml:space="preserve"> inte innehåller några bestämmelser om åtkomst till Eurodac för brottsbekämpande myndigheter. </w:t>
      </w:r>
      <w:r w:rsidRPr="00DF4478">
        <w:rPr>
          <w:bCs/>
        </w:rPr>
        <w:t xml:space="preserve">Flera medlemsstater </w:t>
      </w:r>
      <w:r w:rsidR="006C7FFE" w:rsidRPr="00DF4478">
        <w:rPr>
          <w:bCs/>
        </w:rPr>
        <w:t xml:space="preserve">har </w:t>
      </w:r>
      <w:r w:rsidRPr="00DF4478">
        <w:rPr>
          <w:bCs/>
        </w:rPr>
        <w:t xml:space="preserve">dock signalerat att man vill se ett </w:t>
      </w:r>
      <w:r w:rsidR="004A21AC" w:rsidRPr="00DF4478">
        <w:rPr>
          <w:bCs/>
        </w:rPr>
        <w:t xml:space="preserve">förslag </w:t>
      </w:r>
      <w:r w:rsidRPr="00DF4478">
        <w:rPr>
          <w:bCs/>
        </w:rPr>
        <w:t>i enlighet</w:t>
      </w:r>
      <w:r w:rsidR="004A21AC" w:rsidRPr="00DF4478">
        <w:rPr>
          <w:bCs/>
        </w:rPr>
        <w:t xml:space="preserve"> med rådsslutsatserna från 2007</w:t>
      </w:r>
      <w:r w:rsidRPr="00DF4478">
        <w:rPr>
          <w:bCs/>
        </w:rPr>
        <w:t xml:space="preserve">. </w:t>
      </w:r>
      <w:r w:rsidR="004357C1" w:rsidRPr="00DF4478">
        <w:rPr>
          <w:bCs/>
        </w:rPr>
        <w:t>Kommissionen har meddelat att man har för avsikt att anta ett nytt förslag om Eurodacförordningen under slutet av maj 2012</w:t>
      </w:r>
      <w:r w:rsidR="00196968" w:rsidRPr="00DF4478">
        <w:rPr>
          <w:bCs/>
        </w:rPr>
        <w:t>.</w:t>
      </w:r>
    </w:p>
    <w:p w:rsidR="00487CCC" w:rsidRPr="00DF4478" w:rsidRDefault="00487CCC" w:rsidP="00351DAE">
      <w:pPr>
        <w:pStyle w:val="RKnormal"/>
        <w:jc w:val="both"/>
        <w:rPr>
          <w:lang w:eastAsia="sv-SE"/>
        </w:rPr>
      </w:pPr>
    </w:p>
    <w:p w:rsidR="009C2F03" w:rsidRPr="00DF4478" w:rsidRDefault="00624B39" w:rsidP="00351DAE">
      <w:pPr>
        <w:pStyle w:val="RKnormal"/>
        <w:jc w:val="both"/>
        <w:rPr>
          <w:lang w:eastAsia="sv-SE"/>
        </w:rPr>
      </w:pPr>
      <w:r w:rsidRPr="00DF4478">
        <w:rPr>
          <w:lang w:eastAsia="sv-SE"/>
        </w:rPr>
        <w:t>D</w:t>
      </w:r>
      <w:r w:rsidR="001E5B1B" w:rsidRPr="00DF4478">
        <w:rPr>
          <w:lang w:eastAsia="sv-SE"/>
        </w:rPr>
        <w:t xml:space="preserve">et </w:t>
      </w:r>
      <w:r w:rsidR="009C2F03" w:rsidRPr="00DF4478">
        <w:rPr>
          <w:i/>
          <w:lang w:eastAsia="sv-SE"/>
        </w:rPr>
        <w:t>europeiska stödkontoret för asylfrågor (EASO)</w:t>
      </w:r>
      <w:r w:rsidR="009C2F03" w:rsidRPr="00DF4478">
        <w:rPr>
          <w:lang w:eastAsia="sv-SE"/>
        </w:rPr>
        <w:t xml:space="preserve"> </w:t>
      </w:r>
      <w:r w:rsidR="001E5B1B" w:rsidRPr="00DF4478">
        <w:rPr>
          <w:lang w:eastAsia="sv-SE"/>
        </w:rPr>
        <w:t>invigdes den 19 juni 2011</w:t>
      </w:r>
      <w:r w:rsidR="009C2F03" w:rsidRPr="00DF4478">
        <w:rPr>
          <w:lang w:eastAsia="sv-SE"/>
        </w:rPr>
        <w:t xml:space="preserve">. </w:t>
      </w:r>
      <w:r w:rsidR="00BF1DCB" w:rsidRPr="00DF4478">
        <w:rPr>
          <w:lang w:eastAsia="sv-SE"/>
        </w:rPr>
        <w:t>EASO:s huvudfokus ligger för närvarande på kapacitets</w:t>
      </w:r>
      <w:r w:rsidR="00742014" w:rsidRPr="00DF4478">
        <w:rPr>
          <w:lang w:eastAsia="sv-SE"/>
        </w:rPr>
        <w:softHyphen/>
      </w:r>
      <w:r w:rsidR="00BF1DCB" w:rsidRPr="00DF4478">
        <w:rPr>
          <w:lang w:eastAsia="sv-SE"/>
        </w:rPr>
        <w:t>uppbyggnad av det grekiska asylsystemet</w:t>
      </w:r>
      <w:r w:rsidR="00363BCA" w:rsidRPr="00DF4478">
        <w:rPr>
          <w:lang w:eastAsia="sv-SE"/>
        </w:rPr>
        <w:t>. S</w:t>
      </w:r>
      <w:r w:rsidR="00BF1DCB" w:rsidRPr="00DF4478">
        <w:rPr>
          <w:lang w:eastAsia="sv-SE"/>
        </w:rPr>
        <w:t>tödkontoret har därfö</w:t>
      </w:r>
      <w:r w:rsidR="00742014" w:rsidRPr="00DF4478">
        <w:rPr>
          <w:lang w:eastAsia="sv-SE"/>
        </w:rPr>
        <w:t>r varit behjälplig med asylstöd</w:t>
      </w:r>
      <w:r w:rsidR="00BF1DCB" w:rsidRPr="00DF4478">
        <w:rPr>
          <w:lang w:eastAsia="sv-SE"/>
        </w:rPr>
        <w:t>grupper bestående av nationella experter från medlemsstaterna,</w:t>
      </w:r>
      <w:r w:rsidR="00363BCA" w:rsidRPr="00DF4478">
        <w:rPr>
          <w:lang w:eastAsia="sv-SE"/>
        </w:rPr>
        <w:t xml:space="preserve"> bland annat från Sverige,</w:t>
      </w:r>
      <w:r w:rsidR="00BF1DCB" w:rsidRPr="00DF4478">
        <w:rPr>
          <w:lang w:eastAsia="sv-SE"/>
        </w:rPr>
        <w:t xml:space="preserve"> </w:t>
      </w:r>
      <w:r w:rsidR="00363BCA" w:rsidRPr="00DF4478">
        <w:rPr>
          <w:lang w:eastAsia="sv-SE"/>
        </w:rPr>
        <w:t>vilka</w:t>
      </w:r>
      <w:r w:rsidR="00BF1DCB" w:rsidRPr="00DF4478">
        <w:rPr>
          <w:lang w:eastAsia="sv-SE"/>
        </w:rPr>
        <w:t xml:space="preserve"> skickats till Grekland för att bistå grekerna. EASO kommer under 2012 även att utveckla arbetet vad avser landinformation och kvalitet samt fortsätta arbetet med att bygga upp själva organisationen. </w:t>
      </w:r>
    </w:p>
    <w:p w:rsidR="00624B39" w:rsidRPr="00DF4478" w:rsidRDefault="00624B39" w:rsidP="00351DAE">
      <w:pPr>
        <w:pStyle w:val="RKnormal"/>
        <w:jc w:val="both"/>
        <w:rPr>
          <w:lang w:eastAsia="sv-SE"/>
        </w:rPr>
      </w:pPr>
    </w:p>
    <w:p w:rsidR="00363BCA" w:rsidRPr="00DF4478" w:rsidRDefault="008E0077" w:rsidP="00351DAE">
      <w:pPr>
        <w:tabs>
          <w:tab w:val="left" w:pos="2835"/>
        </w:tabs>
        <w:spacing w:line="240" w:lineRule="atLeast"/>
        <w:jc w:val="both"/>
      </w:pPr>
      <w:r w:rsidRPr="00DF4478">
        <w:t xml:space="preserve">Rådet och Europaparlamentet kom i mars 2012 överens om ett </w:t>
      </w:r>
      <w:r w:rsidRPr="00DF4478">
        <w:rPr>
          <w:i/>
        </w:rPr>
        <w:t>gemensamt vidarebosättningsprogram</w:t>
      </w:r>
      <w:r w:rsidRPr="00DF4478">
        <w:t xml:space="preserve"> för EU, som förhandlats sedan 2009. Överenskommelsen innebär att särskilda gemensamma prioriteringar fastställts för 2013, genom en ändring i den nuvarande Europeiska flyktingfonden, som slutar att gälla efter 2013.</w:t>
      </w:r>
    </w:p>
    <w:p w:rsidR="008E0077" w:rsidRPr="00DF4478" w:rsidRDefault="008E0077" w:rsidP="00351DAE">
      <w:pPr>
        <w:tabs>
          <w:tab w:val="left" w:pos="2835"/>
        </w:tabs>
        <w:spacing w:line="240" w:lineRule="atLeast"/>
        <w:jc w:val="both"/>
      </w:pPr>
    </w:p>
    <w:p w:rsidR="00363BCA" w:rsidRPr="00DF4478" w:rsidRDefault="00363BCA" w:rsidP="00351DAE">
      <w:pPr>
        <w:tabs>
          <w:tab w:val="left" w:pos="2835"/>
        </w:tabs>
        <w:spacing w:line="240" w:lineRule="atLeast"/>
        <w:jc w:val="both"/>
        <w:rPr>
          <w:lang w:eastAsia="sv-SE"/>
        </w:rPr>
      </w:pPr>
      <w:r w:rsidRPr="00DF4478">
        <w:rPr>
          <w:lang w:eastAsia="sv-SE"/>
        </w:rPr>
        <w:t xml:space="preserve">Av Stockholmsprogrammet framgår att </w:t>
      </w:r>
      <w:r w:rsidRPr="00DF4478">
        <w:rPr>
          <w:i/>
          <w:lang w:eastAsia="sv-SE"/>
        </w:rPr>
        <w:t xml:space="preserve">solidariteten </w:t>
      </w:r>
      <w:r w:rsidRPr="00DF4478">
        <w:rPr>
          <w:lang w:eastAsia="sv-SE"/>
        </w:rPr>
        <w:t>mellan medlems</w:t>
      </w:r>
      <w:r w:rsidR="004A21AC" w:rsidRPr="00DF4478">
        <w:rPr>
          <w:lang w:eastAsia="sv-SE"/>
        </w:rPr>
        <w:softHyphen/>
      </w:r>
      <w:r w:rsidRPr="00DF4478">
        <w:rPr>
          <w:lang w:eastAsia="sv-SE"/>
        </w:rPr>
        <w:t xml:space="preserve">staterna ska förbättras på asylområdet och som ett led i det arbetet presenterade kommissionen den 2 december 2011 ett meddelande om solidaritet inom EU. Frågan diskuterades på </w:t>
      </w:r>
      <w:r w:rsidR="00AF2408" w:rsidRPr="00DF4478">
        <w:rPr>
          <w:lang w:eastAsia="sv-SE"/>
        </w:rPr>
        <w:t xml:space="preserve">det </w:t>
      </w:r>
      <w:r w:rsidRPr="00DF4478">
        <w:rPr>
          <w:lang w:eastAsia="sv-SE"/>
        </w:rPr>
        <w:t>informella RIF</w:t>
      </w:r>
      <w:r w:rsidR="00AF2408" w:rsidRPr="00DF4478">
        <w:rPr>
          <w:lang w:eastAsia="sv-SE"/>
        </w:rPr>
        <w:t>-rådet</w:t>
      </w:r>
      <w:r w:rsidRPr="00DF4478">
        <w:rPr>
          <w:lang w:eastAsia="sv-SE"/>
        </w:rPr>
        <w:t xml:space="preserve"> den 26-27 januari 2012. Det danska ordförandeskapet </w:t>
      </w:r>
      <w:r w:rsidR="00AF2408" w:rsidRPr="00DF4478">
        <w:rPr>
          <w:lang w:eastAsia="sv-SE"/>
        </w:rPr>
        <w:t>föreslog</w:t>
      </w:r>
      <w:r w:rsidRPr="00DF4478">
        <w:rPr>
          <w:lang w:eastAsia="sv-SE"/>
        </w:rPr>
        <w:t xml:space="preserve"> som ett resultat av diskussionerna råds</w:t>
      </w:r>
      <w:r w:rsidR="00AF2408" w:rsidRPr="00DF4478">
        <w:rPr>
          <w:lang w:eastAsia="sv-SE"/>
        </w:rPr>
        <w:t>s</w:t>
      </w:r>
      <w:r w:rsidRPr="00DF4478">
        <w:rPr>
          <w:lang w:eastAsia="sv-SE"/>
        </w:rPr>
        <w:t>lutsatser för verklig solidaritet med medlemsstater som är utsatta för särskilda påfrestningar på grund av blandade migrationsströmmar</w:t>
      </w:r>
      <w:r w:rsidR="00AF2408" w:rsidRPr="00DF4478">
        <w:rPr>
          <w:lang w:eastAsia="sv-SE"/>
        </w:rPr>
        <w:t>. Rådsslutsatserna antogs</w:t>
      </w:r>
      <w:r w:rsidRPr="00DF4478">
        <w:rPr>
          <w:lang w:eastAsia="sv-SE"/>
        </w:rPr>
        <w:t xml:space="preserve"> på RIF-rådet den 8-9 mars 2011. </w:t>
      </w:r>
    </w:p>
    <w:p w:rsidR="001D5878" w:rsidRPr="00DF4478" w:rsidRDefault="001D5878" w:rsidP="00351DAE">
      <w:pPr>
        <w:pStyle w:val="RKrubrik"/>
        <w:jc w:val="both"/>
      </w:pPr>
      <w:r w:rsidRPr="00DF4478">
        <w:t>Rättslig grund och beslutsförfarande</w:t>
      </w:r>
    </w:p>
    <w:p w:rsidR="00DD606D" w:rsidRPr="00DF4478" w:rsidRDefault="001D5878" w:rsidP="00351DAE">
      <w:pPr>
        <w:pStyle w:val="RKnormal"/>
        <w:jc w:val="both"/>
      </w:pPr>
      <w:r w:rsidRPr="00DF4478">
        <w:t>Rättslig grund f</w:t>
      </w:r>
      <w:r w:rsidR="004A55C0" w:rsidRPr="00DF4478">
        <w:t>ör förslagen</w:t>
      </w:r>
      <w:r w:rsidR="00DD606D" w:rsidRPr="00DF4478">
        <w:t xml:space="preserve"> till ändring</w:t>
      </w:r>
      <w:r w:rsidR="004A55C0" w:rsidRPr="00DF4478">
        <w:t>ar</w:t>
      </w:r>
      <w:r w:rsidR="00DD606D" w:rsidRPr="00DF4478">
        <w:t xml:space="preserve"> </w:t>
      </w:r>
      <w:r w:rsidR="000C2F61" w:rsidRPr="00DF4478">
        <w:t xml:space="preserve">i </w:t>
      </w:r>
      <w:r w:rsidR="000C2F61" w:rsidRPr="00DF4478">
        <w:rPr>
          <w:i/>
        </w:rPr>
        <w:t>Dublin-</w:t>
      </w:r>
      <w:r w:rsidRPr="00DF4478">
        <w:rPr>
          <w:i/>
        </w:rPr>
        <w:t xml:space="preserve"> och Eurodac</w:t>
      </w:r>
      <w:r w:rsidR="004A55C0" w:rsidRPr="00DF4478">
        <w:rPr>
          <w:i/>
        </w:rPr>
        <w:t>–</w:t>
      </w:r>
      <w:r w:rsidRPr="00DF4478">
        <w:rPr>
          <w:i/>
        </w:rPr>
        <w:t>förordningarna</w:t>
      </w:r>
      <w:r w:rsidRPr="00DF4478">
        <w:t xml:space="preserve"> </w:t>
      </w:r>
      <w:r w:rsidR="00D73C82" w:rsidRPr="00DF4478">
        <w:t xml:space="preserve">är </w:t>
      </w:r>
      <w:r w:rsidR="000C2F61" w:rsidRPr="00DF4478">
        <w:rPr>
          <w:color w:val="000000"/>
          <w:szCs w:val="24"/>
        </w:rPr>
        <w:t>artikel 78</w:t>
      </w:r>
      <w:r w:rsidR="00375B08" w:rsidRPr="00DF4478">
        <w:rPr>
          <w:color w:val="000000"/>
          <w:szCs w:val="24"/>
        </w:rPr>
        <w:t>.2</w:t>
      </w:r>
      <w:r w:rsidR="000C2F61" w:rsidRPr="00DF4478">
        <w:rPr>
          <w:color w:val="000000"/>
          <w:szCs w:val="24"/>
        </w:rPr>
        <w:t xml:space="preserve"> </w:t>
      </w:r>
      <w:r w:rsidR="00375B08" w:rsidRPr="00DF4478">
        <w:rPr>
          <w:color w:val="000000"/>
          <w:szCs w:val="24"/>
        </w:rPr>
        <w:t xml:space="preserve">e </w:t>
      </w:r>
      <w:r w:rsidR="009C4D2F" w:rsidRPr="00DF4478">
        <w:rPr>
          <w:color w:val="000000"/>
          <w:szCs w:val="24"/>
        </w:rPr>
        <w:t xml:space="preserve">i </w:t>
      </w:r>
      <w:r w:rsidR="00B15F87" w:rsidRPr="00DF4478">
        <w:rPr>
          <w:color w:val="000000"/>
          <w:szCs w:val="24"/>
        </w:rPr>
        <w:t>f</w:t>
      </w:r>
      <w:r w:rsidR="008C3E35" w:rsidRPr="00DF4478">
        <w:rPr>
          <w:color w:val="000000"/>
          <w:szCs w:val="24"/>
        </w:rPr>
        <w:t>ördraget om Eu</w:t>
      </w:r>
      <w:r w:rsidR="004A55C0" w:rsidRPr="00DF4478">
        <w:rPr>
          <w:color w:val="000000"/>
          <w:szCs w:val="24"/>
        </w:rPr>
        <w:t>ropeiska unionens funktionssätt (</w:t>
      </w:r>
      <w:r w:rsidR="009C4D2F" w:rsidRPr="00DF4478">
        <w:rPr>
          <w:color w:val="000000"/>
          <w:szCs w:val="24"/>
        </w:rPr>
        <w:t>EUF</w:t>
      </w:r>
      <w:r w:rsidR="000C2F61" w:rsidRPr="00DF4478">
        <w:rPr>
          <w:color w:val="000000"/>
          <w:szCs w:val="24"/>
        </w:rPr>
        <w:t>-fördraget</w:t>
      </w:r>
      <w:r w:rsidR="004A55C0" w:rsidRPr="00DF4478">
        <w:rPr>
          <w:color w:val="000000"/>
          <w:szCs w:val="24"/>
        </w:rPr>
        <w:t>)</w:t>
      </w:r>
      <w:r w:rsidR="009C4D2F" w:rsidRPr="00DF4478">
        <w:rPr>
          <w:color w:val="000000"/>
          <w:szCs w:val="24"/>
        </w:rPr>
        <w:t xml:space="preserve">, </w:t>
      </w:r>
      <w:r w:rsidR="00D73C82" w:rsidRPr="00DF4478">
        <w:t xml:space="preserve">för förslaget till ändring i </w:t>
      </w:r>
      <w:r w:rsidR="00D73C82" w:rsidRPr="00DF4478">
        <w:rPr>
          <w:i/>
        </w:rPr>
        <w:t>mottagandedirektivet</w:t>
      </w:r>
      <w:r w:rsidR="00D73C82" w:rsidRPr="00DF4478">
        <w:t xml:space="preserve"> artikel</w:t>
      </w:r>
      <w:r w:rsidR="00375B08" w:rsidRPr="00DF4478">
        <w:t xml:space="preserve"> </w:t>
      </w:r>
      <w:smartTag w:uri="urn:schemas-microsoft-com:office:smarttags" w:element="metricconverter">
        <w:smartTagPr>
          <w:attr w:name="ProductID" w:val="78.2 f"/>
        </w:smartTagPr>
        <w:r w:rsidR="00375B08" w:rsidRPr="00DF4478">
          <w:t>78.2 f</w:t>
        </w:r>
      </w:smartTag>
      <w:r w:rsidR="00D73C82" w:rsidRPr="00DF4478">
        <w:t xml:space="preserve"> </w:t>
      </w:r>
      <w:r w:rsidR="00375B08" w:rsidRPr="00DF4478">
        <w:t xml:space="preserve">i </w:t>
      </w:r>
      <w:r w:rsidR="00022D86" w:rsidRPr="00DF4478">
        <w:t>EUF-fördraget och</w:t>
      </w:r>
      <w:r w:rsidR="00D73C82" w:rsidRPr="00DF4478">
        <w:t xml:space="preserve"> </w:t>
      </w:r>
      <w:r w:rsidR="009C4D2F" w:rsidRPr="00DF4478">
        <w:t xml:space="preserve">för förslaget till </w:t>
      </w:r>
      <w:r w:rsidR="00D73C82" w:rsidRPr="00DF4478">
        <w:t xml:space="preserve">ändring i </w:t>
      </w:r>
      <w:r w:rsidR="009C4D2F" w:rsidRPr="00DF4478">
        <w:rPr>
          <w:i/>
        </w:rPr>
        <w:t>as</w:t>
      </w:r>
      <w:r w:rsidR="00375B08" w:rsidRPr="00DF4478">
        <w:rPr>
          <w:i/>
        </w:rPr>
        <w:t>ylprocedurdirektivet</w:t>
      </w:r>
      <w:r w:rsidR="00375B08" w:rsidRPr="00DF4478">
        <w:t xml:space="preserve"> artikel 78.2</w:t>
      </w:r>
      <w:r w:rsidR="009C4D2F" w:rsidRPr="00DF4478">
        <w:t xml:space="preserve"> d</w:t>
      </w:r>
      <w:r w:rsidR="00D73C82" w:rsidRPr="00DF4478">
        <w:t xml:space="preserve"> </w:t>
      </w:r>
      <w:r w:rsidR="00375B08" w:rsidRPr="00DF4478">
        <w:t>i EUF</w:t>
      </w:r>
      <w:r w:rsidR="00022D86" w:rsidRPr="00DF4478">
        <w:t>-</w:t>
      </w:r>
      <w:r w:rsidR="00375B08" w:rsidRPr="00DF4478">
        <w:softHyphen/>
      </w:r>
      <w:r w:rsidR="009C4D2F" w:rsidRPr="00DF4478">
        <w:t>fördraget</w:t>
      </w:r>
      <w:r w:rsidRPr="00DF4478">
        <w:t>.</w:t>
      </w:r>
    </w:p>
    <w:p w:rsidR="00363BCA" w:rsidRPr="00DF4478" w:rsidRDefault="00363BCA" w:rsidP="00351DAE">
      <w:pPr>
        <w:pStyle w:val="RKnormal"/>
        <w:jc w:val="both"/>
        <w:rPr>
          <w:color w:val="000000"/>
          <w:szCs w:val="24"/>
        </w:rPr>
      </w:pPr>
    </w:p>
    <w:p w:rsidR="001D5878" w:rsidRPr="00DF4478" w:rsidRDefault="001D5878" w:rsidP="00351DAE">
      <w:pPr>
        <w:pStyle w:val="RKnormal"/>
        <w:jc w:val="both"/>
      </w:pPr>
      <w:r w:rsidRPr="00DF4478">
        <w:t xml:space="preserve">För samtliga </w:t>
      </w:r>
      <w:r w:rsidR="00DD606D" w:rsidRPr="00DF4478">
        <w:t>rättsakter</w:t>
      </w:r>
      <w:r w:rsidRPr="00DF4478">
        <w:t xml:space="preserve"> </w:t>
      </w:r>
      <w:r w:rsidR="000C2F61" w:rsidRPr="00DF4478">
        <w:t>gäller att</w:t>
      </w:r>
      <w:r w:rsidRPr="00DF4478">
        <w:t xml:space="preserve"> beslut</w:t>
      </w:r>
      <w:r w:rsidR="000C2F61" w:rsidRPr="00DF4478">
        <w:t xml:space="preserve"> fattas</w:t>
      </w:r>
      <w:r w:rsidRPr="00DF4478">
        <w:t xml:space="preserve"> av Eur</w:t>
      </w:r>
      <w:r w:rsidR="000C2F61" w:rsidRPr="00DF4478">
        <w:t xml:space="preserve">opaparlamentet och rådet </w:t>
      </w:r>
      <w:r w:rsidR="00BE4351" w:rsidRPr="00DF4478">
        <w:t xml:space="preserve">gemensamt </w:t>
      </w:r>
      <w:r w:rsidR="000C2F61" w:rsidRPr="00DF4478">
        <w:t>enligt</w:t>
      </w:r>
      <w:r w:rsidR="000C2F61" w:rsidRPr="00DF4478">
        <w:rPr>
          <w:color w:val="000000"/>
          <w:szCs w:val="19"/>
        </w:rPr>
        <w:t xml:space="preserve"> det ordinarie lagstiftningsförfarandet</w:t>
      </w:r>
      <w:r w:rsidR="000C2F61" w:rsidRPr="00DF4478">
        <w:t xml:space="preserve"> </w:t>
      </w:r>
      <w:r w:rsidR="000C2F61" w:rsidRPr="00DF4478">
        <w:rPr>
          <w:color w:val="000000"/>
          <w:szCs w:val="24"/>
          <w:lang w:eastAsia="sv-SE"/>
        </w:rPr>
        <w:t>(artikel 294 EU</w:t>
      </w:r>
      <w:r w:rsidR="000C2F61" w:rsidRPr="00DF4478">
        <w:rPr>
          <w:bCs/>
          <w:color w:val="000000"/>
          <w:szCs w:val="24"/>
          <w:lang w:eastAsia="sv-SE"/>
        </w:rPr>
        <w:t>F</w:t>
      </w:r>
      <w:r w:rsidR="000C2F61" w:rsidRPr="00DF4478">
        <w:rPr>
          <w:color w:val="000000"/>
          <w:szCs w:val="24"/>
          <w:lang w:eastAsia="sv-SE"/>
        </w:rPr>
        <w:t>-fördraget)</w:t>
      </w:r>
      <w:r w:rsidR="000C2F61" w:rsidRPr="00DF4478">
        <w:rPr>
          <w:color w:val="000000"/>
          <w:szCs w:val="19"/>
        </w:rPr>
        <w:t xml:space="preserve">, </w:t>
      </w:r>
      <w:r w:rsidRPr="00DF4478">
        <w:t>med kvalificerad majoritet i rådet.</w:t>
      </w:r>
    </w:p>
    <w:p w:rsidR="001D5878" w:rsidRPr="00DF4478" w:rsidRDefault="001D5878" w:rsidP="00351DAE">
      <w:pPr>
        <w:pStyle w:val="RKrubrik"/>
        <w:jc w:val="both"/>
        <w:rPr>
          <w:i/>
          <w:iCs/>
        </w:rPr>
      </w:pPr>
      <w:r w:rsidRPr="00DF4478">
        <w:rPr>
          <w:i/>
          <w:iCs/>
        </w:rPr>
        <w:t>Svensk ståndpunkt</w:t>
      </w:r>
    </w:p>
    <w:p w:rsidR="001D2498" w:rsidRPr="00DF4478" w:rsidRDefault="00EF29B9" w:rsidP="00351DAE">
      <w:pPr>
        <w:pStyle w:val="RKnormal"/>
        <w:jc w:val="both"/>
      </w:pPr>
      <w:r w:rsidRPr="00DF4478">
        <w:t xml:space="preserve">Sverige </w:t>
      </w:r>
      <w:r w:rsidR="001D5878" w:rsidRPr="00DF4478">
        <w:t>eftersträvar ett fördjupat samarbete inom asylområdet och ser etableringen av ett gemensamt europeiskt asylsystem som ett viktigt övergripande mål inom ramen för EU:s asylpolitik.</w:t>
      </w:r>
      <w:r w:rsidR="00365490" w:rsidRPr="00DF4478">
        <w:t xml:space="preserve"> </w:t>
      </w:r>
    </w:p>
    <w:p w:rsidR="001D2498" w:rsidRPr="00DF4478" w:rsidRDefault="001D2498" w:rsidP="00351DAE">
      <w:pPr>
        <w:pStyle w:val="RKnormal"/>
        <w:jc w:val="both"/>
      </w:pPr>
    </w:p>
    <w:p w:rsidR="001D5878" w:rsidRPr="00DF4478" w:rsidRDefault="00365490" w:rsidP="00351DAE">
      <w:pPr>
        <w:pStyle w:val="RKnormal"/>
        <w:jc w:val="both"/>
      </w:pPr>
      <w:r w:rsidRPr="00DF4478">
        <w:rPr>
          <w:lang w:eastAsia="sv-SE"/>
        </w:rPr>
        <w:t xml:space="preserve">Sverige </w:t>
      </w:r>
      <w:r w:rsidR="001D2498" w:rsidRPr="00DF4478">
        <w:rPr>
          <w:lang w:eastAsia="sv-SE"/>
        </w:rPr>
        <w:t>anser att e</w:t>
      </w:r>
      <w:r w:rsidR="001D2498" w:rsidRPr="00DF4478">
        <w:t xml:space="preserve">n asylsökande ska </w:t>
      </w:r>
      <w:r w:rsidRPr="00DF4478">
        <w:t xml:space="preserve">behandlas på </w:t>
      </w:r>
      <w:r w:rsidR="0069710A" w:rsidRPr="00DF4478">
        <w:t xml:space="preserve">ett </w:t>
      </w:r>
      <w:r w:rsidRPr="00DF4478">
        <w:t>likvärdigt sätt, oavsett vilken medlemsstat som har ansvaret</w:t>
      </w:r>
      <w:r w:rsidR="0069710A" w:rsidRPr="00DF4478">
        <w:t xml:space="preserve"> för prövningen av asylansökan</w:t>
      </w:r>
      <w:r w:rsidRPr="00DF4478">
        <w:t xml:space="preserve">. </w:t>
      </w:r>
      <w:r w:rsidR="001D2498" w:rsidRPr="00DF4478">
        <w:t xml:space="preserve">Regelverket måste utformas så att vi får ett asylsystem som är humant och som garanterar både rättssäkerheten för den enskilde och </w:t>
      </w:r>
      <w:r w:rsidR="00CC4E5B" w:rsidRPr="00DF4478">
        <w:t>effektiviteten i handläggningen. F</w:t>
      </w:r>
      <w:r w:rsidR="001D2498" w:rsidRPr="00DF4478">
        <w:t xml:space="preserve">örändringar i regelverket </w:t>
      </w:r>
      <w:r w:rsidR="00CC4E5B" w:rsidRPr="00DF4478">
        <w:t xml:space="preserve">ska </w:t>
      </w:r>
      <w:r w:rsidR="001D2498" w:rsidRPr="00DF4478">
        <w:t>inte medför</w:t>
      </w:r>
      <w:r w:rsidR="00CC4E5B" w:rsidRPr="00DF4478">
        <w:t>a</w:t>
      </w:r>
      <w:r w:rsidR="001D2498" w:rsidRPr="00DF4478">
        <w:t xml:space="preserve"> ökad administration, onödigt långa handläggningstider eller omotiverat ökade utgifter</w:t>
      </w:r>
      <w:r w:rsidR="001D2498" w:rsidRPr="00DF4478">
        <w:rPr>
          <w:szCs w:val="24"/>
        </w:rPr>
        <w:t>.</w:t>
      </w:r>
      <w:r w:rsidR="002E7D47" w:rsidRPr="00DF4478">
        <w:rPr>
          <w:szCs w:val="24"/>
        </w:rPr>
        <w:t xml:space="preserve"> </w:t>
      </w:r>
      <w:r w:rsidR="00903284" w:rsidRPr="00DF4478">
        <w:t>Samtidigt måste alla medlemsstater leva upp till sedan tidigare överenskommen EU-lagstiftning.</w:t>
      </w:r>
    </w:p>
    <w:p w:rsidR="001D2498" w:rsidRPr="00DF4478" w:rsidRDefault="001D2498" w:rsidP="00351DAE">
      <w:pPr>
        <w:pStyle w:val="RKnormal"/>
        <w:jc w:val="both"/>
      </w:pPr>
    </w:p>
    <w:p w:rsidR="00365490" w:rsidRPr="00DF4478" w:rsidRDefault="00365490" w:rsidP="00351DAE">
      <w:pPr>
        <w:pStyle w:val="RKnormal"/>
        <w:jc w:val="both"/>
        <w:rPr>
          <w:color w:val="000000"/>
          <w:szCs w:val="19"/>
        </w:rPr>
      </w:pPr>
      <w:r w:rsidRPr="00DF4478">
        <w:rPr>
          <w:color w:val="000000"/>
          <w:szCs w:val="19"/>
        </w:rPr>
        <w:t xml:space="preserve">Det är angeläget att EU </w:t>
      </w:r>
      <w:r w:rsidR="0019064B" w:rsidRPr="00DF4478">
        <w:rPr>
          <w:color w:val="000000"/>
          <w:szCs w:val="19"/>
        </w:rPr>
        <w:t xml:space="preserve">även </w:t>
      </w:r>
      <w:r w:rsidRPr="00DF4478">
        <w:rPr>
          <w:color w:val="000000"/>
          <w:szCs w:val="19"/>
        </w:rPr>
        <w:t xml:space="preserve">arbetar med att stärka det praktiska samarbetet, främst genom samarbetet inom </w:t>
      </w:r>
      <w:r w:rsidR="0019064B" w:rsidRPr="00DF4478">
        <w:rPr>
          <w:color w:val="000000"/>
          <w:szCs w:val="19"/>
        </w:rPr>
        <w:t>stödkontoret för asylfrågor</w:t>
      </w:r>
      <w:r w:rsidRPr="00DF4478">
        <w:rPr>
          <w:color w:val="000000"/>
          <w:szCs w:val="19"/>
        </w:rPr>
        <w:t>, för att förbättra tillämpningen av lagstiftningen och tydliggöra innehållet i den.</w:t>
      </w:r>
    </w:p>
    <w:p w:rsidR="001D5878" w:rsidRPr="00DF4478" w:rsidRDefault="001D5878" w:rsidP="00351DAE">
      <w:pPr>
        <w:pStyle w:val="RKrubrik"/>
        <w:jc w:val="both"/>
      </w:pPr>
      <w:r w:rsidRPr="00DF4478">
        <w:t>Europaparlamentets inställning</w:t>
      </w:r>
    </w:p>
    <w:p w:rsidR="000A4D71" w:rsidRPr="00DF4478" w:rsidRDefault="000A4D71" w:rsidP="00351DAE">
      <w:pPr>
        <w:pStyle w:val="RKnormal"/>
        <w:jc w:val="both"/>
      </w:pPr>
      <w:r w:rsidRPr="00DF4478">
        <w:rPr>
          <w:lang w:eastAsia="sv-SE"/>
        </w:rPr>
        <w:t>Vad gäller förslage</w:t>
      </w:r>
      <w:r w:rsidR="001C5CCA" w:rsidRPr="00DF4478">
        <w:rPr>
          <w:lang w:eastAsia="sv-SE"/>
        </w:rPr>
        <w:t>n</w:t>
      </w:r>
      <w:r w:rsidRPr="00DF4478">
        <w:rPr>
          <w:lang w:eastAsia="sv-SE"/>
        </w:rPr>
        <w:t xml:space="preserve"> till ändringar i </w:t>
      </w:r>
      <w:r w:rsidRPr="00DF4478">
        <w:rPr>
          <w:i/>
          <w:lang w:eastAsia="sv-SE"/>
        </w:rPr>
        <w:t>asylprocedur</w:t>
      </w:r>
      <w:r w:rsidR="001C5CCA" w:rsidRPr="00DF4478">
        <w:rPr>
          <w:i/>
          <w:lang w:eastAsia="sv-SE"/>
        </w:rPr>
        <w:t xml:space="preserve">- </w:t>
      </w:r>
      <w:r w:rsidR="001C5CCA" w:rsidRPr="00DF4478">
        <w:rPr>
          <w:lang w:eastAsia="sv-SE"/>
        </w:rPr>
        <w:t>och</w:t>
      </w:r>
      <w:r w:rsidR="001C5CCA" w:rsidRPr="00DF4478">
        <w:rPr>
          <w:i/>
          <w:lang w:eastAsia="sv-SE"/>
        </w:rPr>
        <w:t xml:space="preserve"> mottagande</w:t>
      </w:r>
      <w:r w:rsidR="004A21AC" w:rsidRPr="00DF4478">
        <w:rPr>
          <w:i/>
          <w:lang w:eastAsia="sv-SE"/>
        </w:rPr>
        <w:softHyphen/>
      </w:r>
      <w:r w:rsidRPr="00DF4478">
        <w:rPr>
          <w:i/>
          <w:lang w:eastAsia="sv-SE"/>
        </w:rPr>
        <w:t>direktive</w:t>
      </w:r>
      <w:r w:rsidR="001C5CCA" w:rsidRPr="00DF4478">
        <w:rPr>
          <w:i/>
          <w:lang w:eastAsia="sv-SE"/>
        </w:rPr>
        <w:t>n</w:t>
      </w:r>
      <w:r w:rsidRPr="00DF4478">
        <w:rPr>
          <w:lang w:eastAsia="sv-SE"/>
        </w:rPr>
        <w:t xml:space="preserve"> från juni 2011 har</w:t>
      </w:r>
      <w:r w:rsidRPr="00DF4478">
        <w:t xml:space="preserve"> Europaparlamentet ännu inte yttrat sig. </w:t>
      </w:r>
    </w:p>
    <w:p w:rsidR="000A4D71" w:rsidRPr="00DF4478" w:rsidRDefault="000A4D71" w:rsidP="00351DAE">
      <w:pPr>
        <w:pStyle w:val="RKnormal"/>
        <w:jc w:val="both"/>
      </w:pPr>
    </w:p>
    <w:p w:rsidR="001C5CCA" w:rsidRPr="00DF4478" w:rsidRDefault="000C2F61" w:rsidP="00351DAE">
      <w:pPr>
        <w:pStyle w:val="RKnormal"/>
        <w:jc w:val="both"/>
      </w:pPr>
      <w:r w:rsidRPr="00DF4478">
        <w:t xml:space="preserve">Beträffande </w:t>
      </w:r>
      <w:r w:rsidR="00D92FC9" w:rsidRPr="00DF4478">
        <w:t>ändringsförslaget i fråga om</w:t>
      </w:r>
      <w:r w:rsidRPr="00DF4478">
        <w:t xml:space="preserve"> </w:t>
      </w:r>
      <w:r w:rsidR="001D5878" w:rsidRPr="00DF4478">
        <w:rPr>
          <w:i/>
        </w:rPr>
        <w:t>Dublin</w:t>
      </w:r>
      <w:r w:rsidR="00D92FC9" w:rsidRPr="00DF4478">
        <w:rPr>
          <w:i/>
        </w:rPr>
        <w:t>förordningen</w:t>
      </w:r>
      <w:r w:rsidR="001D5878" w:rsidRPr="00DF4478">
        <w:t xml:space="preserve"> antog Europaparlamentet </w:t>
      </w:r>
      <w:r w:rsidRPr="00DF4478">
        <w:t>i</w:t>
      </w:r>
      <w:r w:rsidR="001D5878" w:rsidRPr="00DF4478">
        <w:t xml:space="preserve"> maj </w:t>
      </w:r>
      <w:r w:rsidR="00D92FC9" w:rsidRPr="00DF4478">
        <w:t xml:space="preserve">2009 en lagstiftningsresolution </w:t>
      </w:r>
      <w:r w:rsidR="001D5878" w:rsidRPr="00DF4478">
        <w:t xml:space="preserve">med vissa ändringsförslag, som i huvudsak innebar att parlamentet anslöt sig till kommissionens förslag. </w:t>
      </w:r>
    </w:p>
    <w:p w:rsidR="001C5CCA" w:rsidRPr="00DF4478" w:rsidRDefault="001C5CCA" w:rsidP="00351DAE">
      <w:pPr>
        <w:pStyle w:val="RKnormal"/>
        <w:jc w:val="both"/>
      </w:pPr>
    </w:p>
    <w:p w:rsidR="001D5878" w:rsidRPr="00DF4478" w:rsidRDefault="001D5878" w:rsidP="00351DAE">
      <w:pPr>
        <w:pStyle w:val="RKnormal"/>
        <w:jc w:val="both"/>
        <w:rPr>
          <w:lang w:eastAsia="sv-SE"/>
        </w:rPr>
      </w:pPr>
      <w:r w:rsidRPr="00DF4478">
        <w:t xml:space="preserve">Parlamentet </w:t>
      </w:r>
      <w:r w:rsidR="001C5CCA" w:rsidRPr="00DF4478">
        <w:t xml:space="preserve">antog i maj 2009 en lagstiftningsresolution avseende kommissionens ursprungliga förslag </w:t>
      </w:r>
      <w:r w:rsidR="001C5CCA" w:rsidRPr="00DF4478">
        <w:rPr>
          <w:lang w:eastAsia="sv-SE"/>
        </w:rPr>
        <w:t xml:space="preserve">till omarbetning av </w:t>
      </w:r>
      <w:r w:rsidR="001C5CCA" w:rsidRPr="00DF4478">
        <w:rPr>
          <w:i/>
          <w:lang w:eastAsia="sv-SE"/>
        </w:rPr>
        <w:t>Eurodacförordningen</w:t>
      </w:r>
      <w:r w:rsidR="001C5CCA" w:rsidRPr="00DF4478">
        <w:t>, men har inte tagit ställning till de efterföljande förslagen.</w:t>
      </w:r>
      <w:r w:rsidR="004A21AC" w:rsidRPr="00DF4478">
        <w:t xml:space="preserve"> </w:t>
      </w:r>
      <w:r w:rsidR="00351DAE" w:rsidRPr="00DF4478">
        <w:t>I fråga om det ursprungliga förslaget har parlamentet i huvudsak kunnat godta detta.</w:t>
      </w:r>
    </w:p>
    <w:p w:rsidR="001D5878" w:rsidRPr="00DF4478" w:rsidRDefault="001D5878" w:rsidP="00351DAE">
      <w:pPr>
        <w:pStyle w:val="RKrubrik"/>
        <w:jc w:val="both"/>
        <w:rPr>
          <w:i/>
          <w:iCs/>
        </w:rPr>
      </w:pPr>
      <w:r w:rsidRPr="00DF4478">
        <w:rPr>
          <w:i/>
          <w:iCs/>
        </w:rPr>
        <w:t>Förslagen</w:t>
      </w:r>
    </w:p>
    <w:p w:rsidR="007D45E6" w:rsidRPr="00DF4478" w:rsidRDefault="007D45E6" w:rsidP="00351DAE">
      <w:pPr>
        <w:pStyle w:val="RKnormal"/>
        <w:jc w:val="both"/>
      </w:pPr>
      <w:r w:rsidRPr="00DF4478">
        <w:t xml:space="preserve">Syftet med förslaget från den 1 juni 2011 </w:t>
      </w:r>
      <w:r w:rsidR="00F23402" w:rsidRPr="00DF4478">
        <w:t>om ändringar i</w:t>
      </w:r>
      <w:r w:rsidRPr="00DF4478">
        <w:t xml:space="preserve"> </w:t>
      </w:r>
      <w:r w:rsidRPr="00DF4478">
        <w:rPr>
          <w:i/>
        </w:rPr>
        <w:t>mottagande</w:t>
      </w:r>
      <w:r w:rsidR="00351DAE" w:rsidRPr="00DF4478">
        <w:rPr>
          <w:i/>
        </w:rPr>
        <w:softHyphen/>
      </w:r>
      <w:r w:rsidRPr="00DF4478">
        <w:rPr>
          <w:i/>
        </w:rPr>
        <w:t>direktiv</w:t>
      </w:r>
      <w:r w:rsidR="00F23402" w:rsidRPr="00DF4478">
        <w:rPr>
          <w:i/>
        </w:rPr>
        <w:t>et</w:t>
      </w:r>
      <w:r w:rsidRPr="00DF4478">
        <w:t xml:space="preserve"> är enligt kommissionen att uppnå effektiva och rättvisa förfaranden samt adekvata och jämförbara mottagningsvillkor i hela EU. Mottagandereglerna ska </w:t>
      </w:r>
      <w:r w:rsidR="00C37FCE" w:rsidRPr="00DF4478">
        <w:t xml:space="preserve">enligt kommissionen </w:t>
      </w:r>
      <w:r w:rsidRPr="00DF4478">
        <w:t>fö</w:t>
      </w:r>
      <w:r w:rsidR="00F070E2" w:rsidRPr="00DF4478">
        <w:t xml:space="preserve">renklas och förtydligas för att </w:t>
      </w:r>
      <w:r w:rsidRPr="00DF4478">
        <w:t xml:space="preserve">göra det lättare för medlemsstaterna att genomföra direktivet. Ökad flexibilitet när åtgärder genomförs bidrar till att minska de finansiella kostnaderna och den administrativa bördan. </w:t>
      </w:r>
      <w:r w:rsidR="00F070E2" w:rsidRPr="00DF4478">
        <w:t>Förslaget omfattar ändringar i bl.a. reglerna om förvar, materiella mottag</w:t>
      </w:r>
      <w:r w:rsidR="006A6964" w:rsidRPr="00DF4478">
        <w:t>nings</w:t>
      </w:r>
      <w:r w:rsidR="00351DAE" w:rsidRPr="00DF4478">
        <w:softHyphen/>
      </w:r>
      <w:r w:rsidR="00F070E2" w:rsidRPr="00DF4478">
        <w:t xml:space="preserve">villkor, </w:t>
      </w:r>
      <w:r w:rsidR="006A6964" w:rsidRPr="00DF4478">
        <w:t xml:space="preserve">utsatta personer och </w:t>
      </w:r>
      <w:r w:rsidR="00F070E2" w:rsidRPr="00DF4478">
        <w:t>personer med särskilda behov, tillträde till arbetsmarknaden och rättsmedel.</w:t>
      </w:r>
    </w:p>
    <w:p w:rsidR="00F070E2" w:rsidRPr="00DF4478" w:rsidRDefault="00F070E2" w:rsidP="00351DAE">
      <w:pPr>
        <w:pStyle w:val="RKnormal"/>
        <w:jc w:val="both"/>
      </w:pPr>
    </w:p>
    <w:p w:rsidR="00344846" w:rsidRPr="00DF4478" w:rsidRDefault="00AD131C" w:rsidP="00351DAE">
      <w:pPr>
        <w:pStyle w:val="RKnormal"/>
        <w:jc w:val="both"/>
      </w:pPr>
      <w:r w:rsidRPr="00DF4478">
        <w:t xml:space="preserve">Enligt kommissionen är syftet med </w:t>
      </w:r>
      <w:r w:rsidR="00546371" w:rsidRPr="00DF4478">
        <w:t xml:space="preserve">förslaget till </w:t>
      </w:r>
      <w:r w:rsidR="00F23402" w:rsidRPr="00DF4478">
        <w:t xml:space="preserve">ändringar i </w:t>
      </w:r>
      <w:r w:rsidRPr="00DF4478">
        <w:rPr>
          <w:i/>
        </w:rPr>
        <w:t>asylprocedur</w:t>
      </w:r>
      <w:r w:rsidR="00351DAE" w:rsidRPr="00DF4478">
        <w:rPr>
          <w:i/>
        </w:rPr>
        <w:softHyphen/>
      </w:r>
      <w:r w:rsidRPr="00DF4478">
        <w:rPr>
          <w:i/>
        </w:rPr>
        <w:t>direktiv</w:t>
      </w:r>
      <w:r w:rsidR="00F23402" w:rsidRPr="00DF4478">
        <w:rPr>
          <w:i/>
        </w:rPr>
        <w:t>et</w:t>
      </w:r>
      <w:r w:rsidRPr="00DF4478">
        <w:t xml:space="preserve"> </w:t>
      </w:r>
      <w:r w:rsidR="00335832" w:rsidRPr="00DF4478">
        <w:t xml:space="preserve">från den 1 juni 2011 </w:t>
      </w:r>
      <w:r w:rsidR="00344846" w:rsidRPr="00DF4478">
        <w:t xml:space="preserve">bl.a. </w:t>
      </w:r>
      <w:r w:rsidRPr="00DF4478">
        <w:t xml:space="preserve">att åstadkomma ett effektivt och rättssäkert asylförfarande. </w:t>
      </w:r>
      <w:r w:rsidR="00484949" w:rsidRPr="00DF4478">
        <w:t xml:space="preserve">Förslaget omfattar ändringar i bl.a. reglerna om tillgång till asylprocessen, rättsligt bistånd, asylsökande med särskilda behov, </w:t>
      </w:r>
      <w:r w:rsidR="00344846" w:rsidRPr="00DF4478">
        <w:t xml:space="preserve">prövningsförfarande </w:t>
      </w:r>
      <w:r w:rsidR="00484949" w:rsidRPr="00DF4478">
        <w:t xml:space="preserve">och efterföljande ansökningar. </w:t>
      </w:r>
    </w:p>
    <w:p w:rsidR="00344846" w:rsidRPr="00DF4478" w:rsidRDefault="00344846" w:rsidP="00351DAE">
      <w:pPr>
        <w:pStyle w:val="RKnormal"/>
        <w:jc w:val="both"/>
      </w:pPr>
    </w:p>
    <w:p w:rsidR="00AD131C" w:rsidRPr="00DF4478" w:rsidRDefault="00344846" w:rsidP="00351DAE">
      <w:pPr>
        <w:pStyle w:val="RKnormal"/>
        <w:jc w:val="both"/>
      </w:pPr>
      <w:r w:rsidRPr="00DF4478">
        <w:t>Förslagen</w:t>
      </w:r>
      <w:r w:rsidR="00546371" w:rsidRPr="00DF4478">
        <w:t xml:space="preserve"> </w:t>
      </w:r>
      <w:r w:rsidRPr="00DF4478">
        <w:t>till omarbetade</w:t>
      </w:r>
      <w:r w:rsidR="00546371" w:rsidRPr="00DF4478">
        <w:t xml:space="preserve"> </w:t>
      </w:r>
      <w:r w:rsidRPr="00DF4478">
        <w:t xml:space="preserve">mottagande- och </w:t>
      </w:r>
      <w:r w:rsidR="00484949" w:rsidRPr="00DF4478">
        <w:t>asylprocedur</w:t>
      </w:r>
      <w:r w:rsidR="00546371" w:rsidRPr="00DF4478">
        <w:t>direktiv anger gemensamma regler. Medlemsstaterna får dock införa eller behålla förmånligare regler under förutsättning att d</w:t>
      </w:r>
      <w:r w:rsidRPr="00DF4478">
        <w:t>essa är förenliga med direktiven</w:t>
      </w:r>
      <w:r w:rsidR="00546371" w:rsidRPr="00DF4478">
        <w:t>.</w:t>
      </w:r>
      <w:r w:rsidR="00CC4E5B" w:rsidRPr="00DF4478">
        <w:t xml:space="preserve"> </w:t>
      </w:r>
    </w:p>
    <w:p w:rsidR="00AF715D" w:rsidRPr="00DF4478" w:rsidRDefault="00AF715D" w:rsidP="00351DAE">
      <w:pPr>
        <w:pStyle w:val="RKnormal"/>
        <w:jc w:val="both"/>
      </w:pPr>
    </w:p>
    <w:p w:rsidR="00AB4D7C" w:rsidRPr="00DF4478" w:rsidRDefault="001D5878" w:rsidP="00351DAE">
      <w:pPr>
        <w:pStyle w:val="RKnormal"/>
        <w:jc w:val="both"/>
        <w:rPr>
          <w:i/>
        </w:rPr>
      </w:pPr>
      <w:r w:rsidRPr="00DF4478">
        <w:t xml:space="preserve">Det huvudsakliga syftet med förslagen till förändringar i </w:t>
      </w:r>
      <w:r w:rsidRPr="00DF4478">
        <w:rPr>
          <w:i/>
        </w:rPr>
        <w:t xml:space="preserve">Dublin- </w:t>
      </w:r>
    </w:p>
    <w:p w:rsidR="001D5878" w:rsidRPr="00DF4478" w:rsidRDefault="001D5878" w:rsidP="00351DAE">
      <w:pPr>
        <w:pStyle w:val="RKnormal"/>
        <w:jc w:val="both"/>
      </w:pPr>
      <w:r w:rsidRPr="00DF4478">
        <w:rPr>
          <w:i/>
        </w:rPr>
        <w:t xml:space="preserve">och Eurodacförordningarna </w:t>
      </w:r>
      <w:r w:rsidRPr="00DF4478">
        <w:t>är enligt kommissionen att effektivisera Dublinsystemet, samtidigt som den sökandes rättsäkerhet tas till vara</w:t>
      </w:r>
      <w:r w:rsidR="00526AB5" w:rsidRPr="00DF4478">
        <w:t>,</w:t>
      </w:r>
      <w:r w:rsidRPr="00DF4478">
        <w:t xml:space="preserve"> samt att stärka skyddet för personuppgifter. </w:t>
      </w:r>
      <w:r w:rsidR="00526AB5" w:rsidRPr="00DF4478">
        <w:t xml:space="preserve">Kommissionen har också föreslagit att en mekanism ska införas i </w:t>
      </w:r>
      <w:r w:rsidRPr="00DF4478">
        <w:t xml:space="preserve">Dublinsförordningen </w:t>
      </w:r>
      <w:r w:rsidR="00526AB5" w:rsidRPr="00DF4478">
        <w:t>som syftar t</w:t>
      </w:r>
      <w:r w:rsidRPr="00DF4478">
        <w:t xml:space="preserve">ill att möjliggöra bättre hantering av situationer då en medlemsstats mottagnings- och asylprövningssystem står inför ett särskilt starkt tryck. </w:t>
      </w:r>
    </w:p>
    <w:p w:rsidR="001D5878" w:rsidRPr="00DF4478" w:rsidRDefault="001D5878" w:rsidP="00351DAE">
      <w:pPr>
        <w:pStyle w:val="RKrubrik"/>
        <w:jc w:val="both"/>
        <w:rPr>
          <w:i/>
        </w:rPr>
      </w:pPr>
      <w:r w:rsidRPr="00DF4478">
        <w:rPr>
          <w:i/>
        </w:rPr>
        <w:t>Gällande svenska regler och förslagets effekter på dessa</w:t>
      </w:r>
    </w:p>
    <w:p w:rsidR="006B3290" w:rsidRPr="00DF4478" w:rsidRDefault="006B3290" w:rsidP="00351DAE">
      <w:pPr>
        <w:pStyle w:val="RKnormal"/>
        <w:jc w:val="both"/>
      </w:pPr>
      <w:r w:rsidRPr="00DF4478">
        <w:t xml:space="preserve">De svenska reglerna rörande </w:t>
      </w:r>
      <w:r w:rsidRPr="00DF4478">
        <w:rPr>
          <w:i/>
        </w:rPr>
        <w:t>mottagandevillkor</w:t>
      </w:r>
      <w:r w:rsidRPr="00DF4478">
        <w:t xml:space="preserve"> återfinns huvudsakligen i lagen (1994:137) om mottagande av asylsökande m. fl. och utlännings</w:t>
      </w:r>
      <w:r w:rsidR="00351DAE" w:rsidRPr="00DF4478">
        <w:softHyphen/>
      </w:r>
      <w:r w:rsidRPr="00DF4478">
        <w:t xml:space="preserve">lagen (2005:716) samt inom regelverken för andra berörda områden såsom t.ex. hälso- och sjukvårdslagstiftningen. En preliminär bedömning är att förslaget </w:t>
      </w:r>
      <w:r w:rsidR="002261CC" w:rsidRPr="00DF4478">
        <w:t xml:space="preserve">till omarbetat mottagandedirektiv </w:t>
      </w:r>
      <w:r w:rsidRPr="00DF4478">
        <w:t xml:space="preserve">i dess nuvarande form skulle innebära författningsändringar i gällande regelverk. </w:t>
      </w:r>
    </w:p>
    <w:p w:rsidR="00FB6134" w:rsidRPr="00DF4478" w:rsidRDefault="00FB6134" w:rsidP="00351DAE">
      <w:pPr>
        <w:pStyle w:val="RKnormal"/>
        <w:jc w:val="both"/>
      </w:pPr>
    </w:p>
    <w:p w:rsidR="002261CC" w:rsidRPr="00DF4478" w:rsidRDefault="006B3290" w:rsidP="00351DAE">
      <w:pPr>
        <w:pStyle w:val="RKnormal"/>
        <w:jc w:val="both"/>
      </w:pPr>
      <w:r w:rsidRPr="00DF4478">
        <w:t xml:space="preserve">De svenska reglerna rörande </w:t>
      </w:r>
      <w:r w:rsidRPr="00DF4478">
        <w:rPr>
          <w:i/>
        </w:rPr>
        <w:t>asylförfarandet</w:t>
      </w:r>
      <w:r w:rsidRPr="00DF4478">
        <w:t xml:space="preserve"> återfinns huvudsakligen i utlänningslagen (2005:716)</w:t>
      </w:r>
      <w:r w:rsidR="00B0777D" w:rsidRPr="00DF4478">
        <w:t>, förvaltningslagen (1986:223)</w:t>
      </w:r>
      <w:r w:rsidRPr="00DF4478">
        <w:t xml:space="preserve"> och i förvaltningsprocesslagen (1971:291). Förslaget</w:t>
      </w:r>
      <w:r w:rsidR="002261CC" w:rsidRPr="00DF4478">
        <w:t xml:space="preserve"> till omarbetat asyl</w:t>
      </w:r>
      <w:r w:rsidR="00351DAE" w:rsidRPr="00DF4478">
        <w:softHyphen/>
      </w:r>
      <w:r w:rsidR="002261CC" w:rsidRPr="00DF4478">
        <w:t>procedurdirektiv</w:t>
      </w:r>
      <w:r w:rsidRPr="00DF4478">
        <w:t xml:space="preserve"> i dess </w:t>
      </w:r>
      <w:r w:rsidR="00640ED6" w:rsidRPr="00DF4478">
        <w:t>ursprungliga</w:t>
      </w:r>
      <w:r w:rsidRPr="00DF4478">
        <w:t xml:space="preserve"> form torde innebära </w:t>
      </w:r>
      <w:r w:rsidR="00640ED6" w:rsidRPr="00DF4478">
        <w:t xml:space="preserve">vissa </w:t>
      </w:r>
      <w:r w:rsidRPr="00DF4478">
        <w:t xml:space="preserve">författningsändringar i gällande regelverk. </w:t>
      </w:r>
    </w:p>
    <w:p w:rsidR="00640ED6" w:rsidRPr="00DF4478" w:rsidRDefault="00640ED6" w:rsidP="00351DAE">
      <w:pPr>
        <w:pStyle w:val="RKnormal"/>
        <w:jc w:val="both"/>
      </w:pPr>
    </w:p>
    <w:p w:rsidR="001D5878" w:rsidRPr="00DF4478" w:rsidRDefault="001D5878" w:rsidP="00351DAE">
      <w:pPr>
        <w:pStyle w:val="RKnormal"/>
        <w:jc w:val="both"/>
      </w:pPr>
      <w:r w:rsidRPr="00DF4478">
        <w:t xml:space="preserve">Bestämmelserna i </w:t>
      </w:r>
      <w:r w:rsidRPr="00DF4478">
        <w:rPr>
          <w:i/>
        </w:rPr>
        <w:t>Dublin- och Eurodacförordningarna</w:t>
      </w:r>
      <w:r w:rsidRPr="00DF4478">
        <w:t xml:space="preserve"> är direkt tillämp</w:t>
      </w:r>
      <w:r w:rsidR="00FC173B" w:rsidRPr="00DF4478">
        <w:softHyphen/>
      </w:r>
      <w:r w:rsidRPr="00DF4478">
        <w:t xml:space="preserve">liga i Sverige. Med undantag </w:t>
      </w:r>
      <w:r w:rsidR="00022ABB" w:rsidRPr="00DF4478">
        <w:t xml:space="preserve">för reglerna </w:t>
      </w:r>
      <w:r w:rsidR="0070337E" w:rsidRPr="00DF4478">
        <w:t>för</w:t>
      </w:r>
      <w:r w:rsidRPr="00DF4478">
        <w:t xml:space="preserve"> överklagande, rätten till offentligt biträde i vissa fall samt regler om förvar, innebär förslagen inte några större förändringar i förhållande till vad som idag gäller enlig</w:t>
      </w:r>
      <w:r w:rsidR="00A34835" w:rsidRPr="00DF4478">
        <w:t xml:space="preserve">t svensk rätt. De bestämmelser </w:t>
      </w:r>
      <w:r w:rsidRPr="00DF4478">
        <w:t>som kan påverkas återfinns i utlännings</w:t>
      </w:r>
      <w:r w:rsidR="004357C1" w:rsidRPr="00DF4478">
        <w:softHyphen/>
      </w:r>
      <w:r w:rsidRPr="00DF4478">
        <w:t>lagen (2005:716) och utlänningsförordningen (2006:97).</w:t>
      </w:r>
    </w:p>
    <w:p w:rsidR="001D5878" w:rsidRPr="00DF4478" w:rsidRDefault="001D5878" w:rsidP="00351DAE">
      <w:pPr>
        <w:pStyle w:val="RKrubrik"/>
        <w:jc w:val="both"/>
      </w:pPr>
      <w:r w:rsidRPr="00DF4478">
        <w:t>Ekonomiska konsekvenser</w:t>
      </w:r>
    </w:p>
    <w:p w:rsidR="00B5146D" w:rsidRPr="00DF4478" w:rsidRDefault="001D5878" w:rsidP="00351DAE">
      <w:pPr>
        <w:pStyle w:val="RKnormal"/>
        <w:jc w:val="both"/>
      </w:pPr>
      <w:r w:rsidRPr="00DF4478">
        <w:t xml:space="preserve">Förslagen till förändringar i </w:t>
      </w:r>
      <w:r w:rsidRPr="00DF4478">
        <w:rPr>
          <w:i/>
        </w:rPr>
        <w:t>Dubl</w:t>
      </w:r>
      <w:r w:rsidR="006B3290" w:rsidRPr="00DF4478">
        <w:rPr>
          <w:i/>
        </w:rPr>
        <w:t>in- och Eurodacförordningarna</w:t>
      </w:r>
      <w:r w:rsidR="006B3290" w:rsidRPr="00DF4478">
        <w:t xml:space="preserve"> </w:t>
      </w:r>
      <w:r w:rsidR="00742014" w:rsidRPr="00DF4478">
        <w:t>eller</w:t>
      </w:r>
      <w:r w:rsidR="00526AB5" w:rsidRPr="00DF4478">
        <w:t xml:space="preserve"> </w:t>
      </w:r>
      <w:r w:rsidR="006B3290" w:rsidRPr="00DF4478">
        <w:rPr>
          <w:i/>
        </w:rPr>
        <w:t xml:space="preserve">asylprocedur- och </w:t>
      </w:r>
      <w:r w:rsidR="00526AB5" w:rsidRPr="00DF4478">
        <w:rPr>
          <w:i/>
        </w:rPr>
        <w:t>m</w:t>
      </w:r>
      <w:r w:rsidRPr="00DF4478">
        <w:rPr>
          <w:i/>
        </w:rPr>
        <w:t>ottagandedirektive</w:t>
      </w:r>
      <w:r w:rsidR="00441EAA" w:rsidRPr="00DF4478">
        <w:rPr>
          <w:i/>
        </w:rPr>
        <w:t>n</w:t>
      </w:r>
      <w:r w:rsidRPr="00DF4478">
        <w:t xml:space="preserve"> förutses in</w:t>
      </w:r>
      <w:r w:rsidR="00351DAE" w:rsidRPr="00DF4478">
        <w:t xml:space="preserve">te påverka </w:t>
      </w:r>
      <w:r w:rsidR="0085399E" w:rsidRPr="00DF4478">
        <w:t xml:space="preserve">gemenskapens budget. </w:t>
      </w:r>
    </w:p>
    <w:p w:rsidR="00A34835" w:rsidRPr="00DF4478" w:rsidRDefault="00A34835" w:rsidP="00351DAE">
      <w:pPr>
        <w:pStyle w:val="RKnormal"/>
        <w:jc w:val="both"/>
      </w:pPr>
    </w:p>
    <w:p w:rsidR="004514A6" w:rsidRPr="00DF4478" w:rsidRDefault="004514A6" w:rsidP="00351DAE">
      <w:pPr>
        <w:pStyle w:val="RKnormal"/>
        <w:jc w:val="both"/>
      </w:pPr>
      <w:r w:rsidRPr="00DF4478">
        <w:t>En preliminär bedöm</w:t>
      </w:r>
      <w:r w:rsidRPr="00DF4478">
        <w:softHyphen/>
        <w:t xml:space="preserve">ning av de ekonomiska konsekvenserna för den svenska statsbudgeten i fråga om </w:t>
      </w:r>
      <w:r w:rsidRPr="00DF4478">
        <w:rPr>
          <w:i/>
        </w:rPr>
        <w:t>Dublinförordningen</w:t>
      </w:r>
      <w:r w:rsidR="00712B86" w:rsidRPr="00DF4478">
        <w:rPr>
          <w:i/>
        </w:rPr>
        <w:t>, asylprocedur- och mottagandedirektive</w:t>
      </w:r>
      <w:r w:rsidR="004B795A" w:rsidRPr="00DF4478">
        <w:rPr>
          <w:i/>
        </w:rPr>
        <w:t>n</w:t>
      </w:r>
      <w:r w:rsidRPr="00DF4478">
        <w:t xml:space="preserve"> är att om de ursprungliga förslage</w:t>
      </w:r>
      <w:r w:rsidR="004B795A" w:rsidRPr="00DF4478">
        <w:t>n</w:t>
      </w:r>
      <w:r w:rsidRPr="00DF4478">
        <w:t>s bestämmelser införs, kan det komma att medföra vissa ökade kostnader för statsbudgeten.</w:t>
      </w:r>
      <w:r w:rsidRPr="00DF4478">
        <w:rPr>
          <w:i/>
        </w:rPr>
        <w:t xml:space="preserve"> </w:t>
      </w:r>
      <w:r w:rsidRPr="00DF4478">
        <w:rPr>
          <w:rFonts w:cs="OrigGarmnd BT"/>
          <w:color w:val="000000"/>
          <w:szCs w:val="24"/>
          <w:lang w:eastAsia="sv-SE"/>
        </w:rPr>
        <w:t>Finansiering av eventuellt tillkommande kostnader ska ske enligt de principer som gäller för EU-beslut som får konsekvenser för den nationella budgeten</w:t>
      </w:r>
      <w:r w:rsidR="006A67DA" w:rsidRPr="00DF4478">
        <w:rPr>
          <w:rFonts w:cs="OrigGarmnd BT"/>
          <w:color w:val="000000"/>
          <w:szCs w:val="24"/>
          <w:lang w:eastAsia="sv-SE"/>
        </w:rPr>
        <w:t>, dvs. med motsvarande utgiftsminskningar inom berört utgiftsområde.</w:t>
      </w:r>
    </w:p>
    <w:p w:rsidR="00DF6515" w:rsidRPr="00DF4478" w:rsidRDefault="00DF6515" w:rsidP="00351DAE">
      <w:pPr>
        <w:pStyle w:val="RKnormal"/>
        <w:jc w:val="both"/>
      </w:pPr>
    </w:p>
    <w:p w:rsidR="00022ABB" w:rsidRPr="00DF4478" w:rsidRDefault="00022ABB" w:rsidP="00351DAE">
      <w:pPr>
        <w:pStyle w:val="RKnormal"/>
        <w:jc w:val="both"/>
      </w:pPr>
      <w:r w:rsidRPr="00DF4478">
        <w:t xml:space="preserve">Förslaget i fråga om </w:t>
      </w:r>
      <w:r w:rsidRPr="00DF4478">
        <w:rPr>
          <w:i/>
        </w:rPr>
        <w:t>Eurodacförordningen</w:t>
      </w:r>
      <w:r w:rsidRPr="00DF4478">
        <w:t xml:space="preserve"> bedöms inte medföra några ökade kostnader för statsbudgeten som inte ryms inom nuvarande anslagsramar.</w:t>
      </w:r>
    </w:p>
    <w:p w:rsidR="006B3290" w:rsidRPr="00DF4478" w:rsidRDefault="006B3290" w:rsidP="006B3290">
      <w:pPr>
        <w:pStyle w:val="RKnormal"/>
      </w:pPr>
    </w:p>
    <w:sectPr w:rsidR="006B3290" w:rsidRPr="00DF447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C6F" w:rsidRPr="00DF4478" w:rsidRDefault="00305C6F">
      <w:r w:rsidRPr="00DF4478">
        <w:separator/>
      </w:r>
    </w:p>
  </w:endnote>
  <w:endnote w:type="continuationSeparator" w:id="0">
    <w:p w:rsidR="00305C6F" w:rsidRPr="00DF4478" w:rsidRDefault="00305C6F">
      <w:r w:rsidRPr="00DF44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C6F" w:rsidRPr="00DF4478" w:rsidRDefault="00305C6F">
      <w:r w:rsidRPr="00DF4478">
        <w:separator/>
      </w:r>
    </w:p>
  </w:footnote>
  <w:footnote w:type="continuationSeparator" w:id="0">
    <w:p w:rsidR="00305C6F" w:rsidRPr="00DF4478" w:rsidRDefault="00305C6F">
      <w:r w:rsidRPr="00DF44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AC" w:rsidRPr="00DF4478" w:rsidRDefault="004A21AC">
    <w:pPr>
      <w:pStyle w:val="Sidhuvud"/>
      <w:framePr w:wrap="around" w:vAnchor="text" w:hAnchor="margin" w:xAlign="right" w:y="1"/>
      <w:rPr>
        <w:rStyle w:val="Sidnummer"/>
      </w:rPr>
    </w:pPr>
    <w:r w:rsidRPr="00DF4478">
      <w:rPr>
        <w:rStyle w:val="Sidnummer"/>
      </w:rPr>
      <w:fldChar w:fldCharType="begin" w:fldLock="1"/>
    </w:r>
    <w:r w:rsidRPr="00DF4478">
      <w:rPr>
        <w:rStyle w:val="Sidnummer"/>
      </w:rPr>
      <w:instrText xml:space="preserve">PAGE  </w:instrText>
    </w:r>
    <w:r w:rsidRPr="00DF4478">
      <w:rPr>
        <w:rStyle w:val="Sidnummer"/>
      </w:rPr>
      <w:fldChar w:fldCharType="separate"/>
    </w:r>
    <w:r w:rsidR="00F42578" w:rsidRPr="00DF4478">
      <w:rPr>
        <w:rStyle w:val="Sidnummer"/>
      </w:rPr>
      <w:t>6</w:t>
    </w:r>
    <w:r w:rsidRPr="00DF447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A21AC" w:rsidRPr="00DF447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A21AC" w:rsidRPr="00DF4478" w:rsidRDefault="004A21A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A21AC" w:rsidRPr="00DF4478" w:rsidRDefault="004A21AC">
          <w:pPr>
            <w:pStyle w:val="Sidhuvud"/>
            <w:ind w:right="360"/>
          </w:pPr>
        </w:p>
      </w:tc>
      <w:tc>
        <w:tcPr>
          <w:tcW w:w="1525" w:type="dxa"/>
        </w:tcPr>
        <w:p w:rsidR="004A21AC" w:rsidRPr="00DF4478" w:rsidRDefault="004A21AC">
          <w:pPr>
            <w:pStyle w:val="Sidhuvud"/>
            <w:ind w:right="360"/>
          </w:pPr>
        </w:p>
      </w:tc>
    </w:tr>
  </w:tbl>
  <w:p w:rsidR="004A21AC" w:rsidRPr="00DF4478" w:rsidRDefault="004A21A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AC" w:rsidRPr="00DF4478" w:rsidRDefault="004A21AC">
    <w:pPr>
      <w:pStyle w:val="Sidhuvud"/>
      <w:framePr w:wrap="around" w:vAnchor="text" w:hAnchor="margin" w:xAlign="right" w:y="1"/>
      <w:rPr>
        <w:rStyle w:val="Sidnummer"/>
      </w:rPr>
    </w:pPr>
    <w:r w:rsidRPr="00DF4478">
      <w:rPr>
        <w:rStyle w:val="Sidnummer"/>
      </w:rPr>
      <w:fldChar w:fldCharType="begin" w:fldLock="1"/>
    </w:r>
    <w:r w:rsidRPr="00DF4478">
      <w:rPr>
        <w:rStyle w:val="Sidnummer"/>
      </w:rPr>
      <w:instrText xml:space="preserve">PAGE  </w:instrText>
    </w:r>
    <w:r w:rsidRPr="00DF4478">
      <w:rPr>
        <w:rStyle w:val="Sidnummer"/>
      </w:rPr>
      <w:fldChar w:fldCharType="separate"/>
    </w:r>
    <w:r w:rsidR="00F42578" w:rsidRPr="00DF4478">
      <w:rPr>
        <w:rStyle w:val="Sidnummer"/>
      </w:rPr>
      <w:t>5</w:t>
    </w:r>
    <w:r w:rsidRPr="00DF447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A21AC" w:rsidRPr="00DF447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A21AC" w:rsidRPr="00DF4478" w:rsidRDefault="004A21A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A21AC" w:rsidRPr="00DF4478" w:rsidRDefault="004A21AC">
          <w:pPr>
            <w:pStyle w:val="Sidhuvud"/>
            <w:ind w:right="360"/>
          </w:pPr>
        </w:p>
      </w:tc>
      <w:tc>
        <w:tcPr>
          <w:tcW w:w="1525" w:type="dxa"/>
        </w:tcPr>
        <w:p w:rsidR="004A21AC" w:rsidRPr="00DF4478" w:rsidRDefault="004A21AC">
          <w:pPr>
            <w:pStyle w:val="Sidhuvud"/>
            <w:ind w:right="360"/>
          </w:pPr>
        </w:p>
      </w:tc>
    </w:tr>
  </w:tbl>
  <w:p w:rsidR="004A21AC" w:rsidRPr="00DF4478" w:rsidRDefault="004A21A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AC" w:rsidRPr="00DF4478" w:rsidRDefault="00DF4478">
    <w:pPr>
      <w:framePr w:w="2948" w:h="1321" w:hRule="exact" w:wrap="notBeside" w:vAnchor="page" w:hAnchor="page" w:x="1362" w:y="653"/>
    </w:pPr>
    <w:r w:rsidRPr="00DF4478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21AC" w:rsidRPr="00DF4478" w:rsidRDefault="004A21A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A21AC" w:rsidRPr="00DF4478" w:rsidRDefault="004A21AC">
    <w:pPr>
      <w:rPr>
        <w:rFonts w:ascii="TradeGothic" w:hAnsi="TradeGothic"/>
        <w:b/>
        <w:bCs/>
        <w:spacing w:val="12"/>
        <w:sz w:val="22"/>
      </w:rPr>
    </w:pPr>
  </w:p>
  <w:p w:rsidR="004A21AC" w:rsidRPr="00DF4478" w:rsidRDefault="004A21A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A21AC" w:rsidRPr="00DF4478" w:rsidRDefault="004A21A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8FA672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5E0490E"/>
    <w:multiLevelType w:val="multilevel"/>
    <w:tmpl w:val="D2C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195143">
    <w:abstractNumId w:val="1"/>
  </w:num>
  <w:num w:numId="2" w16cid:durableId="99957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85385B"/>
    <w:rsid w:val="00022ABB"/>
    <w:rsid w:val="00022D86"/>
    <w:rsid w:val="000308F9"/>
    <w:rsid w:val="00037B93"/>
    <w:rsid w:val="00037D5F"/>
    <w:rsid w:val="000658B2"/>
    <w:rsid w:val="000762F2"/>
    <w:rsid w:val="000775E0"/>
    <w:rsid w:val="00097D74"/>
    <w:rsid w:val="000A4D71"/>
    <w:rsid w:val="000C021E"/>
    <w:rsid w:val="000C2F61"/>
    <w:rsid w:val="000C7E03"/>
    <w:rsid w:val="000D1FC3"/>
    <w:rsid w:val="000E401F"/>
    <w:rsid w:val="000F24B7"/>
    <w:rsid w:val="00131BFE"/>
    <w:rsid w:val="0018404E"/>
    <w:rsid w:val="0019064B"/>
    <w:rsid w:val="00196968"/>
    <w:rsid w:val="001A6CA8"/>
    <w:rsid w:val="001C5CCA"/>
    <w:rsid w:val="001C7238"/>
    <w:rsid w:val="001D2498"/>
    <w:rsid w:val="001D5878"/>
    <w:rsid w:val="001E5B1B"/>
    <w:rsid w:val="001F6FFB"/>
    <w:rsid w:val="00214F88"/>
    <w:rsid w:val="00223DCA"/>
    <w:rsid w:val="002242F9"/>
    <w:rsid w:val="00226020"/>
    <w:rsid w:val="002261CC"/>
    <w:rsid w:val="00244705"/>
    <w:rsid w:val="00270240"/>
    <w:rsid w:val="00274C77"/>
    <w:rsid w:val="00275F47"/>
    <w:rsid w:val="00281191"/>
    <w:rsid w:val="002855BD"/>
    <w:rsid w:val="00295A7E"/>
    <w:rsid w:val="002A5A57"/>
    <w:rsid w:val="002C6E62"/>
    <w:rsid w:val="002D11F0"/>
    <w:rsid w:val="002E17E6"/>
    <w:rsid w:val="002E5B16"/>
    <w:rsid w:val="002E7D47"/>
    <w:rsid w:val="00305C6F"/>
    <w:rsid w:val="00316D87"/>
    <w:rsid w:val="00335832"/>
    <w:rsid w:val="00344846"/>
    <w:rsid w:val="00351DAE"/>
    <w:rsid w:val="0035760A"/>
    <w:rsid w:val="00363BCA"/>
    <w:rsid w:val="0036499D"/>
    <w:rsid w:val="00365490"/>
    <w:rsid w:val="00375B08"/>
    <w:rsid w:val="0039134C"/>
    <w:rsid w:val="003944DB"/>
    <w:rsid w:val="003A16DC"/>
    <w:rsid w:val="003A2244"/>
    <w:rsid w:val="003D6AA9"/>
    <w:rsid w:val="003D7E34"/>
    <w:rsid w:val="00401D6D"/>
    <w:rsid w:val="0040461C"/>
    <w:rsid w:val="004206F9"/>
    <w:rsid w:val="004347D9"/>
    <w:rsid w:val="004357C1"/>
    <w:rsid w:val="00441EAA"/>
    <w:rsid w:val="004514A6"/>
    <w:rsid w:val="00463831"/>
    <w:rsid w:val="0047179F"/>
    <w:rsid w:val="004725B2"/>
    <w:rsid w:val="00484949"/>
    <w:rsid w:val="00487CCC"/>
    <w:rsid w:val="004A21AC"/>
    <w:rsid w:val="004A4777"/>
    <w:rsid w:val="004A55C0"/>
    <w:rsid w:val="004B75BD"/>
    <w:rsid w:val="004B795A"/>
    <w:rsid w:val="004D6DFC"/>
    <w:rsid w:val="004E1E43"/>
    <w:rsid w:val="00507041"/>
    <w:rsid w:val="00507FAE"/>
    <w:rsid w:val="00526AB5"/>
    <w:rsid w:val="00546371"/>
    <w:rsid w:val="00553E66"/>
    <w:rsid w:val="00560FC5"/>
    <w:rsid w:val="00586CBC"/>
    <w:rsid w:val="00594DB0"/>
    <w:rsid w:val="005C6F1D"/>
    <w:rsid w:val="005C7428"/>
    <w:rsid w:val="005E26CD"/>
    <w:rsid w:val="005F367D"/>
    <w:rsid w:val="005F553E"/>
    <w:rsid w:val="00624B39"/>
    <w:rsid w:val="0062698D"/>
    <w:rsid w:val="00640ED6"/>
    <w:rsid w:val="0065378B"/>
    <w:rsid w:val="00655429"/>
    <w:rsid w:val="00664C8A"/>
    <w:rsid w:val="0066533B"/>
    <w:rsid w:val="0069710A"/>
    <w:rsid w:val="006A4769"/>
    <w:rsid w:val="006A67DA"/>
    <w:rsid w:val="006A6964"/>
    <w:rsid w:val="006B157D"/>
    <w:rsid w:val="006B3290"/>
    <w:rsid w:val="006B4E6A"/>
    <w:rsid w:val="006B711E"/>
    <w:rsid w:val="006C1497"/>
    <w:rsid w:val="006C7FFE"/>
    <w:rsid w:val="0070337E"/>
    <w:rsid w:val="00712B86"/>
    <w:rsid w:val="00726759"/>
    <w:rsid w:val="00731AD9"/>
    <w:rsid w:val="00742014"/>
    <w:rsid w:val="0075250D"/>
    <w:rsid w:val="00756D30"/>
    <w:rsid w:val="00765820"/>
    <w:rsid w:val="007A0840"/>
    <w:rsid w:val="007D45E6"/>
    <w:rsid w:val="007D65AE"/>
    <w:rsid w:val="007E10E4"/>
    <w:rsid w:val="007F5F27"/>
    <w:rsid w:val="00815327"/>
    <w:rsid w:val="00840A1B"/>
    <w:rsid w:val="0085385B"/>
    <w:rsid w:val="0085399E"/>
    <w:rsid w:val="00854D2A"/>
    <w:rsid w:val="00860BC2"/>
    <w:rsid w:val="0087022A"/>
    <w:rsid w:val="008A6BB7"/>
    <w:rsid w:val="008B344E"/>
    <w:rsid w:val="008B60F1"/>
    <w:rsid w:val="008C3E35"/>
    <w:rsid w:val="008D0C3E"/>
    <w:rsid w:val="008E0077"/>
    <w:rsid w:val="008E5351"/>
    <w:rsid w:val="008E59E4"/>
    <w:rsid w:val="008F75EA"/>
    <w:rsid w:val="00903284"/>
    <w:rsid w:val="00923931"/>
    <w:rsid w:val="009523DB"/>
    <w:rsid w:val="009C2F03"/>
    <w:rsid w:val="009C31C3"/>
    <w:rsid w:val="009C4D2F"/>
    <w:rsid w:val="009E7ACC"/>
    <w:rsid w:val="00A046D4"/>
    <w:rsid w:val="00A34835"/>
    <w:rsid w:val="00A41165"/>
    <w:rsid w:val="00A44243"/>
    <w:rsid w:val="00A53A10"/>
    <w:rsid w:val="00A55708"/>
    <w:rsid w:val="00A75988"/>
    <w:rsid w:val="00AB008D"/>
    <w:rsid w:val="00AB4D7C"/>
    <w:rsid w:val="00AC1B1F"/>
    <w:rsid w:val="00AD131C"/>
    <w:rsid w:val="00AE1E0B"/>
    <w:rsid w:val="00AF2408"/>
    <w:rsid w:val="00AF524D"/>
    <w:rsid w:val="00AF715D"/>
    <w:rsid w:val="00B0777D"/>
    <w:rsid w:val="00B15780"/>
    <w:rsid w:val="00B15F87"/>
    <w:rsid w:val="00B35BD1"/>
    <w:rsid w:val="00B46B2C"/>
    <w:rsid w:val="00B5146D"/>
    <w:rsid w:val="00B63F11"/>
    <w:rsid w:val="00B76511"/>
    <w:rsid w:val="00B97FB8"/>
    <w:rsid w:val="00BB713A"/>
    <w:rsid w:val="00BC78E6"/>
    <w:rsid w:val="00BE4351"/>
    <w:rsid w:val="00BE7CBD"/>
    <w:rsid w:val="00BF1DCB"/>
    <w:rsid w:val="00C022F7"/>
    <w:rsid w:val="00C37360"/>
    <w:rsid w:val="00C37FCE"/>
    <w:rsid w:val="00C402BA"/>
    <w:rsid w:val="00C449F9"/>
    <w:rsid w:val="00CA3868"/>
    <w:rsid w:val="00CC4E5B"/>
    <w:rsid w:val="00CD357E"/>
    <w:rsid w:val="00D01292"/>
    <w:rsid w:val="00D362AD"/>
    <w:rsid w:val="00D50772"/>
    <w:rsid w:val="00D61BAA"/>
    <w:rsid w:val="00D66B22"/>
    <w:rsid w:val="00D73C82"/>
    <w:rsid w:val="00D92FC9"/>
    <w:rsid w:val="00DA0DA8"/>
    <w:rsid w:val="00DC7FF0"/>
    <w:rsid w:val="00DD606D"/>
    <w:rsid w:val="00DE2B7B"/>
    <w:rsid w:val="00DF1B93"/>
    <w:rsid w:val="00DF4478"/>
    <w:rsid w:val="00DF6515"/>
    <w:rsid w:val="00DF6AEA"/>
    <w:rsid w:val="00E265AD"/>
    <w:rsid w:val="00E33BA8"/>
    <w:rsid w:val="00E42C0F"/>
    <w:rsid w:val="00E66081"/>
    <w:rsid w:val="00EC490A"/>
    <w:rsid w:val="00ED569E"/>
    <w:rsid w:val="00EE33DD"/>
    <w:rsid w:val="00EF0D4E"/>
    <w:rsid w:val="00EF1A12"/>
    <w:rsid w:val="00EF29B9"/>
    <w:rsid w:val="00F070E2"/>
    <w:rsid w:val="00F130B2"/>
    <w:rsid w:val="00F23402"/>
    <w:rsid w:val="00F2365F"/>
    <w:rsid w:val="00F24821"/>
    <w:rsid w:val="00F42578"/>
    <w:rsid w:val="00F549AE"/>
    <w:rsid w:val="00F72387"/>
    <w:rsid w:val="00F72FE5"/>
    <w:rsid w:val="00F96FDB"/>
    <w:rsid w:val="00FB6134"/>
    <w:rsid w:val="00FC173B"/>
    <w:rsid w:val="00FC5227"/>
    <w:rsid w:val="00FC7F45"/>
    <w:rsid w:val="00FD761C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60BC0-F1FA-4C1D-8971-7860DEBD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1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normal0">
    <w:name w:val="normal"/>
    <w:basedOn w:val="Normal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Verdana" w:hAnsi="Verdana"/>
      <w:szCs w:val="24"/>
      <w:lang w:val="en-US"/>
    </w:rPr>
  </w:style>
  <w:style w:type="character" w:customStyle="1" w:styleId="RKnormalChar">
    <w:name w:val="RKnormal Char"/>
    <w:rPr>
      <w:rFonts w:ascii="OrigGarmnd BT" w:hAnsi="OrigGarmnd BT"/>
      <w:sz w:val="24"/>
      <w:lang w:val="sv-SE" w:eastAsia="en-US" w:bidi="ar-SA"/>
    </w:rPr>
  </w:style>
  <w:style w:type="paragraph" w:customStyle="1" w:styleId="Rfrenceinstitutionelle">
    <w:name w:val="Référence institutionelle"/>
    <w:basedOn w:val="Normal"/>
    <w:next w:val="Normal"/>
    <w:pPr>
      <w:overflowPunct/>
      <w:autoSpaceDE/>
      <w:autoSpaceDN/>
      <w:adjustRightInd/>
      <w:spacing w:after="240" w:line="240" w:lineRule="auto"/>
      <w:ind w:left="5103"/>
      <w:textAlignment w:val="auto"/>
    </w:pPr>
    <w:rPr>
      <w:rFonts w:ascii="Times New Roman" w:hAnsi="Times New Roman"/>
      <w:szCs w:val="24"/>
      <w:lang w:val="en-GB" w:eastAsia="en-GB"/>
    </w:rPr>
  </w:style>
  <w:style w:type="paragraph" w:customStyle="1" w:styleId="CitatIndrag">
    <w:name w:val="CitatIndrag"/>
    <w:basedOn w:val="Normal"/>
    <w:pPr>
      <w:overflowPunct/>
      <w:autoSpaceDE/>
      <w:autoSpaceDN/>
      <w:adjustRightInd/>
      <w:spacing w:line="214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Fotnotsreferens">
    <w:name w:val="footnote reference"/>
    <w:semiHidden/>
    <w:rPr>
      <w:vertAlign w:val="superscript"/>
    </w:rPr>
  </w:style>
  <w:style w:type="paragraph" w:styleId="Fotnotstext">
    <w:name w:val="footnote text"/>
    <w:basedOn w:val="Normal"/>
    <w:semiHidden/>
    <w:pPr>
      <w:overflowPunct/>
      <w:autoSpaceDE/>
      <w:autoSpaceDN/>
      <w:adjustRightInd/>
      <w:spacing w:before="122" w:line="170" w:lineRule="exact"/>
      <w:jc w:val="both"/>
      <w:textAlignment w:val="auto"/>
    </w:pPr>
    <w:rPr>
      <w:rFonts w:ascii="Times New Roman" w:hAnsi="Times New Roman"/>
      <w:sz w:val="17"/>
      <w:lang w:eastAsia="sv-SE"/>
    </w:rPr>
  </w:style>
  <w:style w:type="character" w:customStyle="1" w:styleId="RKnormalChar1">
    <w:name w:val="RKnormal Char1"/>
    <w:link w:val="RKnormal"/>
    <w:rsid w:val="007F5F27"/>
    <w:rPr>
      <w:rFonts w:ascii="OrigGarmnd BT" w:hAnsi="OrigGarmnd BT"/>
      <w:sz w:val="24"/>
      <w:lang w:val="sv-SE" w:eastAsia="en-US" w:bidi="ar-SA"/>
    </w:rPr>
  </w:style>
  <w:style w:type="character" w:customStyle="1" w:styleId="RKnormalCharChar">
    <w:name w:val="RKnormal Char Char"/>
    <w:locked/>
    <w:rsid w:val="000C2F61"/>
    <w:rPr>
      <w:rFonts w:ascii="OrigGarmnd BT" w:hAnsi="OrigGarmnd BT"/>
      <w:sz w:val="24"/>
      <w:lang w:val="sv-SE" w:eastAsia="en-US" w:bidi="ar-SA"/>
    </w:rPr>
  </w:style>
  <w:style w:type="paragraph" w:styleId="Punktlista2">
    <w:name w:val="List Bullet 2"/>
    <w:basedOn w:val="Normal"/>
    <w:rsid w:val="00A046D4"/>
    <w:pPr>
      <w:numPr>
        <w:numId w:val="2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</w:rPr>
  </w:style>
  <w:style w:type="paragraph" w:customStyle="1" w:styleId="CharCharCharChar">
    <w:name w:val=" Char Char Char Char"/>
    <w:basedOn w:val="Normal"/>
    <w:rsid w:val="00A046D4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paragraph" w:styleId="Ballongtext">
    <w:name w:val="Balloon Text"/>
    <w:basedOn w:val="Normal"/>
    <w:semiHidden/>
    <w:rsid w:val="00D92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27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810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019587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4798508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71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982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3362845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5691101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5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1496</Words>
  <Characters>10296</Characters>
  <Application>Microsoft Office Word</Application>
  <DocSecurity>4</DocSecurity>
  <Lines>239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cp:lastModifiedBy>Lars Brink</cp:lastModifiedBy>
  <cp:revision>2</cp:revision>
  <cp:lastPrinted>2012-05-28T11:35:00Z</cp:lastPrinted>
  <dcterms:created xsi:type="dcterms:W3CDTF">2025-12-17T21:42:00Z</dcterms:created>
  <dcterms:modified xsi:type="dcterms:W3CDTF">2025-12-17T21:42:00Z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5.1.5. Kommunikation med svenska myndigheter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Class">
    <vt:lpwstr>3</vt:lpwstr>
  </property>
  <property fmtid="{D5CDD505-2E9C-101B-9397-08002B2CF9AE}" pid="12" name="QFMSP source name">
    <vt:lpwstr/>
  </property>
  <property fmtid="{D5CDD505-2E9C-101B-9397-08002B2CF9AE}" pid="13" name="RKOrdnaActivityCategory2">
    <vt:lpwstr>5.1.5. Kommunikation med svenska myndigheter</vt:lpwstr>
  </property>
  <property fmtid="{D5CDD505-2E9C-101B-9397-08002B2CF9AE}" pid="14" name="RKOrdnaCheckInComment">
    <vt:lpwstr/>
  </property>
  <property fmtid="{D5CDD505-2E9C-101B-9397-08002B2CF9AE}" pid="15" name="RKOrdnaDepartement2">
    <vt:lpwstr>Justitiedepartementet</vt:lpwstr>
  </property>
  <property fmtid="{D5CDD505-2E9C-101B-9397-08002B2CF9AE}" pid="16" name="ContentTypeId">
    <vt:lpwstr>0x010100D4E2D80DC721422ABBDF033BB3857F490300843E95EF4A801E43ACB544B780898DD4</vt:lpwstr>
  </property>
  <property fmtid="{D5CDD505-2E9C-101B-9397-08002B2CF9AE}" pid="17" name="display_urn:schemas-microsoft-com:office:office#Editor">
    <vt:lpwstr>Maria Nordin-Skult</vt:lpwstr>
  </property>
  <property fmtid="{D5CDD505-2E9C-101B-9397-08002B2CF9AE}" pid="18" name="Aktivitetskategori">
    <vt:lpwstr>5.1.5. Kommunikation med svenska myndigheter</vt:lpwstr>
  </property>
  <property fmtid="{D5CDD505-2E9C-101B-9397-08002B2CF9AE}" pid="19" name="xd_Signature">
    <vt:lpwstr/>
  </property>
  <property fmtid="{D5CDD505-2E9C-101B-9397-08002B2CF9AE}" pid="20" name="TemplateUrl">
    <vt:lpwstr/>
  </property>
  <property fmtid="{D5CDD505-2E9C-101B-9397-08002B2CF9AE}" pid="21" name="xd_ProgID">
    <vt:lpwstr/>
  </property>
  <property fmtid="{D5CDD505-2E9C-101B-9397-08002B2CF9AE}" pid="22" name="display_urn:schemas-microsoft-com:office:office#Author">
    <vt:lpwstr>Maria Nordin-Skult</vt:lpwstr>
  </property>
  <property fmtid="{D5CDD505-2E9C-101B-9397-08002B2CF9AE}" pid="23" name="Departement">
    <vt:lpwstr>Justitiedepartementet</vt:lpwstr>
  </property>
</Properties>
</file>