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7C6" w:rsidRPr="00225E8B" w:rsidRDefault="00E227C6">
      <w:pPr>
        <w:pStyle w:val="Hemstlrubrik"/>
        <w:shd w:val="clear" w:color="000000" w:fill="auto"/>
      </w:pPr>
      <w:r w:rsidRPr="00225E8B">
        <w:t>Förslag till riksdagsbeslut</w:t>
      </w:r>
    </w:p>
    <w:p w:rsidR="00E227C6" w:rsidRPr="00225E8B" w:rsidRDefault="00E227C6">
      <w:pPr>
        <w:pStyle w:val="Hemstlatt"/>
        <w:shd w:val="clear" w:color="000000" w:fill="auto"/>
        <w:ind w:left="0"/>
      </w:pPr>
      <w:r w:rsidRPr="00225E8B">
        <w:t>Riksdagen tillkännager för regeringen som sin mening vad som anförs i motionen om att ett återvinningssystem för uttjänta mobilt</w:t>
      </w:r>
      <w:r w:rsidRPr="00225E8B">
        <w:t>e</w:t>
      </w:r>
      <w:r w:rsidRPr="00225E8B">
        <w:t>lefoner införs.</w:t>
      </w:r>
    </w:p>
    <w:p w:rsidR="00E227C6" w:rsidRPr="00225E8B" w:rsidRDefault="00E227C6">
      <w:pPr>
        <w:pStyle w:val="Rubrik1"/>
        <w:shd w:val="clear" w:color="000000" w:fill="auto"/>
      </w:pPr>
      <w:r w:rsidRPr="00225E8B">
        <w:t>Motivering</w:t>
      </w:r>
    </w:p>
    <w:p w:rsidR="00E227C6" w:rsidRPr="00225E8B" w:rsidRDefault="00E227C6">
      <w:pPr>
        <w:shd w:val="clear" w:color="000000" w:fill="auto"/>
      </w:pPr>
      <w:r w:rsidRPr="00225E8B">
        <w:t>Enligt riksdagens utredningstjänst (RUT) återvinns endast 8,3 % av alla m</w:t>
      </w:r>
      <w:r w:rsidRPr="00225E8B">
        <w:t>o</w:t>
      </w:r>
      <w:r w:rsidRPr="00225E8B">
        <w:t>biltelefoner som kasseras under ett år i Sverige.</w:t>
      </w:r>
    </w:p>
    <w:p w:rsidR="00E227C6" w:rsidRPr="00225E8B" w:rsidRDefault="00E227C6">
      <w:pPr>
        <w:pStyle w:val="Normaltindrag"/>
        <w:shd w:val="clear" w:color="000000" w:fill="auto"/>
      </w:pPr>
      <w:r w:rsidRPr="00225E8B">
        <w:t>I tabellen nedan redovisas den s.k. återvinningsgraden och andelen insa</w:t>
      </w:r>
      <w:r w:rsidRPr="00225E8B">
        <w:t>m</w:t>
      </w:r>
      <w:r w:rsidRPr="00225E8B">
        <w:t>lat material som gick till materialåtervinning år 2006. Återvinningsgraden kan definieras som relationen av det som satts på marknaden mot vad som åte</w:t>
      </w:r>
      <w:r w:rsidRPr="00225E8B">
        <w:t>r</w:t>
      </w:r>
      <w:r w:rsidRPr="00225E8B">
        <w:t>vunnits under året. Komponenterna och materialet kategoriseras i material- respektive energiåtervinning samt annan bortskaffning.</w:t>
      </w:r>
    </w:p>
    <w:tbl>
      <w:tblPr>
        <w:tblW w:w="5925" w:type="dxa"/>
        <w:tblInd w:w="57" w:type="dxa"/>
        <w:tblBorders>
          <w:top w:val="single" w:sz="6" w:space="0" w:color="auto"/>
          <w:bottom w:val="single" w:sz="6" w:space="0" w:color="auto"/>
        </w:tblBorders>
        <w:tblLayout w:type="fixed"/>
        <w:tblCellMar>
          <w:left w:w="0" w:type="dxa"/>
          <w:right w:w="0" w:type="dxa"/>
        </w:tblCellMar>
        <w:tblLook w:val="00BF" w:firstRow="1" w:lastRow="0" w:firstColumn="1" w:lastColumn="0" w:noHBand="0" w:noVBand="0"/>
      </w:tblPr>
      <w:tblGrid>
        <w:gridCol w:w="2140"/>
        <w:gridCol w:w="810"/>
        <w:gridCol w:w="2975"/>
      </w:tblGrid>
      <w:tr w:rsidR="00000000" w:rsidRPr="00225E8B">
        <w:tc>
          <w:tcPr>
            <w:tcW w:w="2140" w:type="dxa"/>
            <w:tcMar>
              <w:left w:w="57" w:type="dxa"/>
            </w:tcMar>
            <w:vAlign w:val="center"/>
          </w:tcPr>
          <w:p w:rsidR="00E227C6" w:rsidRPr="00225E8B" w:rsidRDefault="00E227C6">
            <w:pPr>
              <w:shd w:val="clear" w:color="000000" w:fill="auto"/>
              <w:spacing w:before="20" w:line="200" w:lineRule="exact"/>
              <w:rPr>
                <w:sz w:val="18"/>
                <w:szCs w:val="18"/>
              </w:rPr>
            </w:pPr>
            <w:r w:rsidRPr="00225E8B">
              <w:rPr>
                <w:sz w:val="18"/>
                <w:szCs w:val="18"/>
              </w:rPr>
              <w:t>Återvinning</w:t>
            </w:r>
          </w:p>
        </w:tc>
        <w:tc>
          <w:tcPr>
            <w:tcW w:w="810" w:type="dxa"/>
            <w:vAlign w:val="center"/>
          </w:tcPr>
          <w:p w:rsidR="00E227C6" w:rsidRPr="00225E8B" w:rsidRDefault="00E227C6">
            <w:pPr>
              <w:shd w:val="clear" w:color="000000" w:fill="auto"/>
              <w:spacing w:before="20" w:line="200" w:lineRule="exact"/>
              <w:jc w:val="right"/>
              <w:rPr>
                <w:sz w:val="18"/>
                <w:szCs w:val="18"/>
              </w:rPr>
            </w:pPr>
          </w:p>
        </w:tc>
        <w:tc>
          <w:tcPr>
            <w:tcW w:w="2975" w:type="dxa"/>
            <w:vAlign w:val="center"/>
          </w:tcPr>
          <w:p w:rsidR="00E227C6" w:rsidRPr="00225E8B" w:rsidRDefault="00E227C6">
            <w:pPr>
              <w:shd w:val="clear" w:color="000000" w:fill="auto"/>
              <w:spacing w:before="2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Mobiltelefoner 2006</w:t>
            </w:r>
          </w:p>
        </w:tc>
        <w:tc>
          <w:tcPr>
            <w:tcW w:w="810" w:type="dxa"/>
            <w:vAlign w:val="center"/>
          </w:tcPr>
          <w:p w:rsidR="00E227C6" w:rsidRPr="00225E8B" w:rsidRDefault="00E227C6">
            <w:pPr>
              <w:shd w:val="clear" w:color="000000" w:fill="auto"/>
              <w:spacing w:before="20" w:line="200" w:lineRule="exact"/>
              <w:jc w:val="right"/>
              <w:rPr>
                <w:sz w:val="18"/>
                <w:szCs w:val="18"/>
              </w:rPr>
            </w:pPr>
          </w:p>
        </w:tc>
        <w:tc>
          <w:tcPr>
            <w:tcW w:w="2975" w:type="dxa"/>
            <w:vAlign w:val="center"/>
          </w:tcPr>
          <w:p w:rsidR="00E227C6" w:rsidRPr="00225E8B" w:rsidRDefault="00E227C6">
            <w:pPr>
              <w:shd w:val="clear" w:color="000000" w:fill="auto"/>
              <w:spacing w:before="2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20" w:line="200" w:lineRule="exact"/>
              <w:rPr>
                <w:sz w:val="18"/>
                <w:szCs w:val="18"/>
              </w:rPr>
            </w:pPr>
          </w:p>
        </w:tc>
        <w:tc>
          <w:tcPr>
            <w:tcW w:w="810" w:type="dxa"/>
            <w:vAlign w:val="center"/>
          </w:tcPr>
          <w:p w:rsidR="00E227C6" w:rsidRPr="00225E8B" w:rsidRDefault="00E227C6">
            <w:pPr>
              <w:shd w:val="clear" w:color="000000" w:fill="auto"/>
              <w:spacing w:before="20" w:line="200" w:lineRule="exact"/>
              <w:jc w:val="right"/>
              <w:rPr>
                <w:sz w:val="18"/>
                <w:szCs w:val="18"/>
              </w:rPr>
            </w:pPr>
          </w:p>
        </w:tc>
        <w:tc>
          <w:tcPr>
            <w:tcW w:w="2975" w:type="dxa"/>
            <w:vAlign w:val="center"/>
          </w:tcPr>
          <w:p w:rsidR="00E227C6" w:rsidRPr="00225E8B" w:rsidRDefault="00E227C6">
            <w:pPr>
              <w:shd w:val="clear" w:color="000000" w:fill="auto"/>
              <w:spacing w:before="2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20" w:line="200" w:lineRule="exact"/>
              <w:rPr>
                <w:sz w:val="18"/>
                <w:szCs w:val="18"/>
              </w:rPr>
            </w:pPr>
            <w:r w:rsidRPr="00225E8B">
              <w:rPr>
                <w:sz w:val="18"/>
                <w:szCs w:val="18"/>
              </w:rPr>
              <w:t>Totalt antal deklarerat [st]</w:t>
            </w:r>
          </w:p>
        </w:tc>
        <w:tc>
          <w:tcPr>
            <w:tcW w:w="810" w:type="dxa"/>
            <w:vAlign w:val="center"/>
          </w:tcPr>
          <w:p w:rsidR="00E227C6" w:rsidRPr="00225E8B" w:rsidRDefault="00E227C6">
            <w:pPr>
              <w:shd w:val="clear" w:color="000000" w:fill="auto"/>
              <w:spacing w:before="20" w:line="200" w:lineRule="exact"/>
              <w:jc w:val="right"/>
              <w:rPr>
                <w:sz w:val="18"/>
                <w:szCs w:val="18"/>
              </w:rPr>
            </w:pPr>
            <w:r w:rsidRPr="00225E8B">
              <w:rPr>
                <w:sz w:val="18"/>
                <w:szCs w:val="18"/>
              </w:rPr>
              <w:t>3 475 471</w:t>
            </w:r>
          </w:p>
        </w:tc>
        <w:tc>
          <w:tcPr>
            <w:tcW w:w="2975" w:type="dxa"/>
            <w:vAlign w:val="center"/>
          </w:tcPr>
          <w:p w:rsidR="00E227C6" w:rsidRPr="00225E8B" w:rsidRDefault="00E227C6">
            <w:pPr>
              <w:shd w:val="clear" w:color="000000" w:fill="auto"/>
              <w:spacing w:before="2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Vikt [kg/st]</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0,15</w:t>
            </w:r>
          </w:p>
        </w:tc>
        <w:tc>
          <w:tcPr>
            <w:tcW w:w="2975" w:type="dxa"/>
            <w:vAlign w:val="center"/>
          </w:tcPr>
          <w:p w:rsidR="00E227C6" w:rsidRPr="00225E8B" w:rsidRDefault="00E227C6">
            <w:pPr>
              <w:shd w:val="clear" w:color="000000" w:fill="auto"/>
              <w:spacing w:before="4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Deklarerat [kg]</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521 321</w:t>
            </w:r>
          </w:p>
        </w:tc>
        <w:tc>
          <w:tcPr>
            <w:tcW w:w="2975" w:type="dxa"/>
            <w:vAlign w:val="center"/>
          </w:tcPr>
          <w:p w:rsidR="00E227C6" w:rsidRPr="00225E8B" w:rsidRDefault="00E227C6">
            <w:pPr>
              <w:shd w:val="clear" w:color="000000" w:fill="auto"/>
              <w:spacing w:before="40" w:line="200" w:lineRule="exact"/>
              <w:ind w:left="296"/>
              <w:rPr>
                <w:sz w:val="18"/>
                <w:szCs w:val="18"/>
              </w:rPr>
            </w:pPr>
            <w:r w:rsidRPr="00225E8B">
              <w:rPr>
                <w:sz w:val="18"/>
                <w:szCs w:val="18"/>
              </w:rPr>
              <w:t>(omräknat från styck till vikt)</w:t>
            </w: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Återvunnet [kg]</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43 261</w:t>
            </w:r>
          </w:p>
        </w:tc>
        <w:tc>
          <w:tcPr>
            <w:tcW w:w="2975" w:type="dxa"/>
            <w:vAlign w:val="center"/>
          </w:tcPr>
          <w:p w:rsidR="00E227C6" w:rsidRPr="00225E8B" w:rsidRDefault="00E227C6">
            <w:pPr>
              <w:shd w:val="clear" w:color="000000" w:fill="auto"/>
              <w:spacing w:before="4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Återvunnet [st]</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288 407</w:t>
            </w:r>
          </w:p>
        </w:tc>
        <w:tc>
          <w:tcPr>
            <w:tcW w:w="2975" w:type="dxa"/>
            <w:vAlign w:val="center"/>
          </w:tcPr>
          <w:p w:rsidR="00E227C6" w:rsidRPr="00225E8B" w:rsidRDefault="00E227C6">
            <w:pPr>
              <w:shd w:val="clear" w:color="000000" w:fill="auto"/>
              <w:spacing w:before="40" w:line="200" w:lineRule="exact"/>
              <w:ind w:left="296"/>
              <w:rPr>
                <w:sz w:val="18"/>
                <w:szCs w:val="18"/>
              </w:rPr>
            </w:pPr>
            <w:r w:rsidRPr="00225E8B">
              <w:rPr>
                <w:sz w:val="18"/>
                <w:szCs w:val="18"/>
              </w:rPr>
              <w:t>(omräknat från vikt till styck)</w:t>
            </w: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Återvinningsgrad [%]</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8,3%</w:t>
            </w:r>
          </w:p>
        </w:tc>
        <w:tc>
          <w:tcPr>
            <w:tcW w:w="2975" w:type="dxa"/>
            <w:vAlign w:val="center"/>
          </w:tcPr>
          <w:p w:rsidR="00E227C6" w:rsidRPr="00225E8B" w:rsidRDefault="00E227C6">
            <w:pPr>
              <w:shd w:val="clear" w:color="000000" w:fill="auto"/>
              <w:spacing w:before="4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20" w:line="200" w:lineRule="exact"/>
              <w:rPr>
                <w:sz w:val="18"/>
                <w:szCs w:val="18"/>
              </w:rPr>
            </w:pPr>
          </w:p>
        </w:tc>
        <w:tc>
          <w:tcPr>
            <w:tcW w:w="810" w:type="dxa"/>
            <w:vAlign w:val="center"/>
          </w:tcPr>
          <w:p w:rsidR="00E227C6" w:rsidRPr="00225E8B" w:rsidRDefault="00E227C6">
            <w:pPr>
              <w:shd w:val="clear" w:color="000000" w:fill="auto"/>
              <w:spacing w:before="20" w:line="200" w:lineRule="exact"/>
              <w:jc w:val="right"/>
              <w:rPr>
                <w:sz w:val="18"/>
                <w:szCs w:val="18"/>
              </w:rPr>
            </w:pPr>
          </w:p>
        </w:tc>
        <w:tc>
          <w:tcPr>
            <w:tcW w:w="2975" w:type="dxa"/>
            <w:vAlign w:val="center"/>
          </w:tcPr>
          <w:p w:rsidR="00E227C6" w:rsidRPr="00225E8B" w:rsidRDefault="00E227C6">
            <w:pPr>
              <w:shd w:val="clear" w:color="000000" w:fill="auto"/>
              <w:spacing w:before="2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Materialåtervunnet [%]</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61,0%</w:t>
            </w:r>
          </w:p>
        </w:tc>
        <w:tc>
          <w:tcPr>
            <w:tcW w:w="2975" w:type="dxa"/>
            <w:vAlign w:val="center"/>
          </w:tcPr>
          <w:p w:rsidR="00E227C6" w:rsidRPr="00225E8B" w:rsidRDefault="00E227C6">
            <w:pPr>
              <w:shd w:val="clear" w:color="000000" w:fill="auto"/>
              <w:spacing w:before="4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Energiåtervunnet [%]</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23,4%</w:t>
            </w:r>
          </w:p>
        </w:tc>
        <w:tc>
          <w:tcPr>
            <w:tcW w:w="2975" w:type="dxa"/>
            <w:vAlign w:val="center"/>
          </w:tcPr>
          <w:p w:rsidR="00E227C6" w:rsidRPr="00225E8B" w:rsidRDefault="00E227C6">
            <w:pPr>
              <w:shd w:val="clear" w:color="000000" w:fill="auto"/>
              <w:spacing w:before="4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Bortskaffat på annat sätt [%]</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15,6%</w:t>
            </w:r>
          </w:p>
        </w:tc>
        <w:tc>
          <w:tcPr>
            <w:tcW w:w="2975" w:type="dxa"/>
            <w:vAlign w:val="center"/>
          </w:tcPr>
          <w:p w:rsidR="00E227C6" w:rsidRPr="00225E8B" w:rsidRDefault="00E227C6">
            <w:pPr>
              <w:shd w:val="clear" w:color="000000" w:fill="auto"/>
              <w:spacing w:before="40" w:line="200" w:lineRule="exact"/>
              <w:ind w:left="296"/>
              <w:rPr>
                <w:sz w:val="18"/>
                <w:szCs w:val="18"/>
              </w:rPr>
            </w:pPr>
          </w:p>
        </w:tc>
      </w:tr>
      <w:tr w:rsidR="00000000" w:rsidRPr="00225E8B">
        <w:tc>
          <w:tcPr>
            <w:tcW w:w="2140" w:type="dxa"/>
            <w:tcMar>
              <w:left w:w="57" w:type="dxa"/>
            </w:tcMar>
            <w:vAlign w:val="center"/>
          </w:tcPr>
          <w:p w:rsidR="00E227C6" w:rsidRPr="00225E8B" w:rsidRDefault="00E227C6">
            <w:pPr>
              <w:shd w:val="clear" w:color="000000" w:fill="auto"/>
              <w:spacing w:before="40" w:line="200" w:lineRule="exact"/>
              <w:rPr>
                <w:sz w:val="18"/>
                <w:szCs w:val="18"/>
              </w:rPr>
            </w:pPr>
            <w:r w:rsidRPr="00225E8B">
              <w:rPr>
                <w:sz w:val="18"/>
                <w:szCs w:val="18"/>
              </w:rPr>
              <w:t>Totalt [%]</w:t>
            </w:r>
          </w:p>
        </w:tc>
        <w:tc>
          <w:tcPr>
            <w:tcW w:w="810" w:type="dxa"/>
            <w:vAlign w:val="center"/>
          </w:tcPr>
          <w:p w:rsidR="00E227C6" w:rsidRPr="00225E8B" w:rsidRDefault="00E227C6">
            <w:pPr>
              <w:shd w:val="clear" w:color="000000" w:fill="auto"/>
              <w:spacing w:before="40" w:line="200" w:lineRule="exact"/>
              <w:jc w:val="right"/>
              <w:rPr>
                <w:sz w:val="18"/>
                <w:szCs w:val="18"/>
              </w:rPr>
            </w:pPr>
            <w:r w:rsidRPr="00225E8B">
              <w:rPr>
                <w:sz w:val="18"/>
                <w:szCs w:val="18"/>
              </w:rPr>
              <w:t>100,0%</w:t>
            </w:r>
          </w:p>
        </w:tc>
        <w:tc>
          <w:tcPr>
            <w:tcW w:w="2975" w:type="dxa"/>
            <w:vAlign w:val="center"/>
          </w:tcPr>
          <w:p w:rsidR="00E227C6" w:rsidRPr="00225E8B" w:rsidRDefault="00E227C6">
            <w:pPr>
              <w:shd w:val="clear" w:color="000000" w:fill="auto"/>
              <w:spacing w:before="40" w:line="200" w:lineRule="exact"/>
              <w:ind w:left="296"/>
              <w:rPr>
                <w:sz w:val="18"/>
                <w:szCs w:val="18"/>
              </w:rPr>
            </w:pPr>
          </w:p>
        </w:tc>
      </w:tr>
    </w:tbl>
    <w:p w:rsidR="00E227C6" w:rsidRPr="00225E8B" w:rsidRDefault="00E227C6">
      <w:pPr>
        <w:shd w:val="clear" w:color="000000" w:fill="auto"/>
        <w:spacing w:before="40"/>
        <w:rPr>
          <w:sz w:val="16"/>
          <w:szCs w:val="16"/>
        </w:rPr>
      </w:pPr>
      <w:r w:rsidRPr="00225E8B">
        <w:rPr>
          <w:sz w:val="16"/>
          <w:szCs w:val="16"/>
        </w:rPr>
        <w:t>Källa: El-Kretsen AB.</w:t>
      </w:r>
    </w:p>
    <w:p w:rsidR="00E227C6" w:rsidRPr="00225E8B" w:rsidRDefault="00E227C6">
      <w:pPr>
        <w:pStyle w:val="Rubrik2"/>
        <w:shd w:val="clear" w:color="000000" w:fill="auto"/>
      </w:pPr>
      <w:r w:rsidRPr="00225E8B">
        <w:lastRenderedPageBreak/>
        <w:t>Möjligt att öka återvinningen</w:t>
      </w:r>
    </w:p>
    <w:p w:rsidR="00E227C6" w:rsidRPr="00225E8B" w:rsidRDefault="00E227C6">
      <w:pPr>
        <w:shd w:val="clear" w:color="000000" w:fill="auto"/>
      </w:pPr>
      <w:r w:rsidRPr="00225E8B">
        <w:t>Ett sätt att få in och återvinna betydligt fler mobiltelefoner är att införa ett pantsystem för mobiltelefoner. Vid köp av en ny telefon betalas en pant som återfås då den återlämnas. Ett annat sätt att öka insamlingsgraden är att n</w:t>
      </w:r>
      <w:r w:rsidRPr="00225E8B">
        <w:t>å</w:t>
      </w:r>
      <w:r w:rsidRPr="00225E8B">
        <w:t>gon/några ideella organisationer får organisera och sköta insamlingen och tillgodogöra sig intäkterna från återvinningen. Oavsett hur insamlingen sköts är det viktigt och nödvändigt att återvinningen sker på ett miljömässigt riktigt sätt.</w:t>
      </w:r>
    </w:p>
    <w:p w:rsidR="00E227C6" w:rsidRPr="00225E8B" w:rsidRDefault="00E227C6">
      <w:pPr>
        <w:pStyle w:val="Normaltindrag"/>
        <w:shd w:val="clear" w:color="000000" w:fill="auto"/>
      </w:pPr>
      <w:r w:rsidRPr="00225E8B">
        <w:t>Storbritannien har kommit en bit på väg då det gäller insamling av gamla mobiltelefoner. Allmänheten har möjlighet att lämna in eller sända sina kass</w:t>
      </w:r>
      <w:r w:rsidRPr="00225E8B">
        <w:t>e</w:t>
      </w:r>
      <w:r w:rsidRPr="00225E8B">
        <w:t>rade mobiltelefoner till lokala organisationer med olika återvinningssystem, t.ex. välgörenhetsorganisationer, andra ideella organisationer och återvi</w:t>
      </w:r>
      <w:r w:rsidRPr="00225E8B">
        <w:t>n</w:t>
      </w:r>
      <w:r w:rsidRPr="00225E8B">
        <w:t>ningsföretag samt till återförsäljare av mobiltelefoner.</w:t>
      </w:r>
    </w:p>
    <w:p w:rsidR="00E227C6" w:rsidRPr="00225E8B" w:rsidRDefault="00E227C6">
      <w:pPr>
        <w:pStyle w:val="Normaltindrag"/>
        <w:shd w:val="clear" w:color="000000" w:fill="auto"/>
      </w:pPr>
      <w:r w:rsidRPr="00225E8B">
        <w:t>Det finns inget allmänt pantsystem för mobiltelefoner i Storbritannien. Vissa organisationer som tar emot kasserade mobiler kan dock välja att betala n</w:t>
      </w:r>
      <w:r w:rsidRPr="00225E8B">
        <w:t>å</w:t>
      </w:r>
      <w:r w:rsidRPr="00225E8B">
        <w:t>gon ersättning till lämnaren.</w:t>
      </w:r>
    </w:p>
    <w:p w:rsidR="00E227C6" w:rsidRPr="00225E8B" w:rsidRDefault="00E227C6">
      <w:pPr>
        <w:pStyle w:val="Rubrik2"/>
        <w:shd w:val="clear" w:color="000000" w:fill="auto"/>
      </w:pPr>
      <w:r w:rsidRPr="00225E8B">
        <w:t>Vad gäller för kasserade mobiltelefoner</w:t>
      </w:r>
    </w:p>
    <w:p w:rsidR="00E227C6" w:rsidRPr="00225E8B" w:rsidRDefault="00E227C6">
      <w:pPr>
        <w:shd w:val="clear" w:color="000000" w:fill="auto"/>
      </w:pPr>
      <w:r w:rsidRPr="00225E8B">
        <w:t>Kasserade mobiltelefoner omfattas av förordningen (2005:209) om prod</w:t>
      </w:r>
      <w:r w:rsidRPr="00225E8B">
        <w:t>u</w:t>
      </w:r>
      <w:r w:rsidRPr="00225E8B">
        <w:t>centansvar för elektriska och elektroniska produkter. Förordningen baseras på ”Europaparlamentet och rådets direktiv 2002/96/EG av den 27 januari 2003 om avfall som utgörs av eller innehåller elektriska eller elektroniska produ</w:t>
      </w:r>
      <w:r w:rsidRPr="00225E8B">
        <w:t>k</w:t>
      </w:r>
      <w:r w:rsidRPr="00225E8B">
        <w:t>ter (WEEE)”. Reglerna i förordningen innebär att producenterna har fysiskt och ekonomiskt ansvar för att samla in och omhänderta det avfall deras pr</w:t>
      </w:r>
      <w:r w:rsidRPr="00225E8B">
        <w:t>o</w:t>
      </w:r>
      <w:r w:rsidRPr="00225E8B">
        <w:t>dukter ger upphov till.</w:t>
      </w:r>
    </w:p>
    <w:p w:rsidR="00E227C6" w:rsidRPr="00225E8B" w:rsidRDefault="00E227C6">
      <w:pPr>
        <w:pStyle w:val="Normaltindrag"/>
        <w:shd w:val="clear" w:color="000000" w:fill="auto"/>
      </w:pPr>
      <w:r w:rsidRPr="00225E8B">
        <w:t>De flesta svenska producenter har valt att ansluta sig till El-Kretsen AB för att uppfylla sitt producentansva</w:t>
      </w:r>
      <w:r w:rsidRPr="00225E8B">
        <w:t>r. El-Kretsen är näringslivets servicebolag för insamling och återvinning av elektriska och elektroniska produkter. El-Kretsen ägs av 21 branschorganisationer. Verksamheten finansieras genom avgifter från producenterna. Cirka 900 anknutna kundföretag svarar för 90–95 procent av den totala försäljningen i Sverige.</w:t>
      </w:r>
    </w:p>
    <w:p w:rsidR="00E227C6" w:rsidRPr="00225E8B" w:rsidRDefault="00E227C6">
      <w:pPr>
        <w:pStyle w:val="Normaltindrag"/>
        <w:shd w:val="clear" w:color="000000" w:fill="auto"/>
      </w:pPr>
      <w:r w:rsidRPr="00225E8B">
        <w:t>Insamling av mobiltelefoner sker genom inlämning på landets återvi</w:t>
      </w:r>
      <w:r w:rsidRPr="00225E8B">
        <w:t>n</w:t>
      </w:r>
      <w:r w:rsidRPr="00225E8B">
        <w:t>ningscentraler, varifrån de sedan transporteras vidare till återvinnare. Även om en återförsäljare tar emot avfall lämnas det enligt uppgift från El-Kretsen till en återvinningscentral.</w:t>
      </w:r>
    </w:p>
    <w:p w:rsidR="00E227C6" w:rsidRPr="00225E8B" w:rsidRDefault="00E227C6">
      <w:pPr>
        <w:pStyle w:val="Rubrik2"/>
        <w:shd w:val="clear" w:color="000000" w:fill="auto"/>
      </w:pPr>
      <w:r w:rsidRPr="00225E8B">
        <w:t>Återvinning är lönsam</w:t>
      </w:r>
    </w:p>
    <w:p w:rsidR="00E227C6" w:rsidRPr="00225E8B" w:rsidRDefault="00E227C6">
      <w:pPr>
        <w:shd w:val="clear" w:color="000000" w:fill="auto"/>
      </w:pPr>
      <w:r w:rsidRPr="00225E8B">
        <w:t xml:space="preserve">Mobiltelefoner innehåller metaller såsom guld, silver och palladium. Ur ett ton mobiltelefoner återvinns </w:t>
      </w:r>
      <w:smartTag w:uri="urn:schemas-microsoft-com:office:smarttags" w:element="metricconverter">
        <w:smartTagPr>
          <w:attr w:name="ProductID" w:val="1 kg"/>
        </w:smartTagPr>
        <w:r w:rsidRPr="00225E8B">
          <w:t>1 kg</w:t>
        </w:r>
      </w:smartTag>
      <w:r w:rsidRPr="00225E8B">
        <w:t xml:space="preserve"> silver, 300 gr guld och 100 gr palladium.</w:t>
      </w:r>
    </w:p>
    <w:p w:rsidR="00E227C6" w:rsidRPr="00225E8B" w:rsidRDefault="00E227C6">
      <w:pPr>
        <w:pStyle w:val="Normaltindrag"/>
        <w:shd w:val="clear" w:color="000000" w:fill="auto"/>
      </w:pPr>
      <w:r w:rsidRPr="00225E8B">
        <w:t>Enligt uppgift från Boliden AB ligger metallvärdet på 3,50 kronor per ka</w:t>
      </w:r>
      <w:r w:rsidRPr="00225E8B">
        <w:t>s</w:t>
      </w:r>
      <w:r w:rsidRPr="00225E8B">
        <w:t>serad mobiltelefon. Det skulle betyda att det totala metallvärdet av återvunna mobiler år 2006 var drygt 1 miljon kronor (290 000 telefoner x 3,50 kr). Det totala metallvärdet i samtliga kasserade mobiltelefoner bör därför vara ca 3,5 miljoner x 3,50 kr, dvs. omkring 12 miljoner kronor (med reservation för varierande metallpriser och dollarkurs).</w:t>
      </w:r>
    </w:p>
    <w:p w:rsidR="00E227C6" w:rsidRPr="00225E8B" w:rsidRDefault="00E227C6">
      <w:pPr>
        <w:pStyle w:val="Normaltindrag"/>
        <w:shd w:val="clear" w:color="000000" w:fill="auto"/>
      </w:pPr>
      <w:r w:rsidRPr="00225E8B">
        <w:t>Enligt uppgift från Boliden AB överstiger metallvärdet kostnaden för sjä</w:t>
      </w:r>
      <w:r w:rsidRPr="00225E8B">
        <w:t>l</w:t>
      </w:r>
      <w:r w:rsidRPr="00225E8B">
        <w:t>va återvinningen. Några exakta siffror vill inte Boliden uppge. Förutom att återvinningen är lönsam sparar återvinning naturresurser.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E8B">
        <w:trPr>
          <w:cantSplit/>
        </w:trPr>
        <w:tc>
          <w:tcPr>
            <w:tcW w:w="3046" w:type="dxa"/>
          </w:tcPr>
          <w:p w:rsidR="00E227C6" w:rsidRPr="00225E8B" w:rsidRDefault="00E227C6">
            <w:pPr>
              <w:pStyle w:val="UnderskriftDatum"/>
              <w:shd w:val="clear" w:color="000000" w:fill="auto"/>
              <w:spacing w:before="240"/>
            </w:pPr>
            <w:r w:rsidRPr="00225E8B">
              <w:t>Stockholm den 1 oktober 2007</w:t>
            </w:r>
          </w:p>
        </w:tc>
        <w:tc>
          <w:tcPr>
            <w:tcW w:w="3047" w:type="dxa"/>
          </w:tcPr>
          <w:p w:rsidR="00E227C6" w:rsidRPr="00225E8B" w:rsidRDefault="00E227C6">
            <w:pPr>
              <w:pStyle w:val="Underskrifter"/>
              <w:shd w:val="clear" w:color="000000" w:fill="auto"/>
              <w:spacing w:before="240"/>
            </w:pPr>
          </w:p>
        </w:tc>
      </w:tr>
      <w:tr w:rsidR="00000000" w:rsidRPr="00225E8B">
        <w:trPr>
          <w:cantSplit/>
        </w:trPr>
        <w:tc>
          <w:tcPr>
            <w:tcW w:w="3046" w:type="dxa"/>
          </w:tcPr>
          <w:p w:rsidR="00E227C6" w:rsidRPr="00225E8B" w:rsidRDefault="00E227C6">
            <w:pPr>
              <w:pStyle w:val="Underskrifter"/>
              <w:shd w:val="clear" w:color="000000" w:fill="auto"/>
            </w:pPr>
            <w:r w:rsidRPr="00225E8B">
              <w:t>Jeppe Johnsson (m)</w:t>
            </w:r>
          </w:p>
        </w:tc>
        <w:tc>
          <w:tcPr>
            <w:tcW w:w="3046" w:type="dxa"/>
          </w:tcPr>
          <w:p w:rsidR="00E227C6" w:rsidRPr="00225E8B" w:rsidRDefault="00E227C6">
            <w:pPr>
              <w:pStyle w:val="Underskrifter"/>
              <w:shd w:val="clear" w:color="000000" w:fill="auto"/>
            </w:pPr>
          </w:p>
        </w:tc>
      </w:tr>
    </w:tbl>
    <w:p w:rsidR="00E227C6" w:rsidRPr="00225E8B" w:rsidRDefault="00E227C6">
      <w:pPr>
        <w:pStyle w:val="Normaltindrag"/>
        <w:shd w:val="clear" w:color="000000" w:fill="auto"/>
      </w:pPr>
    </w:p>
    <w:sectPr w:rsidR="00E227C6" w:rsidRPr="00225E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7C6" w:rsidRPr="00225E8B" w:rsidRDefault="00E227C6">
      <w:r w:rsidRPr="00225E8B">
        <w:separator/>
      </w:r>
    </w:p>
  </w:endnote>
  <w:endnote w:type="continuationSeparator" w:id="0">
    <w:p w:rsidR="00E227C6" w:rsidRPr="00225E8B" w:rsidRDefault="00E227C6">
      <w:r w:rsidRPr="00225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C6" w:rsidRPr="00225E8B" w:rsidRDefault="00225E8B">
    <w:pPr>
      <w:pStyle w:val="Sidfot"/>
    </w:pPr>
    <w:r w:rsidRPr="00225E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066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C6" w:rsidRDefault="00E227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7C6" w:rsidRDefault="00E227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C6" w:rsidRPr="00225E8B" w:rsidRDefault="00225E8B">
    <w:pPr>
      <w:pStyle w:val="Sidfot"/>
    </w:pPr>
    <w:r w:rsidRPr="00225E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7343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C6" w:rsidRDefault="00E227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7C6" w:rsidRDefault="00E227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C6" w:rsidRPr="00225E8B" w:rsidRDefault="00225E8B">
    <w:pPr>
      <w:pStyle w:val="Sidfot"/>
    </w:pPr>
    <w:r w:rsidRPr="00225E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057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C6" w:rsidRDefault="00E227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7C6" w:rsidRDefault="00E227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7C6" w:rsidRPr="00225E8B" w:rsidRDefault="00E227C6">
      <w:r w:rsidRPr="00225E8B">
        <w:separator/>
      </w:r>
    </w:p>
  </w:footnote>
  <w:footnote w:type="continuationSeparator" w:id="0">
    <w:p w:rsidR="00E227C6" w:rsidRPr="00225E8B" w:rsidRDefault="00E227C6">
      <w:r w:rsidRPr="00225E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C6" w:rsidRPr="00225E8B" w:rsidRDefault="00225E8B">
    <w:pPr>
      <w:pStyle w:val="Sidhuvud"/>
    </w:pPr>
    <w:r w:rsidRPr="00225E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43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C6" w:rsidRDefault="00E227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7C6" w:rsidRDefault="00E227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C6" w:rsidRPr="00225E8B" w:rsidRDefault="00225E8B">
    <w:pPr>
      <w:pStyle w:val="Sidhuvud"/>
    </w:pPr>
    <w:r w:rsidRPr="00225E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39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C6" w:rsidRDefault="00E227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7C6" w:rsidRDefault="00E227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C6" w:rsidRPr="00225E8B" w:rsidRDefault="00E227C6">
    <w:pPr>
      <w:pStyle w:val="FSHNormal"/>
      <w:tabs>
        <w:tab w:val="right" w:pos="5840"/>
      </w:tabs>
    </w:pPr>
    <w:r w:rsidRPr="00225E8B">
      <w:br/>
    </w:r>
    <w:r w:rsidRPr="00225E8B">
      <w:fldChar w:fldCharType="begin" w:fldLock="1"/>
    </w:r>
    <w:r w:rsidRPr="00225E8B">
      <w:instrText xml:space="preserve"> DOCPROPERTY</w:instrText>
    </w:r>
    <w:r w:rsidRPr="00225E8B">
      <w:rPr>
        <w:sz w:val="18"/>
      </w:rPr>
      <w:instrText xml:space="preserve"> "YearUser" *\charformat </w:instrText>
    </w:r>
    <w:r w:rsidRPr="00225E8B">
      <w:fldChar w:fldCharType="separate"/>
    </w:r>
    <w:r w:rsidRPr="00225E8B">
      <w:t>2007/08</w:t>
    </w:r>
    <w:r w:rsidRPr="00225E8B">
      <w:fldChar w:fldCharType="end"/>
    </w:r>
    <w:r w:rsidRPr="00225E8B">
      <w:t xml:space="preserve"> </w:t>
    </w:r>
    <w:r w:rsidRPr="00225E8B">
      <w:tab/>
      <w:t xml:space="preserve">mnr: </w:t>
    </w:r>
    <w:r w:rsidRPr="00225E8B">
      <w:fldChar w:fldCharType="begin" w:fldLock="1"/>
    </w:r>
    <w:r w:rsidRPr="00225E8B">
      <w:instrText xml:space="preserve"> DOCPROPERTY</w:instrText>
    </w:r>
    <w:r w:rsidRPr="00225E8B">
      <w:rPr>
        <w:sz w:val="18"/>
      </w:rPr>
      <w:instrText xml:space="preserve"> "Motionsnummer" *\charformat </w:instrText>
    </w:r>
    <w:r w:rsidRPr="00225E8B">
      <w:fldChar w:fldCharType="separate"/>
    </w:r>
    <w:r w:rsidRPr="00225E8B">
      <w:t>MJ306</w:t>
    </w:r>
    <w:r w:rsidRPr="00225E8B">
      <w:fldChar w:fldCharType="end"/>
    </w:r>
    <w:r w:rsidRPr="00225E8B">
      <w:br/>
    </w:r>
    <w:r w:rsidRPr="00225E8B">
      <w:fldChar w:fldCharType="begin" w:fldLock="1"/>
    </w:r>
    <w:r w:rsidRPr="00225E8B">
      <w:instrText xml:space="preserve"> DOCPROPERTY</w:instrText>
    </w:r>
    <w:r w:rsidRPr="00225E8B">
      <w:rPr>
        <w:sz w:val="18"/>
      </w:rPr>
      <w:instrText xml:space="preserve"> "Samling" *\charformat </w:instrText>
    </w:r>
    <w:r w:rsidRPr="00225E8B">
      <w:fldChar w:fldCharType="end"/>
    </w:r>
    <w:r w:rsidRPr="00225E8B">
      <w:tab/>
      <w:t xml:space="preserve">pnr: </w:t>
    </w:r>
    <w:r w:rsidRPr="00225E8B">
      <w:fldChar w:fldCharType="begin" w:fldLock="1"/>
    </w:r>
    <w:r w:rsidRPr="00225E8B">
      <w:instrText xml:space="preserve"> DOCPROPERTY</w:instrText>
    </w:r>
    <w:r w:rsidRPr="00225E8B">
      <w:rPr>
        <w:sz w:val="18"/>
      </w:rPr>
      <w:instrText xml:space="preserve"> "Partinummer" *\charformat </w:instrText>
    </w:r>
    <w:r w:rsidRPr="00225E8B">
      <w:fldChar w:fldCharType="separate"/>
    </w:r>
    <w:r w:rsidRPr="00225E8B">
      <w:t>m1364</w:t>
    </w:r>
    <w:r w:rsidRPr="00225E8B">
      <w:fldChar w:fldCharType="end"/>
    </w:r>
  </w:p>
  <w:p w:rsidR="00E227C6" w:rsidRPr="00225E8B" w:rsidRDefault="00E227C6">
    <w:pPr>
      <w:pStyle w:val="FSHRub1"/>
    </w:pPr>
    <w:r w:rsidRPr="00225E8B">
      <w:t>Motion till riksdagen</w:t>
    </w:r>
    <w:r w:rsidRPr="00225E8B">
      <w:br/>
    </w:r>
    <w:r w:rsidRPr="00225E8B">
      <w:fldChar w:fldCharType="begin" w:fldLock="1"/>
    </w:r>
    <w:r w:rsidRPr="00225E8B">
      <w:instrText xml:space="preserve"> DOCPROPERTY "YearUser" *\charformat </w:instrText>
    </w:r>
    <w:r w:rsidRPr="00225E8B">
      <w:fldChar w:fldCharType="separate"/>
    </w:r>
    <w:r w:rsidRPr="00225E8B">
      <w:t>2007/08</w:t>
    </w:r>
    <w:r w:rsidRPr="00225E8B">
      <w:fldChar w:fldCharType="end"/>
    </w:r>
    <w:r w:rsidRPr="00225E8B">
      <w:t>:</w:t>
    </w:r>
    <w:r w:rsidRPr="00225E8B">
      <w:fldChar w:fldCharType="begin" w:fldLock="1"/>
    </w:r>
    <w:r w:rsidRPr="00225E8B">
      <w:instrText xml:space="preserve"> DOCPROPERTY "Motionsnummer" *\charformat </w:instrText>
    </w:r>
    <w:r w:rsidRPr="00225E8B">
      <w:fldChar w:fldCharType="separate"/>
    </w:r>
    <w:r w:rsidRPr="00225E8B">
      <w:t>MJ306</w:t>
    </w:r>
    <w:r w:rsidRPr="00225E8B">
      <w:fldChar w:fldCharType="end"/>
    </w:r>
  </w:p>
  <w:p w:rsidR="00E227C6" w:rsidRPr="00225E8B" w:rsidRDefault="00E227C6">
    <w:pPr>
      <w:pStyle w:val="FSHNormalS5"/>
    </w:pPr>
    <w:r w:rsidRPr="00225E8B">
      <w:fldChar w:fldCharType="begin" w:fldLock="1"/>
    </w:r>
    <w:r w:rsidRPr="00225E8B">
      <w:instrText xml:space="preserve"> DOCPROPERTY "MotionarText" *\charformat </w:instrText>
    </w:r>
    <w:r w:rsidRPr="00225E8B">
      <w:fldChar w:fldCharType="separate"/>
    </w:r>
    <w:r w:rsidRPr="00225E8B">
      <w:t>av Jeppe Johnsson (m)</w:t>
    </w:r>
    <w:r w:rsidRPr="00225E8B">
      <w:fldChar w:fldCharType="end"/>
    </w:r>
    <w:r w:rsidRPr="00225E8B">
      <w:br/>
    </w:r>
    <w:r w:rsidRPr="00225E8B">
      <w:fldChar w:fldCharType="begin" w:fldLock="1"/>
    </w:r>
    <w:r w:rsidRPr="00225E8B">
      <w:instrText xml:space="preserve"> DOCPROPERTY "SvarFrasKort" *\charformat </w:instrText>
    </w:r>
    <w:r w:rsidRPr="00225E8B">
      <w:fldChar w:fldCharType="end"/>
    </w:r>
  </w:p>
  <w:p w:rsidR="00E227C6" w:rsidRPr="00225E8B" w:rsidRDefault="00E227C6">
    <w:pPr>
      <w:pStyle w:val="FSHTitel"/>
    </w:pPr>
    <w:r w:rsidRPr="00225E8B">
      <w:fldChar w:fldCharType="begin" w:fldLock="1"/>
    </w:r>
    <w:r w:rsidRPr="00225E8B">
      <w:instrText xml:space="preserve"> DOCPROPERTY</w:instrText>
    </w:r>
    <w:r w:rsidRPr="00225E8B">
      <w:rPr>
        <w:sz w:val="18"/>
      </w:rPr>
      <w:instrText xml:space="preserve"> "RubrikSvar" *\charformat </w:instrText>
    </w:r>
    <w:r w:rsidRPr="00225E8B">
      <w:fldChar w:fldCharType="separate"/>
    </w:r>
    <w:r w:rsidRPr="00225E8B">
      <w:t>Återvinning av mobiltelefoner</w:t>
    </w:r>
    <w:r w:rsidRPr="00225E8B">
      <w:fldChar w:fldCharType="end"/>
    </w:r>
  </w:p>
  <w:p w:rsidR="00E227C6" w:rsidRPr="00225E8B" w:rsidRDefault="00E227C6">
    <w:pPr>
      <w:pStyle w:val="Normal00"/>
    </w:pPr>
  </w:p>
  <w:p w:rsidR="00E227C6" w:rsidRPr="00225E8B" w:rsidRDefault="00E22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405769">
    <w:abstractNumId w:val="8"/>
  </w:num>
  <w:num w:numId="2" w16cid:durableId="756630942">
    <w:abstractNumId w:val="9"/>
  </w:num>
  <w:num w:numId="3" w16cid:durableId="2088917974">
    <w:abstractNumId w:val="8"/>
  </w:num>
  <w:num w:numId="4" w16cid:durableId="1785154011">
    <w:abstractNumId w:val="9"/>
  </w:num>
  <w:num w:numId="5" w16cid:durableId="257251754">
    <w:abstractNumId w:val="13"/>
  </w:num>
  <w:num w:numId="6" w16cid:durableId="336546289">
    <w:abstractNumId w:val="10"/>
  </w:num>
  <w:num w:numId="7" w16cid:durableId="1865554618">
    <w:abstractNumId w:val="11"/>
  </w:num>
  <w:num w:numId="8" w16cid:durableId="340087795">
    <w:abstractNumId w:val="12"/>
  </w:num>
  <w:num w:numId="9" w16cid:durableId="1334600908">
    <w:abstractNumId w:val="8"/>
  </w:num>
  <w:num w:numId="10" w16cid:durableId="685134932">
    <w:abstractNumId w:val="3"/>
  </w:num>
  <w:num w:numId="11" w16cid:durableId="1709256226">
    <w:abstractNumId w:val="2"/>
  </w:num>
  <w:num w:numId="12" w16cid:durableId="488136256">
    <w:abstractNumId w:val="1"/>
  </w:num>
  <w:num w:numId="13" w16cid:durableId="306012466">
    <w:abstractNumId w:val="0"/>
  </w:num>
  <w:num w:numId="14" w16cid:durableId="1974868519">
    <w:abstractNumId w:val="9"/>
  </w:num>
  <w:num w:numId="15" w16cid:durableId="1951548924">
    <w:abstractNumId w:val="7"/>
  </w:num>
  <w:num w:numId="16" w16cid:durableId="152109767">
    <w:abstractNumId w:val="6"/>
  </w:num>
  <w:num w:numId="17" w16cid:durableId="730080186">
    <w:abstractNumId w:val="5"/>
  </w:num>
  <w:num w:numId="18" w16cid:durableId="1143079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2DCE60B-6F56-4405-8BEB-5327844B3F52}"/>
  </w:docVars>
  <w:rsids>
    <w:rsidRoot w:val="00AC6FFD"/>
    <w:rsid w:val="00225E8B"/>
    <w:rsid w:val="00AC6FFD"/>
    <w:rsid w:val="00E227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BF5ECF7-BD06-4604-B995-0105FCA3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3592</Characters>
  <Application>Microsoft Office Word</Application>
  <DocSecurity>4</DocSecurity>
  <Lines>105</Lines>
  <Paragraphs>51</Paragraphs>
  <ScaleCrop>false</ScaleCrop>
  <HeadingPairs>
    <vt:vector size="2" baseType="variant">
      <vt:variant>
        <vt:lpstr>Rubrik</vt:lpstr>
      </vt:variant>
      <vt:variant>
        <vt:i4>1</vt:i4>
      </vt:variant>
    </vt:vector>
  </HeadingPairs>
  <TitlesOfParts>
    <vt:vector size="1" baseType="lpstr">
      <vt:lpstr>m1364</vt:lpstr>
    </vt:vector>
  </TitlesOfParts>
  <Company>Riksdagen</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m1364</dc:title>
  <dc:subject>m1364</dc:subject>
  <dc:creator>Riksdagen</dc:creator>
  <cp:keywords>Riksdagen</cp:keywords>
  <dc:description>TKG-ktrl, MSMQ4mb, PersReg-Distribution mm</dc:description>
  <cp:lastModifiedBy>Lars Brink</cp:lastModifiedBy>
  <cp:revision>2</cp:revision>
  <cp:lastPrinted>2007-12-04T15:37:00Z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Återvinning av mobiltelefoner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 av mobiltelefoner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20072008000000000109000013640069</vt:lpwstr>
  </property>
  <property fmtid="{D5CDD505-2E9C-101B-9397-08002B2CF9AE}" pid="47" name="datum">
    <vt:lpwstr>071001</vt:lpwstr>
  </property>
  <property fmtid="{D5CDD505-2E9C-101B-9397-08002B2CF9AE}" pid="48" name="avsändar-e-post">
    <vt:lpwstr>johan.lundberg@riksdagen.se</vt:lpwstr>
  </property>
  <property fmtid="{D5CDD505-2E9C-101B-9397-08002B2CF9AE}" pid="49" name="id">
    <vt:lpwstr>20072008000000000109000013640069</vt:lpwstr>
  </property>
  <property fmtid="{D5CDD505-2E9C-101B-9397-08002B2CF9AE}" pid="50" name="nummer">
    <vt:lpwstr>306</vt:lpwstr>
  </property>
  <property fmtid="{D5CDD505-2E9C-101B-9397-08002B2CF9AE}" pid="51" name="utskottsbeteckning">
    <vt:lpwstr>MJ</vt:lpwstr>
  </property>
  <property fmtid="{D5CDD505-2E9C-101B-9397-08002B2CF9AE}" pid="52" name="GlobalUID">
    <vt:lpwstr>{F41A0359-3031-42AC-A588-1A3A474A4B1E}</vt:lpwstr>
  </property>
  <property fmtid="{D5CDD505-2E9C-101B-9397-08002B2CF9AE}" pid="53" name="Överföringar">
    <vt:i4>0</vt:i4>
  </property>
  <property fmtid="{D5CDD505-2E9C-101B-9397-08002B2CF9AE}" pid="54" name="Checksum">
    <vt:lpwstr>*1016196472964*</vt:lpwstr>
  </property>
  <property fmtid="{D5CDD505-2E9C-101B-9397-08002B2CF9AE}" pid="55" name="skuggnummer">
    <vt:lpwstr>1285</vt:lpwstr>
  </property>
  <property fmtid="{D5CDD505-2E9C-101B-9397-08002B2CF9AE}" pid="56" name="urixVersion">
    <vt:lpwstr>3.2.0.8</vt:lpwstr>
  </property>
  <property fmtid="{D5CDD505-2E9C-101B-9397-08002B2CF9AE}" pid="57" name="urixOrigin">
    <vt:lpwstr>071204 16:38:05.578</vt:lpwstr>
  </property>
  <property fmtid="{D5CDD505-2E9C-101B-9397-08002B2CF9AE}" pid="58" name="urixGuid">
    <vt:lpwstr>{A8A5AE8E-670A-4E8F-92BB-2950912E85E4}</vt:lpwstr>
  </property>
</Properties>
</file>