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4B02" w:rsidRPr="00C84B02" w:rsidRDefault="00C84B02">
      <w:pPr>
        <w:pStyle w:val="Hemstlrubrik"/>
        <w:shd w:val="clear" w:color="000000" w:fill="auto"/>
      </w:pPr>
      <w:r w:rsidRPr="00C84B02">
        <w:t>Förslag till riksdagsbeslut</w:t>
      </w:r>
    </w:p>
    <w:p w:rsidR="00C84B02" w:rsidRPr="00C84B02" w:rsidRDefault="00C84B02">
      <w:pPr>
        <w:pStyle w:val="Hemstlatt"/>
        <w:numPr>
          <w:ilvl w:val="0"/>
          <w:numId w:val="1"/>
        </w:numPr>
        <w:shd w:val="clear" w:color="000000" w:fill="auto"/>
      </w:pPr>
      <w:r w:rsidRPr="00C84B02">
        <w:t>Riksdagen anvisar med följande ändringar i fö</w:t>
      </w:r>
      <w:r w:rsidRPr="00C84B02">
        <w:t>r</w:t>
      </w:r>
      <w:r w:rsidRPr="00C84B02">
        <w:t>hållande till regeringens förslag anslagen under utgiftsområde 15 Studi</w:t>
      </w:r>
      <w:r w:rsidRPr="00C84B02">
        <w:t>e</w:t>
      </w:r>
      <w:r w:rsidRPr="00C84B02">
        <w:t>stöd enligt uppställning:</w:t>
      </w:r>
    </w:p>
    <w:tbl>
      <w:tblPr>
        <w:tblW w:w="5954" w:type="dxa"/>
        <w:tblInd w:w="120"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2797"/>
        <w:gridCol w:w="1503"/>
        <w:gridCol w:w="1654"/>
      </w:tblGrid>
      <w:tr w:rsidR="00000000" w:rsidRPr="00C84B02">
        <w:tc>
          <w:tcPr>
            <w:tcW w:w="2864" w:type="dxa"/>
            <w:tcBorders>
              <w:top w:val="single" w:sz="4" w:space="0" w:color="000000"/>
              <w:left w:val="nil"/>
              <w:bottom w:val="nil"/>
              <w:right w:val="nil"/>
            </w:tcBorders>
            <w:tcMar>
              <w:top w:w="0" w:type="dxa"/>
              <w:left w:w="57" w:type="dxa"/>
              <w:bottom w:w="0" w:type="dxa"/>
              <w:right w:w="57" w:type="dxa"/>
            </w:tcMar>
          </w:tcPr>
          <w:p w:rsidR="00C84B02" w:rsidRPr="00C84B02" w:rsidRDefault="00C84B02">
            <w:pPr>
              <w:shd w:val="clear" w:color="000000" w:fill="auto"/>
              <w:spacing w:before="60" w:line="200" w:lineRule="exact"/>
              <w:rPr>
                <w:b/>
                <w:bCs/>
                <w:color w:val="000000"/>
                <w:sz w:val="16"/>
                <w:szCs w:val="16"/>
              </w:rPr>
            </w:pPr>
            <w:r w:rsidRPr="00C84B02">
              <w:rPr>
                <w:b/>
                <w:bCs/>
                <w:color w:val="000000"/>
                <w:sz w:val="16"/>
                <w:szCs w:val="16"/>
              </w:rPr>
              <w:t>Anslag</w:t>
            </w:r>
          </w:p>
        </w:tc>
        <w:tc>
          <w:tcPr>
            <w:tcW w:w="1522" w:type="dxa"/>
            <w:tcBorders>
              <w:top w:val="single" w:sz="4" w:space="0" w:color="000000"/>
              <w:left w:val="nil"/>
              <w:bottom w:val="nil"/>
              <w:right w:val="nil"/>
            </w:tcBorders>
            <w:tcMar>
              <w:top w:w="0" w:type="dxa"/>
              <w:left w:w="57" w:type="dxa"/>
              <w:bottom w:w="0" w:type="dxa"/>
              <w:right w:w="57" w:type="dxa"/>
            </w:tcMar>
          </w:tcPr>
          <w:p w:rsidR="00C84B02" w:rsidRPr="00C84B02" w:rsidRDefault="00C84B02">
            <w:pPr>
              <w:shd w:val="clear" w:color="000000" w:fill="auto"/>
              <w:spacing w:before="60" w:line="200" w:lineRule="exact"/>
              <w:rPr>
                <w:b/>
                <w:bCs/>
                <w:color w:val="000000"/>
                <w:sz w:val="16"/>
                <w:szCs w:val="16"/>
              </w:rPr>
            </w:pPr>
            <w:r w:rsidRPr="00C84B02">
              <w:rPr>
                <w:b/>
                <w:bCs/>
                <w:color w:val="000000"/>
                <w:sz w:val="16"/>
                <w:szCs w:val="16"/>
              </w:rPr>
              <w:t>Regeringens förslag</w:t>
            </w:r>
          </w:p>
        </w:tc>
        <w:tc>
          <w:tcPr>
            <w:tcW w:w="1682" w:type="dxa"/>
            <w:tcBorders>
              <w:top w:val="single" w:sz="4" w:space="0" w:color="000000"/>
              <w:left w:val="nil"/>
              <w:bottom w:val="nil"/>
              <w:right w:val="nil"/>
            </w:tcBorders>
          </w:tcPr>
          <w:p w:rsidR="00C84B02" w:rsidRPr="00C84B02" w:rsidRDefault="00C84B02">
            <w:pPr>
              <w:shd w:val="clear" w:color="000000" w:fill="auto"/>
              <w:spacing w:before="60" w:line="200" w:lineRule="exact"/>
              <w:jc w:val="right"/>
              <w:rPr>
                <w:b/>
                <w:bCs/>
                <w:color w:val="000000"/>
                <w:sz w:val="16"/>
                <w:szCs w:val="16"/>
              </w:rPr>
            </w:pPr>
            <w:r w:rsidRPr="00C84B02">
              <w:rPr>
                <w:b/>
                <w:bCs/>
                <w:color w:val="000000"/>
                <w:sz w:val="16"/>
                <w:szCs w:val="16"/>
              </w:rPr>
              <w:t>Anslagsförändring</w:t>
            </w:r>
          </w:p>
        </w:tc>
      </w:tr>
      <w:tr w:rsidR="00000000" w:rsidRPr="00C84B02">
        <w:tc>
          <w:tcPr>
            <w:tcW w:w="2864" w:type="dxa"/>
            <w:tcBorders>
              <w:top w:val="single" w:sz="4" w:space="0" w:color="000000"/>
              <w:left w:val="nil"/>
              <w:bottom w:val="nil"/>
              <w:right w:val="nil"/>
            </w:tcBorders>
            <w:tcMar>
              <w:top w:w="0" w:type="dxa"/>
              <w:left w:w="57" w:type="dxa"/>
              <w:bottom w:w="0" w:type="dxa"/>
              <w:right w:w="57" w:type="dxa"/>
            </w:tcMar>
          </w:tcPr>
          <w:p w:rsidR="00C84B02" w:rsidRPr="00C84B02" w:rsidRDefault="00C84B02">
            <w:pPr>
              <w:shd w:val="clear" w:color="000000" w:fill="auto"/>
              <w:spacing w:before="60" w:line="200" w:lineRule="exact"/>
              <w:rPr>
                <w:color w:val="000000"/>
                <w:sz w:val="16"/>
                <w:szCs w:val="16"/>
              </w:rPr>
            </w:pPr>
            <w:r w:rsidRPr="00C84B02">
              <w:rPr>
                <w:color w:val="000000"/>
                <w:sz w:val="16"/>
                <w:szCs w:val="16"/>
              </w:rPr>
              <w:t>1:1 Studiehjälp m.m.</w:t>
            </w:r>
          </w:p>
        </w:tc>
        <w:tc>
          <w:tcPr>
            <w:tcW w:w="1522" w:type="dxa"/>
            <w:tcBorders>
              <w:top w:val="single" w:sz="4" w:space="0" w:color="000000"/>
              <w:left w:val="nil"/>
              <w:bottom w:val="nil"/>
              <w:right w:val="nil"/>
            </w:tcBorders>
            <w:tcMar>
              <w:top w:w="0" w:type="dxa"/>
              <w:left w:w="57" w:type="dxa"/>
              <w:bottom w:w="0" w:type="dxa"/>
              <w:right w:w="57" w:type="dxa"/>
            </w:tcMar>
          </w:tcPr>
          <w:p w:rsidR="00C84B02" w:rsidRPr="00C84B02" w:rsidRDefault="00C84B02">
            <w:pPr>
              <w:shd w:val="clear" w:color="000000" w:fill="auto"/>
              <w:spacing w:before="60" w:line="200" w:lineRule="exact"/>
              <w:ind w:right="405"/>
              <w:jc w:val="right"/>
              <w:rPr>
                <w:color w:val="000000"/>
                <w:sz w:val="16"/>
                <w:szCs w:val="16"/>
              </w:rPr>
            </w:pPr>
            <w:r w:rsidRPr="00C84B02">
              <w:rPr>
                <w:color w:val="000000"/>
                <w:sz w:val="16"/>
                <w:szCs w:val="16"/>
              </w:rPr>
              <w:t>4 044 472</w:t>
            </w:r>
          </w:p>
        </w:tc>
        <w:tc>
          <w:tcPr>
            <w:tcW w:w="1682" w:type="dxa"/>
            <w:tcBorders>
              <w:top w:val="single" w:sz="4" w:space="0" w:color="000000"/>
              <w:left w:val="nil"/>
              <w:bottom w:val="nil"/>
              <w:right w:val="nil"/>
            </w:tcBorders>
          </w:tcPr>
          <w:p w:rsidR="00C84B02" w:rsidRPr="00C84B02" w:rsidRDefault="00C84B02">
            <w:pPr>
              <w:shd w:val="clear" w:color="000000" w:fill="auto"/>
              <w:spacing w:before="60" w:line="200" w:lineRule="exact"/>
              <w:ind w:right="405"/>
              <w:jc w:val="right"/>
              <w:rPr>
                <w:color w:val="000000"/>
                <w:sz w:val="16"/>
                <w:szCs w:val="16"/>
              </w:rPr>
            </w:pPr>
            <w:r w:rsidRPr="00C84B02">
              <w:rPr>
                <w:color w:val="000000"/>
                <w:sz w:val="16"/>
                <w:szCs w:val="16"/>
              </w:rPr>
              <w:t>+400</w:t>
            </w:r>
          </w:p>
        </w:tc>
      </w:tr>
      <w:tr w:rsidR="00000000" w:rsidRPr="00C84B02">
        <w:tc>
          <w:tcPr>
            <w:tcW w:w="2864" w:type="dxa"/>
            <w:tcBorders>
              <w:top w:val="nil"/>
              <w:left w:val="nil"/>
              <w:bottom w:val="nil"/>
              <w:right w:val="nil"/>
            </w:tcBorders>
            <w:tcMar>
              <w:top w:w="0" w:type="dxa"/>
              <w:left w:w="57" w:type="dxa"/>
              <w:bottom w:w="0" w:type="dxa"/>
              <w:right w:w="57" w:type="dxa"/>
            </w:tcMar>
          </w:tcPr>
          <w:p w:rsidR="00C84B02" w:rsidRPr="00C84B02" w:rsidRDefault="00C84B02">
            <w:pPr>
              <w:shd w:val="clear" w:color="000000" w:fill="auto"/>
              <w:spacing w:before="60" w:line="200" w:lineRule="exact"/>
              <w:rPr>
                <w:color w:val="000000"/>
                <w:sz w:val="16"/>
                <w:szCs w:val="16"/>
              </w:rPr>
            </w:pPr>
            <w:r w:rsidRPr="00C84B02">
              <w:rPr>
                <w:color w:val="000000"/>
                <w:sz w:val="16"/>
                <w:szCs w:val="16"/>
              </w:rPr>
              <w:t>1:2 Studiemedel m.m.</w:t>
            </w:r>
          </w:p>
        </w:tc>
        <w:tc>
          <w:tcPr>
            <w:tcW w:w="1522" w:type="dxa"/>
            <w:tcBorders>
              <w:top w:val="nil"/>
              <w:left w:val="nil"/>
              <w:bottom w:val="nil"/>
              <w:right w:val="nil"/>
            </w:tcBorders>
            <w:tcMar>
              <w:top w:w="0" w:type="dxa"/>
              <w:left w:w="57" w:type="dxa"/>
              <w:bottom w:w="0" w:type="dxa"/>
              <w:right w:w="57" w:type="dxa"/>
            </w:tcMar>
          </w:tcPr>
          <w:p w:rsidR="00C84B02" w:rsidRPr="00C84B02" w:rsidRDefault="00C84B02">
            <w:pPr>
              <w:shd w:val="clear" w:color="000000" w:fill="auto"/>
              <w:spacing w:before="60" w:line="200" w:lineRule="exact"/>
              <w:ind w:right="405"/>
              <w:jc w:val="right"/>
              <w:rPr>
                <w:color w:val="000000"/>
                <w:sz w:val="16"/>
                <w:szCs w:val="16"/>
              </w:rPr>
            </w:pPr>
            <w:r w:rsidRPr="00C84B02">
              <w:rPr>
                <w:color w:val="000000"/>
                <w:sz w:val="16"/>
                <w:szCs w:val="16"/>
              </w:rPr>
              <w:t>11 749 515</w:t>
            </w:r>
          </w:p>
        </w:tc>
        <w:tc>
          <w:tcPr>
            <w:tcW w:w="1682" w:type="dxa"/>
            <w:tcBorders>
              <w:top w:val="nil"/>
              <w:left w:val="nil"/>
              <w:bottom w:val="nil"/>
              <w:right w:val="nil"/>
            </w:tcBorders>
          </w:tcPr>
          <w:p w:rsidR="00C84B02" w:rsidRPr="00C84B02" w:rsidRDefault="00C84B02">
            <w:pPr>
              <w:shd w:val="clear" w:color="000000" w:fill="auto"/>
              <w:spacing w:before="60" w:line="200" w:lineRule="exact"/>
              <w:ind w:right="405"/>
              <w:jc w:val="right"/>
              <w:rPr>
                <w:color w:val="000000"/>
                <w:sz w:val="16"/>
                <w:szCs w:val="16"/>
              </w:rPr>
            </w:pPr>
            <w:r w:rsidRPr="00C84B02">
              <w:rPr>
                <w:color w:val="000000"/>
                <w:sz w:val="16"/>
                <w:szCs w:val="16"/>
              </w:rPr>
              <w:t>+1 219</w:t>
            </w:r>
          </w:p>
        </w:tc>
      </w:tr>
      <w:tr w:rsidR="00000000" w:rsidRPr="00C84B02">
        <w:tc>
          <w:tcPr>
            <w:tcW w:w="2864" w:type="dxa"/>
            <w:tcBorders>
              <w:top w:val="nil"/>
              <w:left w:val="nil"/>
              <w:bottom w:val="single" w:sz="4" w:space="0" w:color="000000"/>
              <w:right w:val="nil"/>
            </w:tcBorders>
            <w:tcMar>
              <w:top w:w="0" w:type="dxa"/>
              <w:left w:w="57" w:type="dxa"/>
              <w:bottom w:w="0" w:type="dxa"/>
              <w:right w:w="57" w:type="dxa"/>
            </w:tcMar>
          </w:tcPr>
          <w:p w:rsidR="00C84B02" w:rsidRPr="00C84B02" w:rsidRDefault="00C84B02">
            <w:pPr>
              <w:shd w:val="clear" w:color="000000" w:fill="auto"/>
              <w:spacing w:before="60" w:line="200" w:lineRule="exact"/>
              <w:rPr>
                <w:b/>
                <w:bCs/>
                <w:color w:val="000000"/>
                <w:sz w:val="16"/>
                <w:szCs w:val="16"/>
              </w:rPr>
            </w:pPr>
            <w:r w:rsidRPr="00C84B02">
              <w:rPr>
                <w:b/>
                <w:bCs/>
                <w:color w:val="000000"/>
                <w:sz w:val="16"/>
                <w:szCs w:val="16"/>
              </w:rPr>
              <w:t>Summa</w:t>
            </w:r>
          </w:p>
        </w:tc>
        <w:tc>
          <w:tcPr>
            <w:tcW w:w="1522" w:type="dxa"/>
            <w:tcBorders>
              <w:top w:val="nil"/>
              <w:left w:val="nil"/>
              <w:bottom w:val="single" w:sz="4" w:space="0" w:color="000000"/>
              <w:right w:val="nil"/>
            </w:tcBorders>
            <w:tcMar>
              <w:top w:w="0" w:type="dxa"/>
              <w:left w:w="57" w:type="dxa"/>
              <w:bottom w:w="0" w:type="dxa"/>
              <w:right w:w="57" w:type="dxa"/>
            </w:tcMar>
          </w:tcPr>
          <w:p w:rsidR="00C84B02" w:rsidRPr="00C84B02" w:rsidRDefault="00C84B02">
            <w:pPr>
              <w:shd w:val="clear" w:color="000000" w:fill="auto"/>
              <w:spacing w:before="60" w:line="200" w:lineRule="exact"/>
              <w:ind w:right="405"/>
              <w:jc w:val="right"/>
              <w:rPr>
                <w:b/>
                <w:bCs/>
                <w:color w:val="000000"/>
                <w:sz w:val="16"/>
                <w:szCs w:val="16"/>
              </w:rPr>
            </w:pPr>
            <w:r w:rsidRPr="00C84B02">
              <w:rPr>
                <w:b/>
                <w:bCs/>
                <w:color w:val="000000"/>
                <w:sz w:val="16"/>
                <w:szCs w:val="16"/>
              </w:rPr>
              <w:t>21 451 959</w:t>
            </w:r>
          </w:p>
        </w:tc>
        <w:tc>
          <w:tcPr>
            <w:tcW w:w="1682" w:type="dxa"/>
            <w:tcBorders>
              <w:top w:val="nil"/>
              <w:left w:val="nil"/>
              <w:bottom w:val="single" w:sz="4" w:space="0" w:color="000000"/>
              <w:right w:val="nil"/>
            </w:tcBorders>
          </w:tcPr>
          <w:p w:rsidR="00C84B02" w:rsidRPr="00C84B02" w:rsidRDefault="00C84B02">
            <w:pPr>
              <w:shd w:val="clear" w:color="000000" w:fill="auto"/>
              <w:spacing w:before="60" w:line="200" w:lineRule="exact"/>
              <w:ind w:right="405"/>
              <w:jc w:val="right"/>
              <w:rPr>
                <w:b/>
                <w:bCs/>
                <w:color w:val="000000"/>
                <w:sz w:val="16"/>
                <w:szCs w:val="16"/>
              </w:rPr>
            </w:pPr>
            <w:r w:rsidRPr="00C84B02">
              <w:rPr>
                <w:b/>
                <w:bCs/>
                <w:color w:val="000000"/>
                <w:sz w:val="16"/>
                <w:szCs w:val="16"/>
              </w:rPr>
              <w:t>+ 1 619</w:t>
            </w:r>
          </w:p>
        </w:tc>
      </w:tr>
    </w:tbl>
    <w:p w:rsidR="00C84B02" w:rsidRPr="00C84B02" w:rsidRDefault="00C84B02">
      <w:pPr>
        <w:pStyle w:val="Hemstlatt"/>
        <w:numPr>
          <w:ilvl w:val="0"/>
          <w:numId w:val="1"/>
        </w:numPr>
        <w:shd w:val="clear" w:color="000000" w:fill="auto"/>
      </w:pPr>
      <w:r w:rsidRPr="00C84B02">
        <w:t>Riksdagen tillkännager för regeringen som sin mening vad som anförs i motionen om höjt fribelopp för studenter.</w:t>
      </w:r>
    </w:p>
    <w:p w:rsidR="00C84B02" w:rsidRPr="00C84B02" w:rsidRDefault="00C84B02">
      <w:pPr>
        <w:pStyle w:val="Hemstlatt"/>
        <w:numPr>
          <w:ilvl w:val="0"/>
          <w:numId w:val="1"/>
        </w:numPr>
        <w:shd w:val="clear" w:color="000000" w:fill="auto"/>
      </w:pPr>
      <w:r w:rsidRPr="00C84B02">
        <w:t>Riksdagen tillkännager för regeringen som sin mening vad som anförs i motionen om höjda studiemedel.</w:t>
      </w:r>
    </w:p>
    <w:p w:rsidR="00C84B02" w:rsidRPr="00C84B02" w:rsidRDefault="00C84B02">
      <w:pPr>
        <w:pStyle w:val="Hemstlatt"/>
        <w:numPr>
          <w:ilvl w:val="0"/>
          <w:numId w:val="1"/>
        </w:numPr>
        <w:shd w:val="clear" w:color="000000" w:fill="auto"/>
      </w:pPr>
      <w:r w:rsidRPr="00C84B02">
        <w:t>Riksdagen tillkännager för regeringen som sin mening vad som anförs i motionen om höjt bidrag till studenter med barn.</w:t>
      </w:r>
    </w:p>
    <w:p w:rsidR="00C84B02" w:rsidRPr="00C84B02" w:rsidRDefault="00C84B02">
      <w:pPr>
        <w:pStyle w:val="Hemstlatt"/>
        <w:numPr>
          <w:ilvl w:val="0"/>
          <w:numId w:val="1"/>
        </w:numPr>
        <w:shd w:val="clear" w:color="000000" w:fill="auto"/>
      </w:pPr>
      <w:r w:rsidRPr="00C84B02">
        <w:t>Riksdagen tillkännager för regeringen som sin mening vad som anförs i motionen om höjd studiehjälp.</w:t>
      </w:r>
    </w:p>
    <w:p w:rsidR="00C84B02" w:rsidRPr="00C84B02" w:rsidRDefault="00C84B02">
      <w:pPr>
        <w:pStyle w:val="Rubrik1"/>
        <w:shd w:val="clear" w:color="000000" w:fill="auto"/>
      </w:pPr>
      <w:r w:rsidRPr="00C84B02">
        <w:t>Motivering</w:t>
      </w:r>
    </w:p>
    <w:p w:rsidR="00C84B02" w:rsidRPr="00C84B02" w:rsidRDefault="00C84B02">
      <w:pPr>
        <w:shd w:val="clear" w:color="000000" w:fill="auto"/>
        <w:rPr>
          <w:color w:val="000000"/>
          <w:szCs w:val="19"/>
        </w:rPr>
      </w:pPr>
      <w:r w:rsidRPr="00C84B02">
        <w:t>Höjd studiehjälp. Studiehjälp utgår till hemmavarande barn över 16 år som går i gymnasieskolan. Det är naturligt att studiehjälpen ligger på samma nivå som barnbidraget, och därför höjer vi också detta</w:t>
      </w:r>
      <w:r w:rsidRPr="00C84B02">
        <w:rPr>
          <w:color w:val="000000"/>
          <w:szCs w:val="19"/>
        </w:rPr>
        <w:t xml:space="preserve"> med 100 kronor i månaden.</w:t>
      </w:r>
    </w:p>
    <w:p w:rsidR="00C84B02" w:rsidRPr="00C84B02" w:rsidRDefault="00C84B02">
      <w:pPr>
        <w:pStyle w:val="Normaltindrag"/>
        <w:shd w:val="clear" w:color="000000" w:fill="auto"/>
        <w:rPr>
          <w:u w:val="single"/>
        </w:rPr>
      </w:pPr>
      <w:r w:rsidRPr="00C84B02">
        <w:t>Bättre studiemedel. Många studenter har en tuff ekonomisk situation. Det finns inte utrymme för det oväntade, ett tandläkarbesök eller behov av med</w:t>
      </w:r>
      <w:r w:rsidRPr="00C84B02">
        <w:t>i</w:t>
      </w:r>
      <w:r w:rsidRPr="00C84B02">
        <w:t>cin. Vi vill därför höja studiemedlen med 375 per månad.</w:t>
      </w:r>
    </w:p>
    <w:p w:rsidR="00C84B02" w:rsidRPr="00C84B02" w:rsidRDefault="00C84B02">
      <w:pPr>
        <w:pStyle w:val="Normaltindrag"/>
        <w:shd w:val="clear" w:color="000000" w:fill="auto"/>
        <w:rPr>
          <w:u w:val="single"/>
        </w:rPr>
      </w:pPr>
      <w:r w:rsidRPr="00C84B02">
        <w:t>Studenter med barn. Alltfler studenter har barn, och deras ekonomiska s</w:t>
      </w:r>
      <w:r w:rsidRPr="00C84B02">
        <w:t>i</w:t>
      </w:r>
      <w:r w:rsidRPr="00C84B02">
        <w:t xml:space="preserve">tuation är särskilt pressad. Därför inrättade den socialdemokratiska regeringen ett särskilt stöd till studenter med barn 2006. Vi anser att stödet kraftigt bör höjas för att inte studenter med barn ska halka efter ekonomiskt. Höjningen </w:t>
      </w:r>
      <w:r w:rsidRPr="00C84B02">
        <w:lastRenderedPageBreak/>
        <w:t>innebär exempelvis att stödet för ett barn höjs till 738 kronor per månad från det tidigare 492 kronor, och för två barn höjs det från 800 till 1 200 kronor per månad.</w:t>
      </w:r>
    </w:p>
    <w:p w:rsidR="00C84B02" w:rsidRPr="00C84B02" w:rsidRDefault="00C84B02">
      <w:pPr>
        <w:pStyle w:val="Normaltindrag"/>
        <w:shd w:val="clear" w:color="000000" w:fill="auto"/>
        <w:rPr>
          <w:u w:val="single"/>
        </w:rPr>
      </w:pPr>
      <w:r w:rsidRPr="00C84B02">
        <w:t>Höjt fribelopp. Många studenter kombinerar studierna med arbete och får värdefull anknytning till arbetsma</w:t>
      </w:r>
      <w:r w:rsidRPr="00C84B02">
        <w:t>rknaden, viktiga kontakter och en förbättrad ekonomisk situation. Vi vill därför höja fribeloppet, vilket innebär att man kan arbeta mer utan att få sina studiemedel reducerade.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4B02">
        <w:trPr>
          <w:cantSplit/>
        </w:trPr>
        <w:tc>
          <w:tcPr>
            <w:tcW w:w="3046" w:type="dxa"/>
          </w:tcPr>
          <w:p w:rsidR="00C84B02" w:rsidRPr="00C84B02" w:rsidRDefault="00C84B02">
            <w:pPr>
              <w:pStyle w:val="UnderskriftDatum"/>
              <w:shd w:val="clear" w:color="000000" w:fill="auto"/>
              <w:spacing w:before="240"/>
            </w:pPr>
            <w:r w:rsidRPr="00C84B02">
              <w:t>Stockholm den 7 oktober 2008</w:t>
            </w:r>
          </w:p>
        </w:tc>
        <w:tc>
          <w:tcPr>
            <w:tcW w:w="3047" w:type="dxa"/>
          </w:tcPr>
          <w:p w:rsidR="00C84B02" w:rsidRPr="00C84B02" w:rsidRDefault="00C84B02">
            <w:pPr>
              <w:pStyle w:val="Underskrifter"/>
              <w:shd w:val="clear" w:color="000000" w:fill="auto"/>
              <w:spacing w:before="240"/>
            </w:pPr>
          </w:p>
        </w:tc>
      </w:tr>
      <w:tr w:rsidR="00000000" w:rsidRPr="00C84B02">
        <w:trPr>
          <w:cantSplit/>
        </w:trPr>
        <w:tc>
          <w:tcPr>
            <w:tcW w:w="3046" w:type="dxa"/>
          </w:tcPr>
          <w:p w:rsidR="00C84B02" w:rsidRPr="00C84B02" w:rsidRDefault="00C84B02">
            <w:pPr>
              <w:pStyle w:val="Underskrifter"/>
              <w:shd w:val="clear" w:color="000000" w:fill="auto"/>
            </w:pPr>
            <w:r w:rsidRPr="00C84B02">
              <w:t>Marie Granlund (s)</w:t>
            </w:r>
          </w:p>
        </w:tc>
        <w:tc>
          <w:tcPr>
            <w:tcW w:w="3046" w:type="dxa"/>
          </w:tcPr>
          <w:p w:rsidR="00C84B02" w:rsidRPr="00C84B02" w:rsidRDefault="00C84B02">
            <w:pPr>
              <w:pStyle w:val="Underskrifter"/>
              <w:shd w:val="clear" w:color="000000" w:fill="auto"/>
            </w:pPr>
          </w:p>
        </w:tc>
      </w:tr>
      <w:tr w:rsidR="00000000" w:rsidRPr="00C84B02">
        <w:trPr>
          <w:cantSplit/>
        </w:trPr>
        <w:tc>
          <w:tcPr>
            <w:tcW w:w="3046" w:type="dxa"/>
          </w:tcPr>
          <w:p w:rsidR="00C84B02" w:rsidRPr="00C84B02" w:rsidRDefault="00C84B02">
            <w:pPr>
              <w:pStyle w:val="Underskrifter"/>
              <w:shd w:val="clear" w:color="000000" w:fill="auto"/>
            </w:pPr>
            <w:r w:rsidRPr="00C84B02">
              <w:t>Mikael Damberg (s)</w:t>
            </w:r>
          </w:p>
        </w:tc>
        <w:tc>
          <w:tcPr>
            <w:tcW w:w="3046" w:type="dxa"/>
          </w:tcPr>
          <w:p w:rsidR="00C84B02" w:rsidRPr="00C84B02" w:rsidRDefault="00C84B02">
            <w:pPr>
              <w:pStyle w:val="Underskrifter"/>
              <w:shd w:val="clear" w:color="000000" w:fill="auto"/>
            </w:pPr>
            <w:r w:rsidRPr="00C84B02">
              <w:t>Agneta Lundberg (s)</w:t>
            </w:r>
          </w:p>
        </w:tc>
      </w:tr>
      <w:tr w:rsidR="00000000" w:rsidRPr="00C84B02">
        <w:trPr>
          <w:cantSplit/>
        </w:trPr>
        <w:tc>
          <w:tcPr>
            <w:tcW w:w="3046" w:type="dxa"/>
          </w:tcPr>
          <w:p w:rsidR="00C84B02" w:rsidRPr="00C84B02" w:rsidRDefault="00C84B02">
            <w:pPr>
              <w:pStyle w:val="Underskrifter"/>
              <w:shd w:val="clear" w:color="000000" w:fill="auto"/>
            </w:pPr>
            <w:r w:rsidRPr="00C84B02">
              <w:t>Louise Malmström (s)</w:t>
            </w:r>
          </w:p>
        </w:tc>
        <w:tc>
          <w:tcPr>
            <w:tcW w:w="3046" w:type="dxa"/>
          </w:tcPr>
          <w:p w:rsidR="00C84B02" w:rsidRPr="00C84B02" w:rsidRDefault="00C84B02">
            <w:pPr>
              <w:pStyle w:val="Underskrifter"/>
              <w:shd w:val="clear" w:color="000000" w:fill="auto"/>
            </w:pPr>
            <w:r w:rsidRPr="00C84B02">
              <w:t>Peter Hultqvist (s)</w:t>
            </w:r>
          </w:p>
        </w:tc>
      </w:tr>
      <w:tr w:rsidR="00000000" w:rsidRPr="00C84B02">
        <w:trPr>
          <w:cantSplit/>
        </w:trPr>
        <w:tc>
          <w:tcPr>
            <w:tcW w:w="3046" w:type="dxa"/>
          </w:tcPr>
          <w:p w:rsidR="00C84B02" w:rsidRPr="00C84B02" w:rsidRDefault="00C84B02">
            <w:pPr>
              <w:pStyle w:val="Underskrifter"/>
              <w:shd w:val="clear" w:color="000000" w:fill="auto"/>
            </w:pPr>
            <w:r w:rsidRPr="00C84B02">
              <w:t>Thomas Strand (s)</w:t>
            </w:r>
          </w:p>
        </w:tc>
        <w:tc>
          <w:tcPr>
            <w:tcW w:w="3046" w:type="dxa"/>
          </w:tcPr>
          <w:p w:rsidR="00C84B02" w:rsidRPr="00C84B02" w:rsidRDefault="00C84B02">
            <w:pPr>
              <w:pStyle w:val="Underskrifter"/>
              <w:shd w:val="clear" w:color="000000" w:fill="auto"/>
            </w:pPr>
            <w:r w:rsidRPr="00C84B02">
              <w:t>Caroline  Helmersson-Olsson (s)</w:t>
            </w:r>
          </w:p>
        </w:tc>
      </w:tr>
      <w:tr w:rsidR="00000000" w:rsidRPr="00C84B02">
        <w:trPr>
          <w:cantSplit/>
        </w:trPr>
        <w:tc>
          <w:tcPr>
            <w:tcW w:w="3046" w:type="dxa"/>
          </w:tcPr>
          <w:p w:rsidR="00C84B02" w:rsidRPr="00C84B02" w:rsidRDefault="00C84B02">
            <w:pPr>
              <w:pStyle w:val="Underskrifter"/>
              <w:shd w:val="clear" w:color="000000" w:fill="auto"/>
            </w:pPr>
            <w:r w:rsidRPr="00C84B02">
              <w:t>Roland Bäckman (s)</w:t>
            </w:r>
          </w:p>
        </w:tc>
        <w:tc>
          <w:tcPr>
            <w:tcW w:w="3046" w:type="dxa"/>
          </w:tcPr>
          <w:p w:rsidR="00C84B02" w:rsidRPr="00C84B02" w:rsidRDefault="00C84B02">
            <w:pPr>
              <w:pStyle w:val="Underskrifter"/>
              <w:shd w:val="clear" w:color="000000" w:fill="auto"/>
            </w:pPr>
          </w:p>
        </w:tc>
      </w:tr>
    </w:tbl>
    <w:p w:rsidR="00C84B02" w:rsidRPr="00C84B02" w:rsidRDefault="00C84B02">
      <w:pPr>
        <w:pStyle w:val="Normaltindrag"/>
        <w:shd w:val="clear" w:color="000000" w:fill="auto"/>
      </w:pPr>
    </w:p>
    <w:sectPr w:rsidR="00000000" w:rsidRPr="00C84B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B02" w:rsidRPr="00C84B02" w:rsidRDefault="00C84B02">
      <w:r w:rsidRPr="00C84B02">
        <w:separator/>
      </w:r>
    </w:p>
  </w:endnote>
  <w:endnote w:type="continuationSeparator" w:id="0">
    <w:p w:rsidR="00C84B02" w:rsidRPr="00C84B02" w:rsidRDefault="00C84B02">
      <w:r w:rsidRPr="00C84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B02" w:rsidRPr="00C84B02" w:rsidRDefault="00C84B02">
    <w:pPr>
      <w:pStyle w:val="Sidfot"/>
    </w:pPr>
    <w:r w:rsidRPr="00C84B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3039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B02" w:rsidRDefault="00C84B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4B02" w:rsidRDefault="00C84B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B02" w:rsidRPr="00C84B02" w:rsidRDefault="00C84B02">
    <w:pPr>
      <w:pStyle w:val="Sidfot"/>
    </w:pPr>
    <w:r w:rsidRPr="00C84B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4221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B02" w:rsidRDefault="00C84B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4B02" w:rsidRDefault="00C84B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B02" w:rsidRPr="00C84B02" w:rsidRDefault="00C84B02">
    <w:pPr>
      <w:pStyle w:val="Sidfot"/>
    </w:pPr>
    <w:r w:rsidRPr="00C84B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297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B02" w:rsidRDefault="00C84B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4B02" w:rsidRDefault="00C84B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B02" w:rsidRPr="00C84B02" w:rsidRDefault="00C84B02">
      <w:r w:rsidRPr="00C84B02">
        <w:separator/>
      </w:r>
    </w:p>
  </w:footnote>
  <w:footnote w:type="continuationSeparator" w:id="0">
    <w:p w:rsidR="00C84B02" w:rsidRPr="00C84B02" w:rsidRDefault="00C84B02">
      <w:r w:rsidRPr="00C84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B02" w:rsidRPr="00C84B02" w:rsidRDefault="00C84B02">
    <w:pPr>
      <w:pStyle w:val="Sidhuvud"/>
    </w:pPr>
    <w:r w:rsidRPr="00C84B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498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B02" w:rsidRDefault="00C84B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4B02" w:rsidRDefault="00C84B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B02" w:rsidRPr="00C84B02" w:rsidRDefault="00C84B02">
    <w:pPr>
      <w:pStyle w:val="Sidhuvud"/>
    </w:pPr>
    <w:r w:rsidRPr="00C84B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475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B02" w:rsidRDefault="00C84B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4B02" w:rsidRDefault="00C84B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B02" w:rsidRPr="00C84B02" w:rsidRDefault="00C84B02">
    <w:pPr>
      <w:pStyle w:val="FSHNormal"/>
      <w:tabs>
        <w:tab w:val="right" w:pos="5840"/>
      </w:tabs>
    </w:pPr>
    <w:r w:rsidRPr="00C84B02">
      <w:br/>
    </w:r>
    <w:r w:rsidRPr="00C84B02">
      <w:fldChar w:fldCharType="begin" w:fldLock="1"/>
    </w:r>
    <w:r w:rsidRPr="00C84B02">
      <w:instrText xml:space="preserve"> DOCPROPERTY</w:instrText>
    </w:r>
    <w:r w:rsidRPr="00C84B02">
      <w:rPr>
        <w:sz w:val="18"/>
      </w:rPr>
      <w:instrText xml:space="preserve"> "YearUser" *\charformat </w:instrText>
    </w:r>
    <w:r w:rsidRPr="00C84B02">
      <w:fldChar w:fldCharType="separate"/>
    </w:r>
    <w:r w:rsidRPr="00C84B02">
      <w:t>2008/09</w:t>
    </w:r>
    <w:r w:rsidRPr="00C84B02">
      <w:fldChar w:fldCharType="end"/>
    </w:r>
    <w:r w:rsidRPr="00C84B02">
      <w:t xml:space="preserve"> </w:t>
    </w:r>
    <w:r w:rsidRPr="00C84B02">
      <w:tab/>
      <w:t xml:space="preserve">mnr: </w:t>
    </w:r>
    <w:r w:rsidRPr="00C84B02">
      <w:fldChar w:fldCharType="begin" w:fldLock="1"/>
    </w:r>
    <w:r w:rsidRPr="00C84B02">
      <w:instrText xml:space="preserve"> DOCPROPERTY</w:instrText>
    </w:r>
    <w:r w:rsidRPr="00C84B02">
      <w:rPr>
        <w:sz w:val="18"/>
      </w:rPr>
      <w:instrText xml:space="preserve"> "Motionsnummer" *\charformat </w:instrText>
    </w:r>
    <w:r w:rsidRPr="00C84B02">
      <w:fldChar w:fldCharType="separate"/>
    </w:r>
    <w:r w:rsidRPr="00C84B02">
      <w:t>Ub602</w:t>
    </w:r>
    <w:r w:rsidRPr="00C84B02">
      <w:fldChar w:fldCharType="end"/>
    </w:r>
    <w:r w:rsidRPr="00C84B02">
      <w:br/>
    </w:r>
    <w:r w:rsidRPr="00C84B02">
      <w:fldChar w:fldCharType="begin" w:fldLock="1"/>
    </w:r>
    <w:r w:rsidRPr="00C84B02">
      <w:instrText xml:space="preserve"> DOCPROPERTY</w:instrText>
    </w:r>
    <w:r w:rsidRPr="00C84B02">
      <w:rPr>
        <w:sz w:val="18"/>
      </w:rPr>
      <w:instrText xml:space="preserve"> "Samling" *\charformat </w:instrText>
    </w:r>
    <w:r w:rsidRPr="00C84B02">
      <w:fldChar w:fldCharType="end"/>
    </w:r>
    <w:r w:rsidRPr="00C84B02">
      <w:tab/>
      <w:t xml:space="preserve">pnr: </w:t>
    </w:r>
    <w:r w:rsidRPr="00C84B02">
      <w:fldChar w:fldCharType="begin" w:fldLock="1"/>
    </w:r>
    <w:r w:rsidRPr="00C84B02">
      <w:instrText xml:space="preserve"> DOCPROPERTY</w:instrText>
    </w:r>
    <w:r w:rsidRPr="00C84B02">
      <w:rPr>
        <w:sz w:val="18"/>
      </w:rPr>
      <w:instrText xml:space="preserve"> "Partinummer" *\charformat </w:instrText>
    </w:r>
    <w:r w:rsidRPr="00C84B02">
      <w:fldChar w:fldCharType="separate"/>
    </w:r>
    <w:r w:rsidRPr="00C84B02">
      <w:t>s68085</w:t>
    </w:r>
    <w:r w:rsidRPr="00C84B02">
      <w:fldChar w:fldCharType="end"/>
    </w:r>
  </w:p>
  <w:p w:rsidR="00C84B02" w:rsidRPr="00C84B02" w:rsidRDefault="00C84B02">
    <w:pPr>
      <w:pStyle w:val="FSHRub1"/>
    </w:pPr>
    <w:r w:rsidRPr="00C84B02">
      <w:t>Motion till riksdagen</w:t>
    </w:r>
    <w:r w:rsidRPr="00C84B02">
      <w:br/>
    </w:r>
    <w:r w:rsidRPr="00C84B02">
      <w:fldChar w:fldCharType="begin" w:fldLock="1"/>
    </w:r>
    <w:r w:rsidRPr="00C84B02">
      <w:instrText xml:space="preserve"> DOCPROPERTY "YearUser" *\charformat </w:instrText>
    </w:r>
    <w:r w:rsidRPr="00C84B02">
      <w:fldChar w:fldCharType="separate"/>
    </w:r>
    <w:r w:rsidRPr="00C84B02">
      <w:t>2008/09</w:t>
    </w:r>
    <w:r w:rsidRPr="00C84B02">
      <w:fldChar w:fldCharType="end"/>
    </w:r>
    <w:r w:rsidRPr="00C84B02">
      <w:t>:</w:t>
    </w:r>
    <w:r w:rsidRPr="00C84B02">
      <w:fldChar w:fldCharType="begin" w:fldLock="1"/>
    </w:r>
    <w:r w:rsidRPr="00C84B02">
      <w:instrText xml:space="preserve"> DOCPROPERTY "Motionsnummer" *\charformat </w:instrText>
    </w:r>
    <w:r w:rsidRPr="00C84B02">
      <w:fldChar w:fldCharType="separate"/>
    </w:r>
    <w:r w:rsidRPr="00C84B02">
      <w:t>Ub602</w:t>
    </w:r>
    <w:r w:rsidRPr="00C84B02">
      <w:fldChar w:fldCharType="end"/>
    </w:r>
  </w:p>
  <w:p w:rsidR="00C84B02" w:rsidRPr="00C84B02" w:rsidRDefault="00C84B02">
    <w:pPr>
      <w:pStyle w:val="FSHNormalS5"/>
    </w:pPr>
    <w:r w:rsidRPr="00C84B02">
      <w:fldChar w:fldCharType="begin" w:fldLock="1"/>
    </w:r>
    <w:r w:rsidRPr="00C84B02">
      <w:instrText xml:space="preserve"> DOCPROPERTY "MotionarText" *\charformat </w:instrText>
    </w:r>
    <w:r w:rsidRPr="00C84B02">
      <w:fldChar w:fldCharType="separate"/>
    </w:r>
    <w:r w:rsidRPr="00C84B02">
      <w:t>av Marie Granlund m.fl. (s)</w:t>
    </w:r>
    <w:r w:rsidRPr="00C84B02">
      <w:fldChar w:fldCharType="end"/>
    </w:r>
    <w:r w:rsidRPr="00C84B02">
      <w:br/>
    </w:r>
    <w:r w:rsidRPr="00C84B02">
      <w:fldChar w:fldCharType="begin" w:fldLock="1"/>
    </w:r>
    <w:r w:rsidRPr="00C84B02">
      <w:instrText xml:space="preserve"> DOCPROPERTY "SvarFrasKort" *\charformat </w:instrText>
    </w:r>
    <w:r w:rsidRPr="00C84B02">
      <w:fldChar w:fldCharType="end"/>
    </w:r>
  </w:p>
  <w:p w:rsidR="00C84B02" w:rsidRPr="00C84B02" w:rsidRDefault="00C84B02">
    <w:pPr>
      <w:pStyle w:val="FSHTitel"/>
    </w:pPr>
    <w:r w:rsidRPr="00C84B02">
      <w:fldChar w:fldCharType="begin" w:fldLock="1"/>
    </w:r>
    <w:r w:rsidRPr="00C84B02">
      <w:instrText xml:space="preserve"> DOCPROPERTY</w:instrText>
    </w:r>
    <w:r w:rsidRPr="00C84B02">
      <w:rPr>
        <w:sz w:val="18"/>
      </w:rPr>
      <w:instrText xml:space="preserve"> "RubrikSvar" *\charformat </w:instrText>
    </w:r>
    <w:r w:rsidRPr="00C84B02">
      <w:fldChar w:fldCharType="separate"/>
    </w:r>
    <w:r w:rsidRPr="00C84B02">
      <w:t>Utgiftsområde 15 Studiestöd</w:t>
    </w:r>
    <w:r w:rsidRPr="00C84B02">
      <w:fldChar w:fldCharType="end"/>
    </w:r>
  </w:p>
  <w:p w:rsidR="00C84B02" w:rsidRPr="00C84B02" w:rsidRDefault="00C84B02">
    <w:pPr>
      <w:pStyle w:val="Normal00"/>
    </w:pPr>
  </w:p>
  <w:p w:rsidR="00C84B02" w:rsidRPr="00C84B02" w:rsidRDefault="00C84B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E10331F"/>
    <w:multiLevelType w:val="hybridMultilevel"/>
    <w:tmpl w:val="9A10D7CA"/>
    <w:lvl w:ilvl="0" w:tplc="5B0663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4454177">
    <w:abstractNumId w:val="8"/>
  </w:num>
  <w:num w:numId="2" w16cid:durableId="1967196676">
    <w:abstractNumId w:val="9"/>
  </w:num>
  <w:num w:numId="3" w16cid:durableId="1864439084">
    <w:abstractNumId w:val="8"/>
  </w:num>
  <w:num w:numId="4" w16cid:durableId="1601527689">
    <w:abstractNumId w:val="9"/>
  </w:num>
  <w:num w:numId="5" w16cid:durableId="1753508362">
    <w:abstractNumId w:val="15"/>
  </w:num>
  <w:num w:numId="6" w16cid:durableId="1371102384">
    <w:abstractNumId w:val="10"/>
  </w:num>
  <w:num w:numId="7" w16cid:durableId="104429062">
    <w:abstractNumId w:val="12"/>
  </w:num>
  <w:num w:numId="8" w16cid:durableId="584532202">
    <w:abstractNumId w:val="14"/>
  </w:num>
  <w:num w:numId="9" w16cid:durableId="114177116">
    <w:abstractNumId w:val="8"/>
  </w:num>
  <w:num w:numId="10" w16cid:durableId="1722166261">
    <w:abstractNumId w:val="3"/>
  </w:num>
  <w:num w:numId="11" w16cid:durableId="468279526">
    <w:abstractNumId w:val="2"/>
  </w:num>
  <w:num w:numId="12" w16cid:durableId="608122809">
    <w:abstractNumId w:val="1"/>
  </w:num>
  <w:num w:numId="13" w16cid:durableId="1631667294">
    <w:abstractNumId w:val="0"/>
  </w:num>
  <w:num w:numId="14" w16cid:durableId="500317085">
    <w:abstractNumId w:val="9"/>
  </w:num>
  <w:num w:numId="15" w16cid:durableId="1109541873">
    <w:abstractNumId w:val="7"/>
  </w:num>
  <w:num w:numId="16" w16cid:durableId="986741790">
    <w:abstractNumId w:val="6"/>
  </w:num>
  <w:num w:numId="17" w16cid:durableId="1878815540">
    <w:abstractNumId w:val="5"/>
  </w:num>
  <w:num w:numId="18" w16cid:durableId="1717660014">
    <w:abstractNumId w:val="4"/>
  </w:num>
  <w:num w:numId="19" w16cid:durableId="1712876235">
    <w:abstractNumId w:val="11"/>
  </w:num>
  <w:num w:numId="20" w16cid:durableId="1270241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97022D"/>
    <w:rsid w:val="0097022D"/>
    <w:rsid w:val="00C84B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4"/>
    </o:shapelayout>
  </w:shapeDefaults>
  <w:decimalSymbol w:val=","/>
  <w:listSeparator w:val=";"/>
  <w15:chartTrackingRefBased/>
  <w15:docId w15:val="{DAA23143-8C1C-4EC4-B2E2-2A9CC549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1835</Characters>
  <Application>Microsoft Office Word</Application>
  <DocSecurity>4</DocSecurity>
  <Lines>53</Lines>
  <Paragraphs>37</Paragraphs>
  <ScaleCrop>false</ScaleCrop>
  <HeadingPairs>
    <vt:vector size="2" baseType="variant">
      <vt:variant>
        <vt:lpstr>Rubrik</vt:lpstr>
      </vt:variant>
      <vt:variant>
        <vt:i4>1</vt:i4>
      </vt:variant>
    </vt:vector>
  </HeadingPairs>
  <TitlesOfParts>
    <vt:vector size="1" baseType="lpstr">
      <vt:lpstr>s68085</vt:lpstr>
    </vt:vector>
  </TitlesOfParts>
  <Company>Riksdagen</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s68085</dc:title>
  <dc:subject>s68085</dc:subject>
  <dc:creator>Riksdagen</dc:creator>
  <cp:keywords>Riksdagen</cp:keywords>
  <dc:description>TKG-ktrl, MSMQ4mb, PersReg-Distribution mm b-&gt;ny fplogga c-&gt;nygamla s-rosen</dc:description>
  <cp:lastModifiedBy>Lars Brink</cp:lastModifiedBy>
  <cp:revision>2</cp:revision>
  <cp:lastPrinted>2009-02-27T09:58:00Z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Ub602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20082009000000000115000680850075</vt:lpwstr>
  </property>
  <property fmtid="{D5CDD505-2E9C-101B-9397-08002B2CF9AE}" pid="47" name="datum">
    <vt:lpwstr>081007</vt:lpwstr>
  </property>
  <property fmtid="{D5CDD505-2E9C-101B-9397-08002B2CF9AE}" pid="48" name="avsändar-e-post">
    <vt:lpwstr>monica.lindell.rylen@riksdagen.se</vt:lpwstr>
  </property>
  <property fmtid="{D5CDD505-2E9C-101B-9397-08002B2CF9AE}" pid="49" name="id">
    <vt:lpwstr>20082009000000000115000680850075</vt:lpwstr>
  </property>
  <property fmtid="{D5CDD505-2E9C-101B-9397-08002B2CF9AE}" pid="50" name="nummer">
    <vt:lpwstr>602</vt:lpwstr>
  </property>
  <property fmtid="{D5CDD505-2E9C-101B-9397-08002B2CF9AE}" pid="51" name="utskottsbeteckning">
    <vt:lpwstr>Ub</vt:lpwstr>
  </property>
  <property fmtid="{D5CDD505-2E9C-101B-9397-08002B2CF9AE}" pid="52" name="GlobalUID">
    <vt:lpwstr>{071E9581-7460-4415-9252-A3A9B575A452}</vt:lpwstr>
  </property>
  <property fmtid="{D5CDD505-2E9C-101B-9397-08002B2CF9AE}" pid="53" name="Överföringar">
    <vt:i4>0</vt:i4>
  </property>
  <property fmtid="{D5CDD505-2E9C-101B-9397-08002B2CF9AE}" pid="54" name="Checksum">
    <vt:lpwstr>*0018201235121*</vt:lpwstr>
  </property>
  <property fmtid="{D5CDD505-2E9C-101B-9397-08002B2CF9AE}" pid="55" name="skuggnummer">
    <vt:lpwstr>3609</vt:lpwstr>
  </property>
  <property fmtid="{D5CDD505-2E9C-101B-9397-08002B2CF9AE}" pid="56" name="urixVersion">
    <vt:lpwstr>3.2.6.11</vt:lpwstr>
  </property>
  <property fmtid="{D5CDD505-2E9C-101B-9397-08002B2CF9AE}" pid="57" name="urixOrigin">
    <vt:lpwstr>090424 10:07:26.610</vt:lpwstr>
  </property>
  <property fmtid="{D5CDD505-2E9C-101B-9397-08002B2CF9AE}" pid="58" name="urixGuid">
    <vt:lpwstr>{AF2CAF0A-6E21-47B7-AACA-757DCE6C242B}</vt:lpwstr>
  </property>
</Properties>
</file>