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722978"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351615170"/>
        <w:docPartObj>
          <w:docPartGallery w:val="Table of Contents"/>
          <w:docPartUnique/>
        </w:docPartObj>
      </w:sdtPr>
      <w:sdtEndPr>
        <w:rPr>
          <w:b/>
          <w:bCs/>
        </w:rPr>
      </w:sdtEndPr>
      <w:sdtContent>
        <w:p w:rsidRPr="00CD18CF" w:rsidR="00144679" w:rsidP="00CD18CF" w:rsidRDefault="00144679" w14:paraId="56B8515F" w14:textId="2A012F26">
          <w:pPr>
            <w:pStyle w:val="Rubrik1numrerat"/>
          </w:pPr>
          <w:r w:rsidRPr="00CD18CF">
            <w:t>Innehållsförteckning</w:t>
          </w:r>
          <w:bookmarkEnd w:id="0"/>
        </w:p>
        <w:p w:rsidR="00F44936" w:rsidRDefault="00144679" w14:paraId="5893E1EA" w14:textId="4CB9CC3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722979">
            <w:r w:rsidRPr="00FC0DD8" w:rsidR="00F44936">
              <w:rPr>
                <w:rStyle w:val="Hyperlnk"/>
                <w:noProof/>
              </w:rPr>
              <w:t>2 Förslag till riksdagsbeslut</w:t>
            </w:r>
            <w:r w:rsidR="00F44936">
              <w:rPr>
                <w:noProof/>
                <w:webHidden/>
              </w:rPr>
              <w:tab/>
            </w:r>
            <w:r w:rsidR="00F44936">
              <w:rPr>
                <w:noProof/>
                <w:webHidden/>
              </w:rPr>
              <w:fldChar w:fldCharType="begin"/>
            </w:r>
            <w:r w:rsidR="00F44936">
              <w:rPr>
                <w:noProof/>
                <w:webHidden/>
              </w:rPr>
              <w:instrText xml:space="preserve"> PAGEREF _Toc200722979 \h </w:instrText>
            </w:r>
            <w:r w:rsidR="00F44936">
              <w:rPr>
                <w:noProof/>
                <w:webHidden/>
              </w:rPr>
            </w:r>
            <w:r w:rsidR="00F44936">
              <w:rPr>
                <w:noProof/>
                <w:webHidden/>
              </w:rPr>
              <w:fldChar w:fldCharType="separate"/>
            </w:r>
            <w:r w:rsidR="00F44936">
              <w:rPr>
                <w:noProof/>
                <w:webHidden/>
              </w:rPr>
              <w:t>3</w:t>
            </w:r>
            <w:r w:rsidR="00F44936">
              <w:rPr>
                <w:noProof/>
                <w:webHidden/>
              </w:rPr>
              <w:fldChar w:fldCharType="end"/>
            </w:r>
          </w:hyperlink>
        </w:p>
        <w:p w:rsidR="00F44936" w:rsidRDefault="00F44936" w14:paraId="3C4EAA3F" w14:textId="2474C580">
          <w:pPr>
            <w:pStyle w:val="Innehll1"/>
            <w:tabs>
              <w:tab w:val="right" w:leader="dot" w:pos="8494"/>
            </w:tabs>
            <w:rPr>
              <w:rFonts w:eastAsiaTheme="minorEastAsia"/>
              <w:noProof/>
              <w:kern w:val="0"/>
              <w:sz w:val="22"/>
              <w:szCs w:val="22"/>
              <w:lang w:eastAsia="sv-SE"/>
              <w14:numSpacing w14:val="default"/>
            </w:rPr>
          </w:pPr>
          <w:hyperlink w:history="1" w:anchor="_Toc200722980">
            <w:r w:rsidRPr="00FC0DD8">
              <w:rPr>
                <w:rStyle w:val="Hyperlnk"/>
                <w:noProof/>
              </w:rPr>
              <w:t>3 Inledning</w:t>
            </w:r>
            <w:r>
              <w:rPr>
                <w:noProof/>
                <w:webHidden/>
              </w:rPr>
              <w:tab/>
            </w:r>
            <w:r>
              <w:rPr>
                <w:noProof/>
                <w:webHidden/>
              </w:rPr>
              <w:fldChar w:fldCharType="begin"/>
            </w:r>
            <w:r>
              <w:rPr>
                <w:noProof/>
                <w:webHidden/>
              </w:rPr>
              <w:instrText xml:space="preserve"> PAGEREF _Toc200722980 \h </w:instrText>
            </w:r>
            <w:r>
              <w:rPr>
                <w:noProof/>
                <w:webHidden/>
              </w:rPr>
            </w:r>
            <w:r>
              <w:rPr>
                <w:noProof/>
                <w:webHidden/>
              </w:rPr>
              <w:fldChar w:fldCharType="separate"/>
            </w:r>
            <w:r>
              <w:rPr>
                <w:noProof/>
                <w:webHidden/>
              </w:rPr>
              <w:t>5</w:t>
            </w:r>
            <w:r>
              <w:rPr>
                <w:noProof/>
                <w:webHidden/>
              </w:rPr>
              <w:fldChar w:fldCharType="end"/>
            </w:r>
          </w:hyperlink>
        </w:p>
        <w:p w:rsidR="00F44936" w:rsidRDefault="00F44936" w14:paraId="30E5FD5E" w14:textId="75A7E643">
          <w:pPr>
            <w:pStyle w:val="Innehll1"/>
            <w:tabs>
              <w:tab w:val="right" w:leader="dot" w:pos="8494"/>
            </w:tabs>
            <w:rPr>
              <w:rFonts w:eastAsiaTheme="minorEastAsia"/>
              <w:noProof/>
              <w:kern w:val="0"/>
              <w:sz w:val="22"/>
              <w:szCs w:val="22"/>
              <w:lang w:eastAsia="sv-SE"/>
              <w14:numSpacing w14:val="default"/>
            </w:rPr>
          </w:pPr>
          <w:hyperlink w:history="1" w:anchor="_Toc200722981">
            <w:r w:rsidRPr="00FC0DD8">
              <w:rPr>
                <w:rStyle w:val="Hyperlnk"/>
                <w:noProof/>
              </w:rPr>
              <w:t>4 Polisen</w:t>
            </w:r>
            <w:r>
              <w:rPr>
                <w:noProof/>
                <w:webHidden/>
              </w:rPr>
              <w:tab/>
            </w:r>
            <w:r>
              <w:rPr>
                <w:noProof/>
                <w:webHidden/>
              </w:rPr>
              <w:fldChar w:fldCharType="begin"/>
            </w:r>
            <w:r>
              <w:rPr>
                <w:noProof/>
                <w:webHidden/>
              </w:rPr>
              <w:instrText xml:space="preserve"> PAGEREF _Toc200722981 \h </w:instrText>
            </w:r>
            <w:r>
              <w:rPr>
                <w:noProof/>
                <w:webHidden/>
              </w:rPr>
            </w:r>
            <w:r>
              <w:rPr>
                <w:noProof/>
                <w:webHidden/>
              </w:rPr>
              <w:fldChar w:fldCharType="separate"/>
            </w:r>
            <w:r>
              <w:rPr>
                <w:noProof/>
                <w:webHidden/>
              </w:rPr>
              <w:t>7</w:t>
            </w:r>
            <w:r>
              <w:rPr>
                <w:noProof/>
                <w:webHidden/>
              </w:rPr>
              <w:fldChar w:fldCharType="end"/>
            </w:r>
          </w:hyperlink>
        </w:p>
        <w:p w:rsidR="00F44936" w:rsidRDefault="00F44936" w14:paraId="0235C7C2" w14:textId="71C6810D">
          <w:pPr>
            <w:pStyle w:val="Innehll2"/>
            <w:tabs>
              <w:tab w:val="right" w:leader="dot" w:pos="8494"/>
            </w:tabs>
            <w:rPr>
              <w:rFonts w:eastAsiaTheme="minorEastAsia"/>
              <w:noProof/>
              <w:kern w:val="0"/>
              <w:sz w:val="22"/>
              <w:szCs w:val="22"/>
              <w:lang w:eastAsia="sv-SE"/>
              <w14:numSpacing w14:val="default"/>
            </w:rPr>
          </w:pPr>
          <w:hyperlink w:history="1" w:anchor="_Toc200722982">
            <w:r w:rsidRPr="00FC0DD8">
              <w:rPr>
                <w:rStyle w:val="Hyperlnk"/>
                <w:noProof/>
              </w:rPr>
              <w:t>4.1 Trygghetszoner i stället för säkerhetszoner</w:t>
            </w:r>
            <w:r>
              <w:rPr>
                <w:noProof/>
                <w:webHidden/>
              </w:rPr>
              <w:tab/>
            </w:r>
            <w:r>
              <w:rPr>
                <w:noProof/>
                <w:webHidden/>
              </w:rPr>
              <w:fldChar w:fldCharType="begin"/>
            </w:r>
            <w:r>
              <w:rPr>
                <w:noProof/>
                <w:webHidden/>
              </w:rPr>
              <w:instrText xml:space="preserve"> PAGEREF _Toc200722982 \h </w:instrText>
            </w:r>
            <w:r>
              <w:rPr>
                <w:noProof/>
                <w:webHidden/>
              </w:rPr>
            </w:r>
            <w:r>
              <w:rPr>
                <w:noProof/>
                <w:webHidden/>
              </w:rPr>
              <w:fldChar w:fldCharType="separate"/>
            </w:r>
            <w:r>
              <w:rPr>
                <w:noProof/>
                <w:webHidden/>
              </w:rPr>
              <w:t>7</w:t>
            </w:r>
            <w:r>
              <w:rPr>
                <w:noProof/>
                <w:webHidden/>
              </w:rPr>
              <w:fldChar w:fldCharType="end"/>
            </w:r>
          </w:hyperlink>
        </w:p>
        <w:p w:rsidR="00F44936" w:rsidRDefault="00F44936" w14:paraId="643D1153" w14:textId="0DDFB968">
          <w:pPr>
            <w:pStyle w:val="Innehll2"/>
            <w:tabs>
              <w:tab w:val="right" w:leader="dot" w:pos="8494"/>
            </w:tabs>
            <w:rPr>
              <w:rFonts w:eastAsiaTheme="minorEastAsia"/>
              <w:noProof/>
              <w:kern w:val="0"/>
              <w:sz w:val="22"/>
              <w:szCs w:val="22"/>
              <w:lang w:eastAsia="sv-SE"/>
              <w14:numSpacing w14:val="default"/>
            </w:rPr>
          </w:pPr>
          <w:hyperlink w:history="1" w:anchor="_Toc200722983">
            <w:r w:rsidRPr="00FC0DD8">
              <w:rPr>
                <w:rStyle w:val="Hyperlnk"/>
                <w:noProof/>
              </w:rPr>
              <w:t>4.2 En nationell haverikommission mot skjutningar och sprängningar</w:t>
            </w:r>
            <w:r>
              <w:rPr>
                <w:noProof/>
                <w:webHidden/>
              </w:rPr>
              <w:tab/>
            </w:r>
            <w:r>
              <w:rPr>
                <w:noProof/>
                <w:webHidden/>
              </w:rPr>
              <w:fldChar w:fldCharType="begin"/>
            </w:r>
            <w:r>
              <w:rPr>
                <w:noProof/>
                <w:webHidden/>
              </w:rPr>
              <w:instrText xml:space="preserve"> PAGEREF _Toc200722983 \h </w:instrText>
            </w:r>
            <w:r>
              <w:rPr>
                <w:noProof/>
                <w:webHidden/>
              </w:rPr>
            </w:r>
            <w:r>
              <w:rPr>
                <w:noProof/>
                <w:webHidden/>
              </w:rPr>
              <w:fldChar w:fldCharType="separate"/>
            </w:r>
            <w:r>
              <w:rPr>
                <w:noProof/>
                <w:webHidden/>
              </w:rPr>
              <w:t>9</w:t>
            </w:r>
            <w:r>
              <w:rPr>
                <w:noProof/>
                <w:webHidden/>
              </w:rPr>
              <w:fldChar w:fldCharType="end"/>
            </w:r>
          </w:hyperlink>
        </w:p>
        <w:p w:rsidR="00F44936" w:rsidRDefault="00F44936" w14:paraId="15CE91AC" w14:textId="26743165">
          <w:pPr>
            <w:pStyle w:val="Innehll2"/>
            <w:tabs>
              <w:tab w:val="right" w:leader="dot" w:pos="8494"/>
            </w:tabs>
            <w:rPr>
              <w:rFonts w:eastAsiaTheme="minorEastAsia"/>
              <w:noProof/>
              <w:kern w:val="0"/>
              <w:sz w:val="22"/>
              <w:szCs w:val="22"/>
              <w:lang w:eastAsia="sv-SE"/>
              <w14:numSpacing w14:val="default"/>
            </w:rPr>
          </w:pPr>
          <w:hyperlink w:history="1" w:anchor="_Toc200722984">
            <w:r w:rsidRPr="00FC0DD8">
              <w:rPr>
                <w:rStyle w:val="Hyperlnk"/>
                <w:noProof/>
              </w:rPr>
              <w:t>4.3 Motverka diskriminering och bygg lokalt förtroende</w:t>
            </w:r>
            <w:r>
              <w:rPr>
                <w:noProof/>
                <w:webHidden/>
              </w:rPr>
              <w:tab/>
            </w:r>
            <w:r>
              <w:rPr>
                <w:noProof/>
                <w:webHidden/>
              </w:rPr>
              <w:fldChar w:fldCharType="begin"/>
            </w:r>
            <w:r>
              <w:rPr>
                <w:noProof/>
                <w:webHidden/>
              </w:rPr>
              <w:instrText xml:space="preserve"> PAGEREF _Toc200722984 \h </w:instrText>
            </w:r>
            <w:r>
              <w:rPr>
                <w:noProof/>
                <w:webHidden/>
              </w:rPr>
            </w:r>
            <w:r>
              <w:rPr>
                <w:noProof/>
                <w:webHidden/>
              </w:rPr>
              <w:fldChar w:fldCharType="separate"/>
            </w:r>
            <w:r>
              <w:rPr>
                <w:noProof/>
                <w:webHidden/>
              </w:rPr>
              <w:t>9</w:t>
            </w:r>
            <w:r>
              <w:rPr>
                <w:noProof/>
                <w:webHidden/>
              </w:rPr>
              <w:fldChar w:fldCharType="end"/>
            </w:r>
          </w:hyperlink>
        </w:p>
        <w:p w:rsidR="00F44936" w:rsidRDefault="00F44936" w14:paraId="30B728E9" w14:textId="1C7BA22F">
          <w:pPr>
            <w:pStyle w:val="Innehll2"/>
            <w:tabs>
              <w:tab w:val="right" w:leader="dot" w:pos="8494"/>
            </w:tabs>
            <w:rPr>
              <w:rFonts w:eastAsiaTheme="minorEastAsia"/>
              <w:noProof/>
              <w:kern w:val="0"/>
              <w:sz w:val="22"/>
              <w:szCs w:val="22"/>
              <w:lang w:eastAsia="sv-SE"/>
              <w14:numSpacing w14:val="default"/>
            </w:rPr>
          </w:pPr>
          <w:hyperlink w:history="1" w:anchor="_Toc200722985">
            <w:r w:rsidRPr="00FC0DD8">
              <w:rPr>
                <w:rStyle w:val="Hyperlnk"/>
                <w:noProof/>
              </w:rPr>
              <w:t>4.4 Polisombudsman</w:t>
            </w:r>
            <w:r>
              <w:rPr>
                <w:noProof/>
                <w:webHidden/>
              </w:rPr>
              <w:tab/>
            </w:r>
            <w:r>
              <w:rPr>
                <w:noProof/>
                <w:webHidden/>
              </w:rPr>
              <w:fldChar w:fldCharType="begin"/>
            </w:r>
            <w:r>
              <w:rPr>
                <w:noProof/>
                <w:webHidden/>
              </w:rPr>
              <w:instrText xml:space="preserve"> PAGEREF _Toc200722985 \h </w:instrText>
            </w:r>
            <w:r>
              <w:rPr>
                <w:noProof/>
                <w:webHidden/>
              </w:rPr>
            </w:r>
            <w:r>
              <w:rPr>
                <w:noProof/>
                <w:webHidden/>
              </w:rPr>
              <w:fldChar w:fldCharType="separate"/>
            </w:r>
            <w:r>
              <w:rPr>
                <w:noProof/>
                <w:webHidden/>
              </w:rPr>
              <w:t>12</w:t>
            </w:r>
            <w:r>
              <w:rPr>
                <w:noProof/>
                <w:webHidden/>
              </w:rPr>
              <w:fldChar w:fldCharType="end"/>
            </w:r>
          </w:hyperlink>
        </w:p>
        <w:p w:rsidR="00F44936" w:rsidRDefault="00F44936" w14:paraId="7DA939AC" w14:textId="43FCF704">
          <w:pPr>
            <w:pStyle w:val="Innehll2"/>
            <w:tabs>
              <w:tab w:val="right" w:leader="dot" w:pos="8494"/>
            </w:tabs>
            <w:rPr>
              <w:rFonts w:eastAsiaTheme="minorEastAsia"/>
              <w:noProof/>
              <w:kern w:val="0"/>
              <w:sz w:val="22"/>
              <w:szCs w:val="22"/>
              <w:lang w:eastAsia="sv-SE"/>
              <w14:numSpacing w14:val="default"/>
            </w:rPr>
          </w:pPr>
          <w:hyperlink w:history="1" w:anchor="_Toc200722986">
            <w:r w:rsidRPr="00FC0DD8">
              <w:rPr>
                <w:rStyle w:val="Hyperlnk"/>
                <w:noProof/>
              </w:rPr>
              <w:t>4.5 Utvärdera och sprid bra metoder mot nyrekrytering in i kriminalitet</w:t>
            </w:r>
            <w:r>
              <w:rPr>
                <w:noProof/>
                <w:webHidden/>
              </w:rPr>
              <w:tab/>
            </w:r>
            <w:r>
              <w:rPr>
                <w:noProof/>
                <w:webHidden/>
              </w:rPr>
              <w:fldChar w:fldCharType="begin"/>
            </w:r>
            <w:r>
              <w:rPr>
                <w:noProof/>
                <w:webHidden/>
              </w:rPr>
              <w:instrText xml:space="preserve"> PAGEREF _Toc200722986 \h </w:instrText>
            </w:r>
            <w:r>
              <w:rPr>
                <w:noProof/>
                <w:webHidden/>
              </w:rPr>
            </w:r>
            <w:r>
              <w:rPr>
                <w:noProof/>
                <w:webHidden/>
              </w:rPr>
              <w:fldChar w:fldCharType="separate"/>
            </w:r>
            <w:r>
              <w:rPr>
                <w:noProof/>
                <w:webHidden/>
              </w:rPr>
              <w:t>12</w:t>
            </w:r>
            <w:r>
              <w:rPr>
                <w:noProof/>
                <w:webHidden/>
              </w:rPr>
              <w:fldChar w:fldCharType="end"/>
            </w:r>
          </w:hyperlink>
        </w:p>
        <w:p w:rsidR="00F44936" w:rsidRDefault="00F44936" w14:paraId="6016832E" w14:textId="3E365B9D">
          <w:pPr>
            <w:pStyle w:val="Innehll2"/>
            <w:tabs>
              <w:tab w:val="right" w:leader="dot" w:pos="8494"/>
            </w:tabs>
            <w:rPr>
              <w:rFonts w:eastAsiaTheme="minorEastAsia"/>
              <w:noProof/>
              <w:kern w:val="0"/>
              <w:sz w:val="22"/>
              <w:szCs w:val="22"/>
              <w:lang w:eastAsia="sv-SE"/>
              <w14:numSpacing w14:val="default"/>
            </w:rPr>
          </w:pPr>
          <w:hyperlink w:history="1" w:anchor="_Toc200722987">
            <w:r w:rsidRPr="00FC0DD8">
              <w:rPr>
                <w:rStyle w:val="Hyperlnk"/>
                <w:noProof/>
              </w:rPr>
              <w:t>4.6 Sprid Sluta skjut till hela landet</w:t>
            </w:r>
            <w:r>
              <w:rPr>
                <w:noProof/>
                <w:webHidden/>
              </w:rPr>
              <w:tab/>
            </w:r>
            <w:r>
              <w:rPr>
                <w:noProof/>
                <w:webHidden/>
              </w:rPr>
              <w:fldChar w:fldCharType="begin"/>
            </w:r>
            <w:r>
              <w:rPr>
                <w:noProof/>
                <w:webHidden/>
              </w:rPr>
              <w:instrText xml:space="preserve"> PAGEREF _Toc200722987 \h </w:instrText>
            </w:r>
            <w:r>
              <w:rPr>
                <w:noProof/>
                <w:webHidden/>
              </w:rPr>
            </w:r>
            <w:r>
              <w:rPr>
                <w:noProof/>
                <w:webHidden/>
              </w:rPr>
              <w:fldChar w:fldCharType="separate"/>
            </w:r>
            <w:r>
              <w:rPr>
                <w:noProof/>
                <w:webHidden/>
              </w:rPr>
              <w:t>13</w:t>
            </w:r>
            <w:r>
              <w:rPr>
                <w:noProof/>
                <w:webHidden/>
              </w:rPr>
              <w:fldChar w:fldCharType="end"/>
            </w:r>
          </w:hyperlink>
        </w:p>
        <w:p w:rsidR="00F44936" w:rsidRDefault="00F44936" w14:paraId="5AB353C0" w14:textId="53888BFD">
          <w:pPr>
            <w:pStyle w:val="Innehll2"/>
            <w:tabs>
              <w:tab w:val="right" w:leader="dot" w:pos="8494"/>
            </w:tabs>
            <w:rPr>
              <w:rFonts w:eastAsiaTheme="minorEastAsia"/>
              <w:noProof/>
              <w:kern w:val="0"/>
              <w:sz w:val="22"/>
              <w:szCs w:val="22"/>
              <w:lang w:eastAsia="sv-SE"/>
              <w14:numSpacing w14:val="default"/>
            </w:rPr>
          </w:pPr>
          <w:hyperlink w:history="1" w:anchor="_Toc200722988">
            <w:r w:rsidRPr="00FC0DD8">
              <w:rPr>
                <w:rStyle w:val="Hyperlnk"/>
                <w:noProof/>
              </w:rPr>
              <w:t>4.7 Regelbundna amnestier för vapen och explosiva varor</w:t>
            </w:r>
            <w:r>
              <w:rPr>
                <w:noProof/>
                <w:webHidden/>
              </w:rPr>
              <w:tab/>
            </w:r>
            <w:r>
              <w:rPr>
                <w:noProof/>
                <w:webHidden/>
              </w:rPr>
              <w:fldChar w:fldCharType="begin"/>
            </w:r>
            <w:r>
              <w:rPr>
                <w:noProof/>
                <w:webHidden/>
              </w:rPr>
              <w:instrText xml:space="preserve"> PAGEREF _Toc200722988 \h </w:instrText>
            </w:r>
            <w:r>
              <w:rPr>
                <w:noProof/>
                <w:webHidden/>
              </w:rPr>
            </w:r>
            <w:r>
              <w:rPr>
                <w:noProof/>
                <w:webHidden/>
              </w:rPr>
              <w:fldChar w:fldCharType="separate"/>
            </w:r>
            <w:r>
              <w:rPr>
                <w:noProof/>
                <w:webHidden/>
              </w:rPr>
              <w:t>14</w:t>
            </w:r>
            <w:r>
              <w:rPr>
                <w:noProof/>
                <w:webHidden/>
              </w:rPr>
              <w:fldChar w:fldCharType="end"/>
            </w:r>
          </w:hyperlink>
        </w:p>
        <w:p w:rsidR="00F44936" w:rsidRDefault="00F44936" w14:paraId="2CA0D700" w14:textId="1AB1BBF1">
          <w:pPr>
            <w:pStyle w:val="Innehll2"/>
            <w:tabs>
              <w:tab w:val="right" w:leader="dot" w:pos="8494"/>
            </w:tabs>
            <w:rPr>
              <w:rFonts w:eastAsiaTheme="minorEastAsia"/>
              <w:noProof/>
              <w:kern w:val="0"/>
              <w:sz w:val="22"/>
              <w:szCs w:val="22"/>
              <w:lang w:eastAsia="sv-SE"/>
              <w14:numSpacing w14:val="default"/>
            </w:rPr>
          </w:pPr>
          <w:hyperlink w:history="1" w:anchor="_Toc200722989">
            <w:r w:rsidRPr="00FC0DD8">
              <w:rPr>
                <w:rStyle w:val="Hyperlnk"/>
                <w:noProof/>
              </w:rPr>
              <w:t>4.8 Tydliggör polisens brottsförebyggande uppdrag</w:t>
            </w:r>
            <w:r>
              <w:rPr>
                <w:noProof/>
                <w:webHidden/>
              </w:rPr>
              <w:tab/>
            </w:r>
            <w:r>
              <w:rPr>
                <w:noProof/>
                <w:webHidden/>
              </w:rPr>
              <w:fldChar w:fldCharType="begin"/>
            </w:r>
            <w:r>
              <w:rPr>
                <w:noProof/>
                <w:webHidden/>
              </w:rPr>
              <w:instrText xml:space="preserve"> PAGEREF _Toc200722989 \h </w:instrText>
            </w:r>
            <w:r>
              <w:rPr>
                <w:noProof/>
                <w:webHidden/>
              </w:rPr>
            </w:r>
            <w:r>
              <w:rPr>
                <w:noProof/>
                <w:webHidden/>
              </w:rPr>
              <w:fldChar w:fldCharType="separate"/>
            </w:r>
            <w:r>
              <w:rPr>
                <w:noProof/>
                <w:webHidden/>
              </w:rPr>
              <w:t>15</w:t>
            </w:r>
            <w:r>
              <w:rPr>
                <w:noProof/>
                <w:webHidden/>
              </w:rPr>
              <w:fldChar w:fldCharType="end"/>
            </w:r>
          </w:hyperlink>
        </w:p>
        <w:p w:rsidR="00F44936" w:rsidRDefault="00F44936" w14:paraId="3164E435" w14:textId="6EF7134B">
          <w:pPr>
            <w:pStyle w:val="Innehll2"/>
            <w:tabs>
              <w:tab w:val="right" w:leader="dot" w:pos="8494"/>
            </w:tabs>
            <w:rPr>
              <w:rFonts w:eastAsiaTheme="minorEastAsia"/>
              <w:noProof/>
              <w:kern w:val="0"/>
              <w:sz w:val="22"/>
              <w:szCs w:val="22"/>
              <w:lang w:eastAsia="sv-SE"/>
              <w14:numSpacing w14:val="default"/>
            </w:rPr>
          </w:pPr>
          <w:hyperlink w:history="1" w:anchor="_Toc200722990">
            <w:r w:rsidRPr="00FC0DD8">
              <w:rPr>
                <w:rStyle w:val="Hyperlnk"/>
                <w:noProof/>
              </w:rPr>
              <w:t>4.9 Utvärdera polisens brottsförebyggande arbetsmetoder</w:t>
            </w:r>
            <w:r>
              <w:rPr>
                <w:noProof/>
                <w:webHidden/>
              </w:rPr>
              <w:tab/>
            </w:r>
            <w:r>
              <w:rPr>
                <w:noProof/>
                <w:webHidden/>
              </w:rPr>
              <w:fldChar w:fldCharType="begin"/>
            </w:r>
            <w:r>
              <w:rPr>
                <w:noProof/>
                <w:webHidden/>
              </w:rPr>
              <w:instrText xml:space="preserve"> PAGEREF _Toc200722990 \h </w:instrText>
            </w:r>
            <w:r>
              <w:rPr>
                <w:noProof/>
                <w:webHidden/>
              </w:rPr>
            </w:r>
            <w:r>
              <w:rPr>
                <w:noProof/>
                <w:webHidden/>
              </w:rPr>
              <w:fldChar w:fldCharType="separate"/>
            </w:r>
            <w:r>
              <w:rPr>
                <w:noProof/>
                <w:webHidden/>
              </w:rPr>
              <w:t>15</w:t>
            </w:r>
            <w:r>
              <w:rPr>
                <w:noProof/>
                <w:webHidden/>
              </w:rPr>
              <w:fldChar w:fldCharType="end"/>
            </w:r>
          </w:hyperlink>
        </w:p>
        <w:p w:rsidR="00F44936" w:rsidRDefault="00F44936" w14:paraId="06938A7E" w14:textId="5685891F">
          <w:pPr>
            <w:pStyle w:val="Innehll2"/>
            <w:tabs>
              <w:tab w:val="right" w:leader="dot" w:pos="8494"/>
            </w:tabs>
            <w:rPr>
              <w:rFonts w:eastAsiaTheme="minorEastAsia"/>
              <w:noProof/>
              <w:kern w:val="0"/>
              <w:sz w:val="22"/>
              <w:szCs w:val="22"/>
              <w:lang w:eastAsia="sv-SE"/>
              <w14:numSpacing w14:val="default"/>
            </w:rPr>
          </w:pPr>
          <w:hyperlink w:history="1" w:anchor="_Toc200722991">
            <w:r w:rsidRPr="00FC0DD8">
              <w:rPr>
                <w:rStyle w:val="Hyperlnk"/>
                <w:noProof/>
              </w:rPr>
              <w:t>4.10 Polisens särskilda personsäkerhetsprogram</w:t>
            </w:r>
            <w:r>
              <w:rPr>
                <w:noProof/>
                <w:webHidden/>
              </w:rPr>
              <w:tab/>
            </w:r>
            <w:r>
              <w:rPr>
                <w:noProof/>
                <w:webHidden/>
              </w:rPr>
              <w:fldChar w:fldCharType="begin"/>
            </w:r>
            <w:r>
              <w:rPr>
                <w:noProof/>
                <w:webHidden/>
              </w:rPr>
              <w:instrText xml:space="preserve"> PAGEREF _Toc200722991 \h </w:instrText>
            </w:r>
            <w:r>
              <w:rPr>
                <w:noProof/>
                <w:webHidden/>
              </w:rPr>
            </w:r>
            <w:r>
              <w:rPr>
                <w:noProof/>
                <w:webHidden/>
              </w:rPr>
              <w:fldChar w:fldCharType="separate"/>
            </w:r>
            <w:r>
              <w:rPr>
                <w:noProof/>
                <w:webHidden/>
              </w:rPr>
              <w:t>16</w:t>
            </w:r>
            <w:r>
              <w:rPr>
                <w:noProof/>
                <w:webHidden/>
              </w:rPr>
              <w:fldChar w:fldCharType="end"/>
            </w:r>
          </w:hyperlink>
        </w:p>
        <w:p w:rsidR="00F44936" w:rsidRDefault="00F44936" w14:paraId="6534B0F4" w14:textId="35499401">
          <w:pPr>
            <w:pStyle w:val="Innehll1"/>
            <w:tabs>
              <w:tab w:val="right" w:leader="dot" w:pos="8494"/>
            </w:tabs>
            <w:rPr>
              <w:rFonts w:eastAsiaTheme="minorEastAsia"/>
              <w:noProof/>
              <w:kern w:val="0"/>
              <w:sz w:val="22"/>
              <w:szCs w:val="22"/>
              <w:lang w:eastAsia="sv-SE"/>
              <w14:numSpacing w14:val="default"/>
            </w:rPr>
          </w:pPr>
          <w:hyperlink w:history="1" w:anchor="_Toc200722992">
            <w:r w:rsidRPr="00FC0DD8">
              <w:rPr>
                <w:rStyle w:val="Hyperlnk"/>
                <w:noProof/>
              </w:rPr>
              <w:t>5 Åklagare och domstolar</w:t>
            </w:r>
            <w:r>
              <w:rPr>
                <w:noProof/>
                <w:webHidden/>
              </w:rPr>
              <w:tab/>
            </w:r>
            <w:r>
              <w:rPr>
                <w:noProof/>
                <w:webHidden/>
              </w:rPr>
              <w:fldChar w:fldCharType="begin"/>
            </w:r>
            <w:r>
              <w:rPr>
                <w:noProof/>
                <w:webHidden/>
              </w:rPr>
              <w:instrText xml:space="preserve"> PAGEREF _Toc200722992 \h </w:instrText>
            </w:r>
            <w:r>
              <w:rPr>
                <w:noProof/>
                <w:webHidden/>
              </w:rPr>
            </w:r>
            <w:r>
              <w:rPr>
                <w:noProof/>
                <w:webHidden/>
              </w:rPr>
              <w:fldChar w:fldCharType="separate"/>
            </w:r>
            <w:r>
              <w:rPr>
                <w:noProof/>
                <w:webHidden/>
              </w:rPr>
              <w:t>17</w:t>
            </w:r>
            <w:r>
              <w:rPr>
                <w:noProof/>
                <w:webHidden/>
              </w:rPr>
              <w:fldChar w:fldCharType="end"/>
            </w:r>
          </w:hyperlink>
        </w:p>
        <w:p w:rsidR="00F44936" w:rsidRDefault="00F44936" w14:paraId="31756EC9" w14:textId="454E9D81">
          <w:pPr>
            <w:pStyle w:val="Innehll2"/>
            <w:tabs>
              <w:tab w:val="right" w:leader="dot" w:pos="8494"/>
            </w:tabs>
            <w:rPr>
              <w:rFonts w:eastAsiaTheme="minorEastAsia"/>
              <w:noProof/>
              <w:kern w:val="0"/>
              <w:sz w:val="22"/>
              <w:szCs w:val="22"/>
              <w:lang w:eastAsia="sv-SE"/>
              <w14:numSpacing w14:val="default"/>
            </w:rPr>
          </w:pPr>
          <w:hyperlink w:history="1" w:anchor="_Toc200722993">
            <w:r w:rsidRPr="00FC0DD8">
              <w:rPr>
                <w:rStyle w:val="Hyperlnk"/>
                <w:noProof/>
              </w:rPr>
              <w:t>5.1 Stärk de allmänna domstolarna</w:t>
            </w:r>
            <w:r>
              <w:rPr>
                <w:noProof/>
                <w:webHidden/>
              </w:rPr>
              <w:tab/>
            </w:r>
            <w:r>
              <w:rPr>
                <w:noProof/>
                <w:webHidden/>
              </w:rPr>
              <w:fldChar w:fldCharType="begin"/>
            </w:r>
            <w:r>
              <w:rPr>
                <w:noProof/>
                <w:webHidden/>
              </w:rPr>
              <w:instrText xml:space="preserve"> PAGEREF _Toc200722993 \h </w:instrText>
            </w:r>
            <w:r>
              <w:rPr>
                <w:noProof/>
                <w:webHidden/>
              </w:rPr>
            </w:r>
            <w:r>
              <w:rPr>
                <w:noProof/>
                <w:webHidden/>
              </w:rPr>
              <w:fldChar w:fldCharType="separate"/>
            </w:r>
            <w:r>
              <w:rPr>
                <w:noProof/>
                <w:webHidden/>
              </w:rPr>
              <w:t>17</w:t>
            </w:r>
            <w:r>
              <w:rPr>
                <w:noProof/>
                <w:webHidden/>
              </w:rPr>
              <w:fldChar w:fldCharType="end"/>
            </w:r>
          </w:hyperlink>
        </w:p>
        <w:p w:rsidR="00F44936" w:rsidRDefault="00F44936" w14:paraId="0127EF50" w14:textId="78985C8A">
          <w:pPr>
            <w:pStyle w:val="Innehll2"/>
            <w:tabs>
              <w:tab w:val="right" w:leader="dot" w:pos="8494"/>
            </w:tabs>
            <w:rPr>
              <w:rFonts w:eastAsiaTheme="minorEastAsia"/>
              <w:noProof/>
              <w:kern w:val="0"/>
              <w:sz w:val="22"/>
              <w:szCs w:val="22"/>
              <w:lang w:eastAsia="sv-SE"/>
              <w14:numSpacing w14:val="default"/>
            </w:rPr>
          </w:pPr>
          <w:hyperlink w:history="1" w:anchor="_Toc200722994">
            <w:r w:rsidRPr="00FC0DD8">
              <w:rPr>
                <w:rStyle w:val="Hyperlnk"/>
                <w:noProof/>
              </w:rPr>
              <w:t>5.2 Översyn av nämndemannasystemet</w:t>
            </w:r>
            <w:r>
              <w:rPr>
                <w:noProof/>
                <w:webHidden/>
              </w:rPr>
              <w:tab/>
            </w:r>
            <w:r>
              <w:rPr>
                <w:noProof/>
                <w:webHidden/>
              </w:rPr>
              <w:fldChar w:fldCharType="begin"/>
            </w:r>
            <w:r>
              <w:rPr>
                <w:noProof/>
                <w:webHidden/>
              </w:rPr>
              <w:instrText xml:space="preserve"> PAGEREF _Toc200722994 \h </w:instrText>
            </w:r>
            <w:r>
              <w:rPr>
                <w:noProof/>
                <w:webHidden/>
              </w:rPr>
            </w:r>
            <w:r>
              <w:rPr>
                <w:noProof/>
                <w:webHidden/>
              </w:rPr>
              <w:fldChar w:fldCharType="separate"/>
            </w:r>
            <w:r>
              <w:rPr>
                <w:noProof/>
                <w:webHidden/>
              </w:rPr>
              <w:t>18</w:t>
            </w:r>
            <w:r>
              <w:rPr>
                <w:noProof/>
                <w:webHidden/>
              </w:rPr>
              <w:fldChar w:fldCharType="end"/>
            </w:r>
          </w:hyperlink>
        </w:p>
        <w:p w:rsidR="00F44936" w:rsidRDefault="00F44936" w14:paraId="74147ED1" w14:textId="4C6FA550">
          <w:pPr>
            <w:pStyle w:val="Innehll2"/>
            <w:tabs>
              <w:tab w:val="right" w:leader="dot" w:pos="8494"/>
            </w:tabs>
            <w:rPr>
              <w:rFonts w:eastAsiaTheme="minorEastAsia"/>
              <w:noProof/>
              <w:kern w:val="0"/>
              <w:sz w:val="22"/>
              <w:szCs w:val="22"/>
              <w:lang w:eastAsia="sv-SE"/>
              <w14:numSpacing w14:val="default"/>
            </w:rPr>
          </w:pPr>
          <w:hyperlink w:history="1" w:anchor="_Toc200722995">
            <w:r w:rsidRPr="00FC0DD8">
              <w:rPr>
                <w:rStyle w:val="Hyperlnk"/>
                <w:noProof/>
              </w:rPr>
              <w:t>5.3 Barns behov under rättsprocessen</w:t>
            </w:r>
            <w:r>
              <w:rPr>
                <w:noProof/>
                <w:webHidden/>
              </w:rPr>
              <w:tab/>
            </w:r>
            <w:r>
              <w:rPr>
                <w:noProof/>
                <w:webHidden/>
              </w:rPr>
              <w:fldChar w:fldCharType="begin"/>
            </w:r>
            <w:r>
              <w:rPr>
                <w:noProof/>
                <w:webHidden/>
              </w:rPr>
              <w:instrText xml:space="preserve"> PAGEREF _Toc200722995 \h </w:instrText>
            </w:r>
            <w:r>
              <w:rPr>
                <w:noProof/>
                <w:webHidden/>
              </w:rPr>
            </w:r>
            <w:r>
              <w:rPr>
                <w:noProof/>
                <w:webHidden/>
              </w:rPr>
              <w:fldChar w:fldCharType="separate"/>
            </w:r>
            <w:r>
              <w:rPr>
                <w:noProof/>
                <w:webHidden/>
              </w:rPr>
              <w:t>19</w:t>
            </w:r>
            <w:r>
              <w:rPr>
                <w:noProof/>
                <w:webHidden/>
              </w:rPr>
              <w:fldChar w:fldCharType="end"/>
            </w:r>
          </w:hyperlink>
        </w:p>
        <w:p w:rsidR="00F44936" w:rsidRDefault="00F44936" w14:paraId="5151FEF4" w14:textId="783FEDDF">
          <w:pPr>
            <w:pStyle w:val="Innehll2"/>
            <w:tabs>
              <w:tab w:val="right" w:leader="dot" w:pos="8494"/>
            </w:tabs>
            <w:rPr>
              <w:rFonts w:eastAsiaTheme="minorEastAsia"/>
              <w:noProof/>
              <w:kern w:val="0"/>
              <w:sz w:val="22"/>
              <w:szCs w:val="22"/>
              <w:lang w:eastAsia="sv-SE"/>
              <w14:numSpacing w14:val="default"/>
            </w:rPr>
          </w:pPr>
          <w:hyperlink w:history="1" w:anchor="_Toc200722996">
            <w:r w:rsidRPr="00FC0DD8">
              <w:rPr>
                <w:rStyle w:val="Hyperlnk"/>
                <w:noProof/>
              </w:rPr>
              <w:t>5.4 Målsägandebiträde i hovrätten</w:t>
            </w:r>
            <w:r>
              <w:rPr>
                <w:noProof/>
                <w:webHidden/>
              </w:rPr>
              <w:tab/>
            </w:r>
            <w:r>
              <w:rPr>
                <w:noProof/>
                <w:webHidden/>
              </w:rPr>
              <w:fldChar w:fldCharType="begin"/>
            </w:r>
            <w:r>
              <w:rPr>
                <w:noProof/>
                <w:webHidden/>
              </w:rPr>
              <w:instrText xml:space="preserve"> PAGEREF _Toc200722996 \h </w:instrText>
            </w:r>
            <w:r>
              <w:rPr>
                <w:noProof/>
                <w:webHidden/>
              </w:rPr>
            </w:r>
            <w:r>
              <w:rPr>
                <w:noProof/>
                <w:webHidden/>
              </w:rPr>
              <w:fldChar w:fldCharType="separate"/>
            </w:r>
            <w:r>
              <w:rPr>
                <w:noProof/>
                <w:webHidden/>
              </w:rPr>
              <w:t>20</w:t>
            </w:r>
            <w:r>
              <w:rPr>
                <w:noProof/>
                <w:webHidden/>
              </w:rPr>
              <w:fldChar w:fldCharType="end"/>
            </w:r>
          </w:hyperlink>
        </w:p>
        <w:p w:rsidR="00F44936" w:rsidRDefault="00F44936" w14:paraId="51AEB2BA" w14:textId="6B84071C">
          <w:pPr>
            <w:pStyle w:val="Innehll2"/>
            <w:tabs>
              <w:tab w:val="right" w:leader="dot" w:pos="8494"/>
            </w:tabs>
            <w:rPr>
              <w:rFonts w:eastAsiaTheme="minorEastAsia"/>
              <w:noProof/>
              <w:kern w:val="0"/>
              <w:sz w:val="22"/>
              <w:szCs w:val="22"/>
              <w:lang w:eastAsia="sv-SE"/>
              <w14:numSpacing w14:val="default"/>
            </w:rPr>
          </w:pPr>
          <w:hyperlink w:history="1" w:anchor="_Toc200722997">
            <w:r w:rsidRPr="00FC0DD8">
              <w:rPr>
                <w:rStyle w:val="Hyperlnk"/>
                <w:noProof/>
              </w:rPr>
              <w:t>5.5 Ökade möjligheter att delta i rättegång på distans</w:t>
            </w:r>
            <w:r>
              <w:rPr>
                <w:noProof/>
                <w:webHidden/>
              </w:rPr>
              <w:tab/>
            </w:r>
            <w:r>
              <w:rPr>
                <w:noProof/>
                <w:webHidden/>
              </w:rPr>
              <w:fldChar w:fldCharType="begin"/>
            </w:r>
            <w:r>
              <w:rPr>
                <w:noProof/>
                <w:webHidden/>
              </w:rPr>
              <w:instrText xml:space="preserve"> PAGEREF _Toc200722997 \h </w:instrText>
            </w:r>
            <w:r>
              <w:rPr>
                <w:noProof/>
                <w:webHidden/>
              </w:rPr>
            </w:r>
            <w:r>
              <w:rPr>
                <w:noProof/>
                <w:webHidden/>
              </w:rPr>
              <w:fldChar w:fldCharType="separate"/>
            </w:r>
            <w:r>
              <w:rPr>
                <w:noProof/>
                <w:webHidden/>
              </w:rPr>
              <w:t>21</w:t>
            </w:r>
            <w:r>
              <w:rPr>
                <w:noProof/>
                <w:webHidden/>
              </w:rPr>
              <w:fldChar w:fldCharType="end"/>
            </w:r>
          </w:hyperlink>
        </w:p>
        <w:p w:rsidR="00F44936" w:rsidRDefault="00F44936" w14:paraId="360B6C7A" w14:textId="49CA7CCD">
          <w:pPr>
            <w:pStyle w:val="Innehll2"/>
            <w:tabs>
              <w:tab w:val="right" w:leader="dot" w:pos="8494"/>
            </w:tabs>
            <w:rPr>
              <w:rFonts w:eastAsiaTheme="minorEastAsia"/>
              <w:noProof/>
              <w:kern w:val="0"/>
              <w:sz w:val="22"/>
              <w:szCs w:val="22"/>
              <w:lang w:eastAsia="sv-SE"/>
              <w14:numSpacing w14:val="default"/>
            </w:rPr>
          </w:pPr>
          <w:hyperlink w:history="1" w:anchor="_Toc200722998">
            <w:r w:rsidRPr="00FC0DD8">
              <w:rPr>
                <w:rStyle w:val="Hyperlnk"/>
                <w:noProof/>
              </w:rPr>
              <w:t>5.6 Medling</w:t>
            </w:r>
            <w:r>
              <w:rPr>
                <w:noProof/>
                <w:webHidden/>
              </w:rPr>
              <w:tab/>
            </w:r>
            <w:r>
              <w:rPr>
                <w:noProof/>
                <w:webHidden/>
              </w:rPr>
              <w:fldChar w:fldCharType="begin"/>
            </w:r>
            <w:r>
              <w:rPr>
                <w:noProof/>
                <w:webHidden/>
              </w:rPr>
              <w:instrText xml:space="preserve"> PAGEREF _Toc200722998 \h </w:instrText>
            </w:r>
            <w:r>
              <w:rPr>
                <w:noProof/>
                <w:webHidden/>
              </w:rPr>
            </w:r>
            <w:r>
              <w:rPr>
                <w:noProof/>
                <w:webHidden/>
              </w:rPr>
              <w:fldChar w:fldCharType="separate"/>
            </w:r>
            <w:r>
              <w:rPr>
                <w:noProof/>
                <w:webHidden/>
              </w:rPr>
              <w:t>22</w:t>
            </w:r>
            <w:r>
              <w:rPr>
                <w:noProof/>
                <w:webHidden/>
              </w:rPr>
              <w:fldChar w:fldCharType="end"/>
            </w:r>
          </w:hyperlink>
        </w:p>
        <w:p w:rsidR="00F44936" w:rsidRDefault="00F44936" w14:paraId="6F4D552A" w14:textId="66D3543A">
          <w:pPr>
            <w:pStyle w:val="Innehll1"/>
            <w:tabs>
              <w:tab w:val="right" w:leader="dot" w:pos="8494"/>
            </w:tabs>
            <w:rPr>
              <w:rFonts w:eastAsiaTheme="minorEastAsia"/>
              <w:noProof/>
              <w:kern w:val="0"/>
              <w:sz w:val="22"/>
              <w:szCs w:val="22"/>
              <w:lang w:eastAsia="sv-SE"/>
              <w14:numSpacing w14:val="default"/>
            </w:rPr>
          </w:pPr>
          <w:hyperlink w:history="1" w:anchor="_Toc200722999">
            <w:r w:rsidRPr="00FC0DD8">
              <w:rPr>
                <w:rStyle w:val="Hyperlnk"/>
                <w:noProof/>
              </w:rPr>
              <w:t>6 Kriminalvården</w:t>
            </w:r>
            <w:r>
              <w:rPr>
                <w:noProof/>
                <w:webHidden/>
              </w:rPr>
              <w:tab/>
            </w:r>
            <w:r>
              <w:rPr>
                <w:noProof/>
                <w:webHidden/>
              </w:rPr>
              <w:fldChar w:fldCharType="begin"/>
            </w:r>
            <w:r>
              <w:rPr>
                <w:noProof/>
                <w:webHidden/>
              </w:rPr>
              <w:instrText xml:space="preserve"> PAGEREF _Toc200722999 \h </w:instrText>
            </w:r>
            <w:r>
              <w:rPr>
                <w:noProof/>
                <w:webHidden/>
              </w:rPr>
            </w:r>
            <w:r>
              <w:rPr>
                <w:noProof/>
                <w:webHidden/>
              </w:rPr>
              <w:fldChar w:fldCharType="separate"/>
            </w:r>
            <w:r>
              <w:rPr>
                <w:noProof/>
                <w:webHidden/>
              </w:rPr>
              <w:t>24</w:t>
            </w:r>
            <w:r>
              <w:rPr>
                <w:noProof/>
                <w:webHidden/>
              </w:rPr>
              <w:fldChar w:fldCharType="end"/>
            </w:r>
          </w:hyperlink>
        </w:p>
        <w:p w:rsidR="00F44936" w:rsidRDefault="00F44936" w14:paraId="04C92C17" w14:textId="0144B8CB">
          <w:pPr>
            <w:pStyle w:val="Innehll2"/>
            <w:tabs>
              <w:tab w:val="right" w:leader="dot" w:pos="8494"/>
            </w:tabs>
            <w:rPr>
              <w:rFonts w:eastAsiaTheme="minorEastAsia"/>
              <w:noProof/>
              <w:kern w:val="0"/>
              <w:sz w:val="22"/>
              <w:szCs w:val="22"/>
              <w:lang w:eastAsia="sv-SE"/>
              <w14:numSpacing w14:val="default"/>
            </w:rPr>
          </w:pPr>
          <w:hyperlink w:history="1" w:anchor="_Toc200723000">
            <w:r w:rsidRPr="00FC0DD8">
              <w:rPr>
                <w:rStyle w:val="Hyperlnk"/>
                <w:noProof/>
              </w:rPr>
              <w:t>6.1 En översyn av organisationen</w:t>
            </w:r>
            <w:r>
              <w:rPr>
                <w:noProof/>
                <w:webHidden/>
              </w:rPr>
              <w:tab/>
            </w:r>
            <w:r>
              <w:rPr>
                <w:noProof/>
                <w:webHidden/>
              </w:rPr>
              <w:fldChar w:fldCharType="begin"/>
            </w:r>
            <w:r>
              <w:rPr>
                <w:noProof/>
                <w:webHidden/>
              </w:rPr>
              <w:instrText xml:space="preserve"> PAGEREF _Toc200723000 \h </w:instrText>
            </w:r>
            <w:r>
              <w:rPr>
                <w:noProof/>
                <w:webHidden/>
              </w:rPr>
            </w:r>
            <w:r>
              <w:rPr>
                <w:noProof/>
                <w:webHidden/>
              </w:rPr>
              <w:fldChar w:fldCharType="separate"/>
            </w:r>
            <w:r>
              <w:rPr>
                <w:noProof/>
                <w:webHidden/>
              </w:rPr>
              <w:t>24</w:t>
            </w:r>
            <w:r>
              <w:rPr>
                <w:noProof/>
                <w:webHidden/>
              </w:rPr>
              <w:fldChar w:fldCharType="end"/>
            </w:r>
          </w:hyperlink>
        </w:p>
        <w:p w:rsidR="00F44936" w:rsidRDefault="00F44936" w14:paraId="34AD1D56" w14:textId="7ED8F30F">
          <w:pPr>
            <w:pStyle w:val="Innehll2"/>
            <w:tabs>
              <w:tab w:val="right" w:leader="dot" w:pos="8494"/>
            </w:tabs>
            <w:rPr>
              <w:rFonts w:eastAsiaTheme="minorEastAsia"/>
              <w:noProof/>
              <w:kern w:val="0"/>
              <w:sz w:val="22"/>
              <w:szCs w:val="22"/>
              <w:lang w:eastAsia="sv-SE"/>
              <w14:numSpacing w14:val="default"/>
            </w:rPr>
          </w:pPr>
          <w:hyperlink w:history="1" w:anchor="_Toc200723001">
            <w:r w:rsidRPr="00FC0DD8">
              <w:rPr>
                <w:rStyle w:val="Hyperlnk"/>
                <w:noProof/>
              </w:rPr>
              <w:t>6.2 Minska överbeläggningen</w:t>
            </w:r>
            <w:r>
              <w:rPr>
                <w:noProof/>
                <w:webHidden/>
              </w:rPr>
              <w:tab/>
            </w:r>
            <w:r>
              <w:rPr>
                <w:noProof/>
                <w:webHidden/>
              </w:rPr>
              <w:fldChar w:fldCharType="begin"/>
            </w:r>
            <w:r>
              <w:rPr>
                <w:noProof/>
                <w:webHidden/>
              </w:rPr>
              <w:instrText xml:space="preserve"> PAGEREF _Toc200723001 \h </w:instrText>
            </w:r>
            <w:r>
              <w:rPr>
                <w:noProof/>
                <w:webHidden/>
              </w:rPr>
            </w:r>
            <w:r>
              <w:rPr>
                <w:noProof/>
                <w:webHidden/>
              </w:rPr>
              <w:fldChar w:fldCharType="separate"/>
            </w:r>
            <w:r>
              <w:rPr>
                <w:noProof/>
                <w:webHidden/>
              </w:rPr>
              <w:t>25</w:t>
            </w:r>
            <w:r>
              <w:rPr>
                <w:noProof/>
                <w:webHidden/>
              </w:rPr>
              <w:fldChar w:fldCharType="end"/>
            </w:r>
          </w:hyperlink>
        </w:p>
        <w:p w:rsidR="00F44936" w:rsidRDefault="00F44936" w14:paraId="704B41CF" w14:textId="48A091F0">
          <w:pPr>
            <w:pStyle w:val="Innehll2"/>
            <w:tabs>
              <w:tab w:val="right" w:leader="dot" w:pos="8494"/>
            </w:tabs>
            <w:rPr>
              <w:rFonts w:eastAsiaTheme="minorEastAsia"/>
              <w:noProof/>
              <w:kern w:val="0"/>
              <w:sz w:val="22"/>
              <w:szCs w:val="22"/>
              <w:lang w:eastAsia="sv-SE"/>
              <w14:numSpacing w14:val="default"/>
            </w:rPr>
          </w:pPr>
          <w:hyperlink w:history="1" w:anchor="_Toc200723002">
            <w:r w:rsidRPr="00FC0DD8">
              <w:rPr>
                <w:rStyle w:val="Hyperlnk"/>
                <w:noProof/>
              </w:rPr>
              <w:t>6.3 En frivårdsreform</w:t>
            </w:r>
            <w:r>
              <w:rPr>
                <w:noProof/>
                <w:webHidden/>
              </w:rPr>
              <w:tab/>
            </w:r>
            <w:r>
              <w:rPr>
                <w:noProof/>
                <w:webHidden/>
              </w:rPr>
              <w:fldChar w:fldCharType="begin"/>
            </w:r>
            <w:r>
              <w:rPr>
                <w:noProof/>
                <w:webHidden/>
              </w:rPr>
              <w:instrText xml:space="preserve"> PAGEREF _Toc200723002 \h </w:instrText>
            </w:r>
            <w:r>
              <w:rPr>
                <w:noProof/>
                <w:webHidden/>
              </w:rPr>
            </w:r>
            <w:r>
              <w:rPr>
                <w:noProof/>
                <w:webHidden/>
              </w:rPr>
              <w:fldChar w:fldCharType="separate"/>
            </w:r>
            <w:r>
              <w:rPr>
                <w:noProof/>
                <w:webHidden/>
              </w:rPr>
              <w:t>26</w:t>
            </w:r>
            <w:r>
              <w:rPr>
                <w:noProof/>
                <w:webHidden/>
              </w:rPr>
              <w:fldChar w:fldCharType="end"/>
            </w:r>
          </w:hyperlink>
        </w:p>
        <w:p w:rsidR="00F44936" w:rsidRDefault="00F44936" w14:paraId="12288CAD" w14:textId="649E86CB">
          <w:pPr>
            <w:pStyle w:val="Innehll2"/>
            <w:tabs>
              <w:tab w:val="right" w:leader="dot" w:pos="8494"/>
            </w:tabs>
            <w:rPr>
              <w:rFonts w:eastAsiaTheme="minorEastAsia"/>
              <w:noProof/>
              <w:kern w:val="0"/>
              <w:sz w:val="22"/>
              <w:szCs w:val="22"/>
              <w:lang w:eastAsia="sv-SE"/>
              <w14:numSpacing w14:val="default"/>
            </w:rPr>
          </w:pPr>
          <w:hyperlink w:history="1" w:anchor="_Toc200723003">
            <w:r w:rsidRPr="00FC0DD8">
              <w:rPr>
                <w:rStyle w:val="Hyperlnk"/>
                <w:noProof/>
              </w:rPr>
              <w:t>6.4 Villkorlig frigivning för att frigöra platser</w:t>
            </w:r>
            <w:r>
              <w:rPr>
                <w:noProof/>
                <w:webHidden/>
              </w:rPr>
              <w:tab/>
            </w:r>
            <w:r>
              <w:rPr>
                <w:noProof/>
                <w:webHidden/>
              </w:rPr>
              <w:fldChar w:fldCharType="begin"/>
            </w:r>
            <w:r>
              <w:rPr>
                <w:noProof/>
                <w:webHidden/>
              </w:rPr>
              <w:instrText xml:space="preserve"> PAGEREF _Toc200723003 \h </w:instrText>
            </w:r>
            <w:r>
              <w:rPr>
                <w:noProof/>
                <w:webHidden/>
              </w:rPr>
            </w:r>
            <w:r>
              <w:rPr>
                <w:noProof/>
                <w:webHidden/>
              </w:rPr>
              <w:fldChar w:fldCharType="separate"/>
            </w:r>
            <w:r>
              <w:rPr>
                <w:noProof/>
                <w:webHidden/>
              </w:rPr>
              <w:t>28</w:t>
            </w:r>
            <w:r>
              <w:rPr>
                <w:noProof/>
                <w:webHidden/>
              </w:rPr>
              <w:fldChar w:fldCharType="end"/>
            </w:r>
          </w:hyperlink>
        </w:p>
        <w:p w:rsidR="00F44936" w:rsidRDefault="00F44936" w14:paraId="38A980AC" w14:textId="4421BC05">
          <w:pPr>
            <w:pStyle w:val="Innehll2"/>
            <w:tabs>
              <w:tab w:val="right" w:leader="dot" w:pos="8494"/>
            </w:tabs>
            <w:rPr>
              <w:rFonts w:eastAsiaTheme="minorEastAsia"/>
              <w:noProof/>
              <w:kern w:val="0"/>
              <w:sz w:val="22"/>
              <w:szCs w:val="22"/>
              <w:lang w:eastAsia="sv-SE"/>
              <w14:numSpacing w14:val="default"/>
            </w:rPr>
          </w:pPr>
          <w:hyperlink w:history="1" w:anchor="_Toc200723004">
            <w:r w:rsidRPr="00FC0DD8">
              <w:rPr>
                <w:rStyle w:val="Hyperlnk"/>
                <w:noProof/>
              </w:rPr>
              <w:t>6.5 Anpassa avdelningarna efter klienterna</w:t>
            </w:r>
            <w:r>
              <w:rPr>
                <w:noProof/>
                <w:webHidden/>
              </w:rPr>
              <w:tab/>
            </w:r>
            <w:r>
              <w:rPr>
                <w:noProof/>
                <w:webHidden/>
              </w:rPr>
              <w:fldChar w:fldCharType="begin"/>
            </w:r>
            <w:r>
              <w:rPr>
                <w:noProof/>
                <w:webHidden/>
              </w:rPr>
              <w:instrText xml:space="preserve"> PAGEREF _Toc200723004 \h </w:instrText>
            </w:r>
            <w:r>
              <w:rPr>
                <w:noProof/>
                <w:webHidden/>
              </w:rPr>
            </w:r>
            <w:r>
              <w:rPr>
                <w:noProof/>
                <w:webHidden/>
              </w:rPr>
              <w:fldChar w:fldCharType="separate"/>
            </w:r>
            <w:r>
              <w:rPr>
                <w:noProof/>
                <w:webHidden/>
              </w:rPr>
              <w:t>29</w:t>
            </w:r>
            <w:r>
              <w:rPr>
                <w:noProof/>
                <w:webHidden/>
              </w:rPr>
              <w:fldChar w:fldCharType="end"/>
            </w:r>
          </w:hyperlink>
        </w:p>
        <w:p w:rsidR="00F44936" w:rsidRDefault="00F44936" w14:paraId="59BA0652" w14:textId="090C44F2">
          <w:pPr>
            <w:pStyle w:val="Innehll2"/>
            <w:tabs>
              <w:tab w:val="right" w:leader="dot" w:pos="8494"/>
            </w:tabs>
            <w:rPr>
              <w:rFonts w:eastAsiaTheme="minorEastAsia"/>
              <w:noProof/>
              <w:kern w:val="0"/>
              <w:sz w:val="22"/>
              <w:szCs w:val="22"/>
              <w:lang w:eastAsia="sv-SE"/>
              <w14:numSpacing w14:val="default"/>
            </w:rPr>
          </w:pPr>
          <w:hyperlink w:history="1" w:anchor="_Toc200723005">
            <w:r w:rsidRPr="00FC0DD8">
              <w:rPr>
                <w:rStyle w:val="Hyperlnk"/>
                <w:noProof/>
              </w:rPr>
              <w:t>6.6 Bättre inslussning i samhället</w:t>
            </w:r>
            <w:r>
              <w:rPr>
                <w:noProof/>
                <w:webHidden/>
              </w:rPr>
              <w:tab/>
            </w:r>
            <w:r>
              <w:rPr>
                <w:noProof/>
                <w:webHidden/>
              </w:rPr>
              <w:fldChar w:fldCharType="begin"/>
            </w:r>
            <w:r>
              <w:rPr>
                <w:noProof/>
                <w:webHidden/>
              </w:rPr>
              <w:instrText xml:space="preserve"> PAGEREF _Toc200723005 \h </w:instrText>
            </w:r>
            <w:r>
              <w:rPr>
                <w:noProof/>
                <w:webHidden/>
              </w:rPr>
            </w:r>
            <w:r>
              <w:rPr>
                <w:noProof/>
                <w:webHidden/>
              </w:rPr>
              <w:fldChar w:fldCharType="separate"/>
            </w:r>
            <w:r>
              <w:rPr>
                <w:noProof/>
                <w:webHidden/>
              </w:rPr>
              <w:t>30</w:t>
            </w:r>
            <w:r>
              <w:rPr>
                <w:noProof/>
                <w:webHidden/>
              </w:rPr>
              <w:fldChar w:fldCharType="end"/>
            </w:r>
          </w:hyperlink>
        </w:p>
        <w:p w:rsidR="00F44936" w:rsidRDefault="00F44936" w14:paraId="50916EB3" w14:textId="19019FF9">
          <w:pPr>
            <w:pStyle w:val="Innehll2"/>
            <w:tabs>
              <w:tab w:val="right" w:leader="dot" w:pos="8494"/>
            </w:tabs>
            <w:rPr>
              <w:rFonts w:eastAsiaTheme="minorEastAsia"/>
              <w:noProof/>
              <w:kern w:val="0"/>
              <w:sz w:val="22"/>
              <w:szCs w:val="22"/>
              <w:lang w:eastAsia="sv-SE"/>
              <w14:numSpacing w14:val="default"/>
            </w:rPr>
          </w:pPr>
          <w:hyperlink w:history="1" w:anchor="_Toc200723006">
            <w:r w:rsidRPr="00FC0DD8">
              <w:rPr>
                <w:rStyle w:val="Hyperlnk"/>
                <w:noProof/>
              </w:rPr>
              <w:t>6.7 Halvvägshus</w:t>
            </w:r>
            <w:r>
              <w:rPr>
                <w:noProof/>
                <w:webHidden/>
              </w:rPr>
              <w:tab/>
            </w:r>
            <w:r>
              <w:rPr>
                <w:noProof/>
                <w:webHidden/>
              </w:rPr>
              <w:fldChar w:fldCharType="begin"/>
            </w:r>
            <w:r>
              <w:rPr>
                <w:noProof/>
                <w:webHidden/>
              </w:rPr>
              <w:instrText xml:space="preserve"> PAGEREF _Toc200723006 \h </w:instrText>
            </w:r>
            <w:r>
              <w:rPr>
                <w:noProof/>
                <w:webHidden/>
              </w:rPr>
            </w:r>
            <w:r>
              <w:rPr>
                <w:noProof/>
                <w:webHidden/>
              </w:rPr>
              <w:fldChar w:fldCharType="separate"/>
            </w:r>
            <w:r>
              <w:rPr>
                <w:noProof/>
                <w:webHidden/>
              </w:rPr>
              <w:t>32</w:t>
            </w:r>
            <w:r>
              <w:rPr>
                <w:noProof/>
                <w:webHidden/>
              </w:rPr>
              <w:fldChar w:fldCharType="end"/>
            </w:r>
          </w:hyperlink>
        </w:p>
        <w:p w:rsidR="00F44936" w:rsidRDefault="00F44936" w14:paraId="7650ACFB" w14:textId="0EEE9808">
          <w:pPr>
            <w:pStyle w:val="Innehll2"/>
            <w:tabs>
              <w:tab w:val="right" w:leader="dot" w:pos="8494"/>
            </w:tabs>
            <w:rPr>
              <w:rFonts w:eastAsiaTheme="minorEastAsia"/>
              <w:noProof/>
              <w:kern w:val="0"/>
              <w:sz w:val="22"/>
              <w:szCs w:val="22"/>
              <w:lang w:eastAsia="sv-SE"/>
              <w14:numSpacing w14:val="default"/>
            </w:rPr>
          </w:pPr>
          <w:hyperlink w:history="1" w:anchor="_Toc200723007">
            <w:r w:rsidRPr="00FC0DD8">
              <w:rPr>
                <w:rStyle w:val="Hyperlnk"/>
                <w:noProof/>
              </w:rPr>
              <w:t>6.8 Fler och jämställda möjligheter till utbildning</w:t>
            </w:r>
            <w:r>
              <w:rPr>
                <w:noProof/>
                <w:webHidden/>
              </w:rPr>
              <w:tab/>
            </w:r>
            <w:r>
              <w:rPr>
                <w:noProof/>
                <w:webHidden/>
              </w:rPr>
              <w:fldChar w:fldCharType="begin"/>
            </w:r>
            <w:r>
              <w:rPr>
                <w:noProof/>
                <w:webHidden/>
              </w:rPr>
              <w:instrText xml:space="preserve"> PAGEREF _Toc200723007 \h </w:instrText>
            </w:r>
            <w:r>
              <w:rPr>
                <w:noProof/>
                <w:webHidden/>
              </w:rPr>
            </w:r>
            <w:r>
              <w:rPr>
                <w:noProof/>
                <w:webHidden/>
              </w:rPr>
              <w:fldChar w:fldCharType="separate"/>
            </w:r>
            <w:r>
              <w:rPr>
                <w:noProof/>
                <w:webHidden/>
              </w:rPr>
              <w:t>32</w:t>
            </w:r>
            <w:r>
              <w:rPr>
                <w:noProof/>
                <w:webHidden/>
              </w:rPr>
              <w:fldChar w:fldCharType="end"/>
            </w:r>
          </w:hyperlink>
        </w:p>
        <w:p w:rsidR="00F44936" w:rsidRDefault="00F44936" w14:paraId="1008FEDD" w14:textId="52E319AE">
          <w:pPr>
            <w:pStyle w:val="Innehll2"/>
            <w:tabs>
              <w:tab w:val="right" w:leader="dot" w:pos="8494"/>
            </w:tabs>
            <w:rPr>
              <w:rFonts w:eastAsiaTheme="minorEastAsia"/>
              <w:noProof/>
              <w:kern w:val="0"/>
              <w:sz w:val="22"/>
              <w:szCs w:val="22"/>
              <w:lang w:eastAsia="sv-SE"/>
              <w14:numSpacing w14:val="default"/>
            </w:rPr>
          </w:pPr>
          <w:hyperlink w:history="1" w:anchor="_Toc200723008">
            <w:r w:rsidRPr="00FC0DD8">
              <w:rPr>
                <w:rStyle w:val="Hyperlnk"/>
                <w:noProof/>
              </w:rPr>
              <w:t>6.9 Minska häktningstiderna, isolering och slentrianmässig restriktionsanvändning</w:t>
            </w:r>
            <w:r>
              <w:rPr>
                <w:noProof/>
                <w:webHidden/>
              </w:rPr>
              <w:tab/>
            </w:r>
            <w:r>
              <w:rPr>
                <w:noProof/>
                <w:webHidden/>
              </w:rPr>
              <w:fldChar w:fldCharType="begin"/>
            </w:r>
            <w:r>
              <w:rPr>
                <w:noProof/>
                <w:webHidden/>
              </w:rPr>
              <w:instrText xml:space="preserve"> PAGEREF _Toc200723008 \h </w:instrText>
            </w:r>
            <w:r>
              <w:rPr>
                <w:noProof/>
                <w:webHidden/>
              </w:rPr>
            </w:r>
            <w:r>
              <w:rPr>
                <w:noProof/>
                <w:webHidden/>
              </w:rPr>
              <w:fldChar w:fldCharType="separate"/>
            </w:r>
            <w:r>
              <w:rPr>
                <w:noProof/>
                <w:webHidden/>
              </w:rPr>
              <w:t>33</w:t>
            </w:r>
            <w:r>
              <w:rPr>
                <w:noProof/>
                <w:webHidden/>
              </w:rPr>
              <w:fldChar w:fldCharType="end"/>
            </w:r>
          </w:hyperlink>
        </w:p>
        <w:p w:rsidR="00F44936" w:rsidRDefault="00F44936" w14:paraId="44262A7E" w14:textId="11D84B73">
          <w:pPr>
            <w:pStyle w:val="Innehll2"/>
            <w:tabs>
              <w:tab w:val="right" w:leader="dot" w:pos="8494"/>
            </w:tabs>
            <w:rPr>
              <w:rFonts w:eastAsiaTheme="minorEastAsia"/>
              <w:noProof/>
              <w:kern w:val="0"/>
              <w:sz w:val="22"/>
              <w:szCs w:val="22"/>
              <w:lang w:eastAsia="sv-SE"/>
              <w14:numSpacing w14:val="default"/>
            </w:rPr>
          </w:pPr>
          <w:hyperlink w:history="1" w:anchor="_Toc200723009">
            <w:r w:rsidRPr="00FC0DD8">
              <w:rPr>
                <w:rStyle w:val="Hyperlnk"/>
                <w:noProof/>
              </w:rPr>
              <w:t>6.10 Särskilda ombud till häktade</w:t>
            </w:r>
            <w:r>
              <w:rPr>
                <w:noProof/>
                <w:webHidden/>
              </w:rPr>
              <w:tab/>
            </w:r>
            <w:r>
              <w:rPr>
                <w:noProof/>
                <w:webHidden/>
              </w:rPr>
              <w:fldChar w:fldCharType="begin"/>
            </w:r>
            <w:r>
              <w:rPr>
                <w:noProof/>
                <w:webHidden/>
              </w:rPr>
              <w:instrText xml:space="preserve"> PAGEREF _Toc200723009 \h </w:instrText>
            </w:r>
            <w:r>
              <w:rPr>
                <w:noProof/>
                <w:webHidden/>
              </w:rPr>
            </w:r>
            <w:r>
              <w:rPr>
                <w:noProof/>
                <w:webHidden/>
              </w:rPr>
              <w:fldChar w:fldCharType="separate"/>
            </w:r>
            <w:r>
              <w:rPr>
                <w:noProof/>
                <w:webHidden/>
              </w:rPr>
              <w:t>35</w:t>
            </w:r>
            <w:r>
              <w:rPr>
                <w:noProof/>
                <w:webHidden/>
              </w:rPr>
              <w:fldChar w:fldCharType="end"/>
            </w:r>
          </w:hyperlink>
        </w:p>
        <w:p w:rsidR="00F44936" w:rsidRDefault="00F44936" w14:paraId="0739052F" w14:textId="355523D5">
          <w:pPr>
            <w:pStyle w:val="Innehll2"/>
            <w:tabs>
              <w:tab w:val="right" w:leader="dot" w:pos="8494"/>
            </w:tabs>
            <w:rPr>
              <w:rFonts w:eastAsiaTheme="minorEastAsia"/>
              <w:noProof/>
              <w:kern w:val="0"/>
              <w:sz w:val="22"/>
              <w:szCs w:val="22"/>
              <w:lang w:eastAsia="sv-SE"/>
              <w14:numSpacing w14:val="default"/>
            </w:rPr>
          </w:pPr>
          <w:hyperlink w:history="1" w:anchor="_Toc200723010">
            <w:r w:rsidRPr="00FC0DD8">
              <w:rPr>
                <w:rStyle w:val="Hyperlnk"/>
                <w:noProof/>
              </w:rPr>
              <w:t>6.11 Häktning och arrestering av barn under 18 år</w:t>
            </w:r>
            <w:r>
              <w:rPr>
                <w:noProof/>
                <w:webHidden/>
              </w:rPr>
              <w:tab/>
            </w:r>
            <w:r>
              <w:rPr>
                <w:noProof/>
                <w:webHidden/>
              </w:rPr>
              <w:fldChar w:fldCharType="begin"/>
            </w:r>
            <w:r>
              <w:rPr>
                <w:noProof/>
                <w:webHidden/>
              </w:rPr>
              <w:instrText xml:space="preserve"> PAGEREF _Toc200723010 \h </w:instrText>
            </w:r>
            <w:r>
              <w:rPr>
                <w:noProof/>
                <w:webHidden/>
              </w:rPr>
            </w:r>
            <w:r>
              <w:rPr>
                <w:noProof/>
                <w:webHidden/>
              </w:rPr>
              <w:fldChar w:fldCharType="separate"/>
            </w:r>
            <w:r>
              <w:rPr>
                <w:noProof/>
                <w:webHidden/>
              </w:rPr>
              <w:t>35</w:t>
            </w:r>
            <w:r>
              <w:rPr>
                <w:noProof/>
                <w:webHidden/>
              </w:rPr>
              <w:fldChar w:fldCharType="end"/>
            </w:r>
          </w:hyperlink>
        </w:p>
        <w:p w:rsidR="00F44936" w:rsidRDefault="00F44936" w14:paraId="318894A5" w14:textId="1BB5AA76">
          <w:pPr>
            <w:pStyle w:val="Innehll2"/>
            <w:tabs>
              <w:tab w:val="right" w:leader="dot" w:pos="8494"/>
            </w:tabs>
            <w:rPr>
              <w:rFonts w:eastAsiaTheme="minorEastAsia"/>
              <w:noProof/>
              <w:kern w:val="0"/>
              <w:sz w:val="22"/>
              <w:szCs w:val="22"/>
              <w:lang w:eastAsia="sv-SE"/>
              <w14:numSpacing w14:val="default"/>
            </w:rPr>
          </w:pPr>
          <w:hyperlink w:history="1" w:anchor="_Toc200723011">
            <w:r w:rsidRPr="00FC0DD8">
              <w:rPr>
                <w:rStyle w:val="Hyperlnk"/>
                <w:noProof/>
              </w:rPr>
              <w:t>6.12 Tidsgränser för häktning av barn</w:t>
            </w:r>
            <w:r>
              <w:rPr>
                <w:noProof/>
                <w:webHidden/>
              </w:rPr>
              <w:tab/>
            </w:r>
            <w:r>
              <w:rPr>
                <w:noProof/>
                <w:webHidden/>
              </w:rPr>
              <w:fldChar w:fldCharType="begin"/>
            </w:r>
            <w:r>
              <w:rPr>
                <w:noProof/>
                <w:webHidden/>
              </w:rPr>
              <w:instrText xml:space="preserve"> PAGEREF _Toc200723011 \h </w:instrText>
            </w:r>
            <w:r>
              <w:rPr>
                <w:noProof/>
                <w:webHidden/>
              </w:rPr>
            </w:r>
            <w:r>
              <w:rPr>
                <w:noProof/>
                <w:webHidden/>
              </w:rPr>
              <w:fldChar w:fldCharType="separate"/>
            </w:r>
            <w:r>
              <w:rPr>
                <w:noProof/>
                <w:webHidden/>
              </w:rPr>
              <w:t>36</w:t>
            </w:r>
            <w:r>
              <w:rPr>
                <w:noProof/>
                <w:webHidden/>
              </w:rPr>
              <w:fldChar w:fldCharType="end"/>
            </w:r>
          </w:hyperlink>
        </w:p>
        <w:p w:rsidR="00F44936" w:rsidRDefault="00F44936" w14:paraId="5FBB5D19" w14:textId="67FF4ED7">
          <w:pPr>
            <w:pStyle w:val="Innehll2"/>
            <w:tabs>
              <w:tab w:val="right" w:leader="dot" w:pos="8494"/>
            </w:tabs>
            <w:rPr>
              <w:rFonts w:eastAsiaTheme="minorEastAsia"/>
              <w:noProof/>
              <w:kern w:val="0"/>
              <w:sz w:val="22"/>
              <w:szCs w:val="22"/>
              <w:lang w:eastAsia="sv-SE"/>
              <w14:numSpacing w14:val="default"/>
            </w:rPr>
          </w:pPr>
          <w:hyperlink w:history="1" w:anchor="_Toc200723012">
            <w:r w:rsidRPr="00FC0DD8">
              <w:rPr>
                <w:rStyle w:val="Hyperlnk"/>
                <w:noProof/>
              </w:rPr>
              <w:t>6.13 Särskilda ungdomshem i stället för häkte</w:t>
            </w:r>
            <w:r>
              <w:rPr>
                <w:noProof/>
                <w:webHidden/>
              </w:rPr>
              <w:tab/>
            </w:r>
            <w:r>
              <w:rPr>
                <w:noProof/>
                <w:webHidden/>
              </w:rPr>
              <w:fldChar w:fldCharType="begin"/>
            </w:r>
            <w:r>
              <w:rPr>
                <w:noProof/>
                <w:webHidden/>
              </w:rPr>
              <w:instrText xml:space="preserve"> PAGEREF _Toc200723012 \h </w:instrText>
            </w:r>
            <w:r>
              <w:rPr>
                <w:noProof/>
                <w:webHidden/>
              </w:rPr>
            </w:r>
            <w:r>
              <w:rPr>
                <w:noProof/>
                <w:webHidden/>
              </w:rPr>
              <w:fldChar w:fldCharType="separate"/>
            </w:r>
            <w:r>
              <w:rPr>
                <w:noProof/>
                <w:webHidden/>
              </w:rPr>
              <w:t>37</w:t>
            </w:r>
            <w:r>
              <w:rPr>
                <w:noProof/>
                <w:webHidden/>
              </w:rPr>
              <w:fldChar w:fldCharType="end"/>
            </w:r>
          </w:hyperlink>
        </w:p>
        <w:p w:rsidR="00F44936" w:rsidRDefault="00F44936" w14:paraId="31EF7C26" w14:textId="69A986C2">
          <w:pPr>
            <w:pStyle w:val="Innehll2"/>
            <w:tabs>
              <w:tab w:val="right" w:leader="dot" w:pos="8494"/>
            </w:tabs>
            <w:rPr>
              <w:rFonts w:eastAsiaTheme="minorEastAsia"/>
              <w:noProof/>
              <w:kern w:val="0"/>
              <w:sz w:val="22"/>
              <w:szCs w:val="22"/>
              <w:lang w:eastAsia="sv-SE"/>
              <w14:numSpacing w14:val="default"/>
            </w:rPr>
          </w:pPr>
          <w:hyperlink w:history="1" w:anchor="_Toc200723013">
            <w:r w:rsidRPr="00FC0DD8">
              <w:rPr>
                <w:rStyle w:val="Hyperlnk"/>
                <w:noProof/>
              </w:rPr>
              <w:t>6.14 Placering av barn i polisarrest</w:t>
            </w:r>
            <w:r>
              <w:rPr>
                <w:noProof/>
                <w:webHidden/>
              </w:rPr>
              <w:tab/>
            </w:r>
            <w:r>
              <w:rPr>
                <w:noProof/>
                <w:webHidden/>
              </w:rPr>
              <w:fldChar w:fldCharType="begin"/>
            </w:r>
            <w:r>
              <w:rPr>
                <w:noProof/>
                <w:webHidden/>
              </w:rPr>
              <w:instrText xml:space="preserve"> PAGEREF _Toc200723013 \h </w:instrText>
            </w:r>
            <w:r>
              <w:rPr>
                <w:noProof/>
                <w:webHidden/>
              </w:rPr>
            </w:r>
            <w:r>
              <w:rPr>
                <w:noProof/>
                <w:webHidden/>
              </w:rPr>
              <w:fldChar w:fldCharType="separate"/>
            </w:r>
            <w:r>
              <w:rPr>
                <w:noProof/>
                <w:webHidden/>
              </w:rPr>
              <w:t>38</w:t>
            </w:r>
            <w:r>
              <w:rPr>
                <w:noProof/>
                <w:webHidden/>
              </w:rPr>
              <w:fldChar w:fldCharType="end"/>
            </w:r>
          </w:hyperlink>
        </w:p>
        <w:p w:rsidRPr="00FC43F6" w:rsidR="00FC43F6" w:rsidP="004E0BCE" w:rsidRDefault="00144679" w14:paraId="79B7B443" w14:textId="4B7A7F24">
          <w:pPr>
            <w:pStyle w:val="Normalutanindragellerluft"/>
          </w:pPr>
          <w:r>
            <w:rPr>
              <w:b/>
              <w:bCs/>
            </w:rPr>
            <w:fldChar w:fldCharType="end"/>
          </w:r>
        </w:p>
      </w:sdtContent>
    </w:sdt>
    <w:p w:rsidR="00CD18CF" w:rsidP="00FF38E9" w:rsidRDefault="00CD18CF" w14:paraId="3AAB4C01" w14:textId="77777777">
      <w:pPr>
        <w:pStyle w:val="Normalutanindragellerluft"/>
      </w:pPr>
      <w:r>
        <w:br w:type="page"/>
      </w:r>
    </w:p>
    <w:bookmarkStart w:name="_Toc200722979" w:id="2"/>
    <w:p w:rsidRPr="00CD18CF" w:rsidR="00AF30DD" w:rsidP="00CD18CF" w:rsidRDefault="00F44936" w14:paraId="178B716E" w14:textId="21A4645F">
      <w:pPr>
        <w:pStyle w:val="Rubrik1numrerat"/>
        <w:spacing w:after="300"/>
      </w:pPr>
      <w:sdt>
        <w:sdtPr>
          <w:alias w:val="CC_Boilerplate_4"/>
          <w:tag w:val="CC_Boilerplate_4"/>
          <w:id w:val="-1644581176"/>
          <w:lock w:val="sdtContentLocked"/>
          <w:placeholder>
            <w:docPart w:val="8D563734EE0B42DDB3BFF6B0E2F4ACA0"/>
          </w:placeholder>
          <w:text/>
        </w:sdtPr>
        <w:sdtEndPr/>
        <w:sdtContent>
          <w:r w:rsidRPr="00CD18CF" w:rsidR="00AF30DD">
            <w:t>Förslag till riksdagsbeslut</w:t>
          </w:r>
        </w:sdtContent>
      </w:sdt>
      <w:bookmarkEnd w:id="1"/>
      <w:bookmarkEnd w:id="2"/>
    </w:p>
    <w:sdt>
      <w:sdtPr>
        <w:alias w:val="Yrkande 1"/>
        <w:tag w:val="9d891f0c-1f07-45bb-a7c4-21b163e50c32"/>
        <w:id w:val="890000085"/>
        <w:lock w:val="sdtLocked"/>
      </w:sdtPr>
      <w:sdtEndPr/>
      <w:sdtContent>
        <w:p w:rsidR="00965FB6" w:rsidRDefault="00F44936" w14:paraId="1A45B64C" w14:textId="77777777">
          <w:pPr>
            <w:pStyle w:val="Frslagstext"/>
          </w:pPr>
          <w:r>
            <w:t xml:space="preserve">Riksdagen ställer sig bakom det som anförs i motionen om att </w:t>
          </w:r>
          <w:r>
            <w:t>regeringen bör ge lämplig myndighet i uppdrag att ta fram riktlinjer för att inrätta trygghetszoner i politiskt eftersatta områden och tillkännager detta för regeringen.</w:t>
          </w:r>
        </w:p>
      </w:sdtContent>
    </w:sdt>
    <w:sdt>
      <w:sdtPr>
        <w:alias w:val="Yrkande 2"/>
        <w:tag w:val="37a055de-fe27-4e40-8ee3-ab1f9a8ebfd5"/>
        <w:id w:val="-1973359162"/>
        <w:lock w:val="sdtLocked"/>
      </w:sdtPr>
      <w:sdtEndPr/>
      <w:sdtContent>
        <w:p w:rsidR="00965FB6" w:rsidRDefault="00F44936" w14:paraId="7F6F3947" w14:textId="77777777">
          <w:pPr>
            <w:pStyle w:val="Frslagstext"/>
          </w:pPr>
          <w:r>
            <w:t xml:space="preserve">Riksdagen ställer sig bakom det som anförs i motionen om att regeringen snarast bör </w:t>
          </w:r>
          <w:r>
            <w:t>tillsätta en nationell haverikommission i syfte att minska skjutningar, sprängningar, dödligt våld och gängkriminalitet och tillkännager detta för regeringen.</w:t>
          </w:r>
        </w:p>
      </w:sdtContent>
    </w:sdt>
    <w:sdt>
      <w:sdtPr>
        <w:alias w:val="Yrkande 3"/>
        <w:tag w:val="a5687dcf-5762-45fd-99b8-a3be053dc663"/>
        <w:id w:val="2006695787"/>
        <w:lock w:val="sdtLocked"/>
      </w:sdtPr>
      <w:sdtEndPr/>
      <w:sdtContent>
        <w:p w:rsidR="00965FB6" w:rsidRDefault="00F44936" w14:paraId="18381D6E" w14:textId="77777777">
          <w:pPr>
            <w:pStyle w:val="Frslagstext"/>
          </w:pPr>
          <w:r>
            <w:t>Riksdagen ställer sig bakom det som anförs i motionen om att regeringen bör ge Polismyndigheten</w:t>
          </w:r>
          <w:r>
            <w:t xml:space="preserve"> i uppdrag att långsiktigt förstärka mångfaldsarbetet och fördjupa den mångkulturella kompetensen hos myndighetens anställda och tillkännager detta för regeringen.</w:t>
          </w:r>
        </w:p>
      </w:sdtContent>
    </w:sdt>
    <w:sdt>
      <w:sdtPr>
        <w:alias w:val="Yrkande 4"/>
        <w:tag w:val="97fa6ff6-9923-474a-9874-8bbd58a7e2c3"/>
        <w:id w:val="-1988615583"/>
        <w:lock w:val="sdtLocked"/>
      </w:sdtPr>
      <w:sdtEndPr/>
      <w:sdtContent>
        <w:p w:rsidR="00965FB6" w:rsidRDefault="00F44936" w14:paraId="690A21B8" w14:textId="77777777">
          <w:pPr>
            <w:pStyle w:val="Frslagstext"/>
          </w:pPr>
          <w:r>
            <w:t>Riksdagen ställer sig bakom det som anförs i motionen om att regeringen bör ge Polismyndig</w:t>
          </w:r>
          <w:r>
            <w:t>heten i uppdrag att vidta åtgärder för att särskilt stärka förtroendet hos människor i politiskt eftersatta områden i lokalt förankrat brottsförebyggande syfte och tillkännager detta för regeringen.</w:t>
          </w:r>
        </w:p>
      </w:sdtContent>
    </w:sdt>
    <w:sdt>
      <w:sdtPr>
        <w:alias w:val="Yrkande 5"/>
        <w:tag w:val="6c2ee7c7-2341-494d-8bfe-805ec3a8d2c9"/>
        <w:id w:val="675919963"/>
        <w:lock w:val="sdtLocked"/>
      </w:sdtPr>
      <w:sdtEndPr/>
      <w:sdtContent>
        <w:p w:rsidR="00965FB6" w:rsidRDefault="00F44936" w14:paraId="218205C8" w14:textId="77777777">
          <w:pPr>
            <w:pStyle w:val="Frslagstext"/>
          </w:pPr>
          <w:r>
            <w:t>Riksdagen ställer sig bakom det som anförs i motionen o</w:t>
          </w:r>
          <w:r>
            <w:t>m att regeringen bör ta initiativ till en utredning i syfte att diskrimineringslagen (2008:567) ska omfatta polisens verksamhet i sin helhet och polisiära ingripanden ska falla under Diskrimineringsombudsmannens tillsynsområde och tillkännager detta för re</w:t>
          </w:r>
          <w:r>
            <w:t>geringen.</w:t>
          </w:r>
        </w:p>
      </w:sdtContent>
    </w:sdt>
    <w:sdt>
      <w:sdtPr>
        <w:alias w:val="Yrkande 6"/>
        <w:tag w:val="b1eb070f-7f9d-456a-bf59-e268ca597ff9"/>
        <w:id w:val="415284359"/>
        <w:lock w:val="sdtLocked"/>
      </w:sdtPr>
      <w:sdtEndPr/>
      <w:sdtContent>
        <w:p w:rsidR="00965FB6" w:rsidRDefault="00F44936" w14:paraId="6F0E22F6" w14:textId="77777777">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alias w:val="Yrkande 7"/>
        <w:tag w:val="58e74d34-a23b-4a9a-aa51-0b40ec306306"/>
        <w:id w:val="-1544202523"/>
        <w:lock w:val="sdtLocked"/>
      </w:sdtPr>
      <w:sdtEndPr/>
      <w:sdtContent>
        <w:p w:rsidR="00965FB6" w:rsidRDefault="00F44936" w14:paraId="7AB02151" w14:textId="77777777">
          <w:pPr>
            <w:pStyle w:val="Frslagstext"/>
          </w:pPr>
          <w:r>
            <w:t>Riksdagen ställer sig bakom det som anförs i m</w:t>
          </w:r>
          <w:r>
            <w:t>otionen om att regeringen bör ge Brottsförebyggande rådet i uppdrag att kartlägga och utvärdera lokala projekt mot nyrekrytering in i kriminalitet i syfte att sprida goda exempel och tillkännager detta för regeringen.</w:t>
          </w:r>
        </w:p>
      </w:sdtContent>
    </w:sdt>
    <w:sdt>
      <w:sdtPr>
        <w:alias w:val="Yrkande 8"/>
        <w:tag w:val="f6d4fddf-2b75-4d3b-b93b-90c9ad5c15fe"/>
        <w:id w:val="192040212"/>
        <w:lock w:val="sdtLocked"/>
      </w:sdtPr>
      <w:sdtEndPr/>
      <w:sdtContent>
        <w:p w:rsidR="00965FB6" w:rsidRDefault="00F44936" w14:paraId="6CAEB740" w14:textId="77777777">
          <w:pPr>
            <w:pStyle w:val="Frslagstext"/>
          </w:pPr>
          <w:r>
            <w:t xml:space="preserve">Riksdagen ställer sig bakom det som </w:t>
          </w:r>
          <w:r>
            <w:t>anförs i motionen om att regeringen bör ge Polismyndigheten, Kriminalvården och Brottsförebyggande rådet i uppdrag att ta fram en nationell strategi för att sprida Sluta skjut till hela landet och tillkännager detta för regeringen.</w:t>
          </w:r>
        </w:p>
      </w:sdtContent>
    </w:sdt>
    <w:sdt>
      <w:sdtPr>
        <w:alias w:val="Yrkande 9"/>
        <w:tag w:val="501633a7-2f01-4f4b-899b-e5139e4dd090"/>
        <w:id w:val="-746879124"/>
        <w:lock w:val="sdtLocked"/>
      </w:sdtPr>
      <w:sdtEndPr/>
      <w:sdtContent>
        <w:p w:rsidR="00965FB6" w:rsidRDefault="00F44936" w14:paraId="2303F442" w14:textId="77777777">
          <w:pPr>
            <w:pStyle w:val="Frslagstext"/>
          </w:pPr>
          <w:r>
            <w:t xml:space="preserve">Riksdagen ställer sig </w:t>
          </w:r>
          <w:r>
            <w:t xml:space="preserve">bakom det som anförs i motionen om att regeringen bör ta initiativ till regelbundet återkommande vapenamnestier i syfte att få människor att </w:t>
          </w:r>
          <w:r>
            <w:lastRenderedPageBreak/>
            <w:t>lämna in illegala vapen, ammunition och explosiva varor och tillkännager detta för regeringen.</w:t>
          </w:r>
        </w:p>
      </w:sdtContent>
    </w:sdt>
    <w:sdt>
      <w:sdtPr>
        <w:alias w:val="Yrkande 10"/>
        <w:tag w:val="4730f413-3e44-4071-8c1d-b71bcf9513ac"/>
        <w:id w:val="-474675296"/>
        <w:lock w:val="sdtLocked"/>
      </w:sdtPr>
      <w:sdtEndPr/>
      <w:sdtContent>
        <w:p w:rsidR="00965FB6" w:rsidRDefault="00F44936" w14:paraId="43FD921D" w14:textId="77777777">
          <w:pPr>
            <w:pStyle w:val="Frslagstext"/>
          </w:pPr>
          <w:r>
            <w:t xml:space="preserve">Riksdagen ställer </w:t>
          </w:r>
          <w:r>
            <w:t>sig bakom det som anförs i motionen om att regeringen bör ta initiativ till att stärka skrivningarna om polisens trygghetsskapande och brottsförebyggande uppdrag i polislagen och tillkännager detta för regeringen.</w:t>
          </w:r>
        </w:p>
      </w:sdtContent>
    </w:sdt>
    <w:sdt>
      <w:sdtPr>
        <w:alias w:val="Yrkande 11"/>
        <w:tag w:val="40bcbc7e-6295-4227-93e1-44b8a204d6d7"/>
        <w:id w:val="-621920976"/>
        <w:lock w:val="sdtLocked"/>
      </w:sdtPr>
      <w:sdtEndPr/>
      <w:sdtContent>
        <w:p w:rsidR="00965FB6" w:rsidRDefault="00F44936" w14:paraId="607E6F0F" w14:textId="77777777">
          <w:pPr>
            <w:pStyle w:val="Frslagstext"/>
          </w:pPr>
          <w:r>
            <w:t>Riksdagen ställer sig bakom det som anfö</w:t>
          </w:r>
          <w:r>
            <w:t>rs i motionen om att regeringen bör ge Polismyndigheten i uppdrag att utvärdera polisens brottsförebyggande och trygghetsskapande arbetsmetoder, t.ex. bilpatrullering och andra typer av patrullering, och tillkännager detta för regeringen.</w:t>
          </w:r>
        </w:p>
      </w:sdtContent>
    </w:sdt>
    <w:sdt>
      <w:sdtPr>
        <w:alias w:val="Yrkande 12"/>
        <w:tag w:val="9bac8bef-65fe-41e7-802e-0fac8945f7fe"/>
        <w:id w:val="-1437752047"/>
        <w:lock w:val="sdtLocked"/>
      </w:sdtPr>
      <w:sdtEndPr/>
      <w:sdtContent>
        <w:p w:rsidR="00965FB6" w:rsidRDefault="00F44936" w14:paraId="535A9585" w14:textId="77777777">
          <w:pPr>
            <w:pStyle w:val="Frslagstext"/>
          </w:pPr>
          <w:r>
            <w:t>Riksdagen ställ</w:t>
          </w:r>
          <w:r>
            <w:t>er sig bakom det som anförs i motionen om att regeringen bör tillsätta en utredning om ett nytt särskilt personsäkerhetsprogram och tillkännager detta för regeringen.</w:t>
          </w:r>
        </w:p>
      </w:sdtContent>
    </w:sdt>
    <w:sdt>
      <w:sdtPr>
        <w:alias w:val="Yrkande 13"/>
        <w:tag w:val="ae892351-ceec-404a-afeb-926d01663b45"/>
        <w:id w:val="-494497133"/>
        <w:lock w:val="sdtLocked"/>
      </w:sdtPr>
      <w:sdtEndPr/>
      <w:sdtContent>
        <w:p w:rsidR="00965FB6" w:rsidRDefault="00F44936" w14:paraId="6CFE4255" w14:textId="77777777">
          <w:pPr>
            <w:pStyle w:val="Frslagstext"/>
          </w:pPr>
          <w:r>
            <w:t>Riksdagen ställer sig bakom det som anförs i motionen om att regeringen bör tillsätta e</w:t>
          </w:r>
          <w:r>
            <w:t>n utredning i syfte att se över domarutbildningen och processordningen i allmänna domstolar och tillkännager detta för regeringen.</w:t>
          </w:r>
        </w:p>
      </w:sdtContent>
    </w:sdt>
    <w:sdt>
      <w:sdtPr>
        <w:alias w:val="Yrkande 14"/>
        <w:tag w:val="cc18fa63-a63a-4f08-bb75-18b4578fdee4"/>
        <w:id w:val="526610505"/>
        <w:lock w:val="sdtLocked"/>
      </w:sdtPr>
      <w:sdtEndPr/>
      <w:sdtContent>
        <w:p w:rsidR="00965FB6" w:rsidRDefault="00F44936" w14:paraId="3CB8917B" w14:textId="77777777">
          <w:pPr>
            <w:pStyle w:val="Frslagstext"/>
          </w:pPr>
          <w:r>
            <w:t>Riksdagen ställer sig bakom det som anförs i motionen om att regeringen bör tillsätta en utredning i syfte att se över nämn</w:t>
          </w:r>
          <w:r>
            <w:t>demannasystemet och tillkännager detta för regeringen.</w:t>
          </w:r>
        </w:p>
      </w:sdtContent>
    </w:sdt>
    <w:sdt>
      <w:sdtPr>
        <w:alias w:val="Yrkande 15"/>
        <w:tag w:val="51e8d734-5e87-412b-9863-779ce3aef150"/>
        <w:id w:val="1489207415"/>
        <w:lock w:val="sdtLocked"/>
      </w:sdtPr>
      <w:sdtEndPr/>
      <w:sdtContent>
        <w:p w:rsidR="00965FB6" w:rsidRDefault="00F44936" w14:paraId="015170D2" w14:textId="77777777">
          <w:pPr>
            <w:pStyle w:val="Frslagstext"/>
          </w:pPr>
          <w:r>
            <w:t>Riksdagen ställer sig bakom det som anförs i motionen om att regeringen bör utreda hur barns specifika behov kopplat till förundersökning, rättsprocess, stöd- och skyddsåtgärder m.m. bättre kan tillg</w:t>
          </w:r>
          <w:r>
            <w:t>odoses och föreslå förbättringsåtgärder på området och tillkännager detta för regeringen.</w:t>
          </w:r>
        </w:p>
      </w:sdtContent>
    </w:sdt>
    <w:sdt>
      <w:sdtPr>
        <w:alias w:val="Yrkande 16"/>
        <w:tag w:val="93bad331-e1b4-49ea-a135-c17d79f35c43"/>
        <w:id w:val="-1281254360"/>
        <w:lock w:val="sdtLocked"/>
      </w:sdtPr>
      <w:sdtEndPr/>
      <w:sdtContent>
        <w:p w:rsidR="00965FB6" w:rsidRDefault="00F44936" w14:paraId="50F172E3" w14:textId="77777777">
          <w:pPr>
            <w:pStyle w:val="Frslagstext"/>
          </w:pPr>
          <w:r>
            <w:t>Riksdagen ställer sig bakom det som anförs i motionen om att regeringen bör ge Domstolsverket i uppdrag att utveckla och sprida tekniken för att delta i rättegång p</w:t>
          </w:r>
          <w:r>
            <w:t>å distans via videolänk till samtliga domstolar och tillkännager detta för regeringen.</w:t>
          </w:r>
        </w:p>
      </w:sdtContent>
    </w:sdt>
    <w:sdt>
      <w:sdtPr>
        <w:alias w:val="Yrkande 17"/>
        <w:tag w:val="bdcbc3fc-e291-4f1a-a88c-3cfe4ca43e50"/>
        <w:id w:val="-1720505331"/>
        <w:lock w:val="sdtLocked"/>
      </w:sdtPr>
      <w:sdtEndPr/>
      <w:sdtContent>
        <w:p w:rsidR="00965FB6" w:rsidRDefault="00F44936" w14:paraId="02CEA5C4" w14:textId="77777777">
          <w:pPr>
            <w:pStyle w:val="Frslagstext"/>
          </w:pPr>
          <w:r>
            <w:t>Riksdagen ställer sig bakom det som anförs i motionen om att regeringen bör ge Brottsförebyggande rådet i uppdrag att utreda och samordna medlingsverksamheten vid brot</w:t>
          </w:r>
          <w:r>
            <w:t>tmål på nationell nivå och tillkännager detta för regeringen.</w:t>
          </w:r>
        </w:p>
      </w:sdtContent>
    </w:sdt>
    <w:sdt>
      <w:sdtPr>
        <w:alias w:val="Yrkande 18"/>
        <w:tag w:val="85a18ec1-a137-4694-bcde-62cafedf790d"/>
        <w:id w:val="407348622"/>
        <w:lock w:val="sdtLocked"/>
      </w:sdtPr>
      <w:sdtEndPr/>
      <w:sdtContent>
        <w:p w:rsidR="00965FB6" w:rsidRDefault="00F44936" w14:paraId="1D5CCCA6" w14:textId="77777777">
          <w:pPr>
            <w:pStyle w:val="Frslagstext"/>
          </w:pPr>
          <w:r>
            <w:t>Riksdagen ställer sig bakom det som anförs i motionen om att regeringen bör ta initiativ till en bred översyn av Kriminalvårdens organisation och verksamhet och tillkännager detta för regering</w:t>
          </w:r>
          <w:r>
            <w:t>en.</w:t>
          </w:r>
        </w:p>
      </w:sdtContent>
    </w:sdt>
    <w:sdt>
      <w:sdtPr>
        <w:alias w:val="Yrkande 19"/>
        <w:tag w:val="c0b87ac1-05b3-43f6-b8a5-a57680e76555"/>
        <w:id w:val="-1912842384"/>
        <w:lock w:val="sdtLocked"/>
      </w:sdtPr>
      <w:sdtEndPr/>
      <w:sdtContent>
        <w:p w:rsidR="00965FB6" w:rsidRDefault="00F44936" w14:paraId="4A4EAAE2" w14:textId="77777777">
          <w:pPr>
            <w:pStyle w:val="Frslagstext"/>
          </w:pPr>
          <w:r>
            <w:t xml:space="preserve">Riksdagen ställer sig bakom det som anförs i motionen om att regeringen bör tillsätta en utredning i syfte att bygga ut intensivövervakning med elektronisk </w:t>
          </w:r>
          <w:r>
            <w:lastRenderedPageBreak/>
            <w:t>kontroll för gruppen nyintagna med en strafftid på mellan sex månader och ett år och tillkänna</w:t>
          </w:r>
          <w:r>
            <w:t>ger detta för regeringen.</w:t>
          </w:r>
        </w:p>
      </w:sdtContent>
    </w:sdt>
    <w:sdt>
      <w:sdtPr>
        <w:alias w:val="Yrkande 20"/>
        <w:tag w:val="61871874-6b8b-4492-9f98-3e74fb6d8e51"/>
        <w:id w:val="-190373538"/>
        <w:lock w:val="sdtLocked"/>
      </w:sdtPr>
      <w:sdtEndPr/>
      <w:sdtContent>
        <w:p w:rsidR="00965FB6" w:rsidRDefault="00F44936" w14:paraId="607EC4E4" w14:textId="77777777">
          <w:pPr>
            <w:pStyle w:val="Frslagstext"/>
          </w:pPr>
          <w:r>
            <w:t>Riksdagen ställer sig bakom det som anförs i motionen om att regeringen bör ta initiativ till att personer som inte är dömda för sexual- eller våldsbrott, som har genomgått relevanta behandlingsprogram och som har upp till sex m</w:t>
          </w:r>
          <w:r>
            <w:t>ånader kvar på sin strafftid ska kunna börja avtjäna den villkorliga frigivningen i förtid och tillkännager detta för regeringen.</w:t>
          </w:r>
        </w:p>
      </w:sdtContent>
    </w:sdt>
    <w:sdt>
      <w:sdtPr>
        <w:alias w:val="Yrkande 21"/>
        <w:tag w:val="85c94f78-1c61-4fff-be64-8bcabc649d2c"/>
        <w:id w:val="465549396"/>
        <w:lock w:val="sdtLocked"/>
      </w:sdtPr>
      <w:sdtEndPr/>
      <w:sdtContent>
        <w:p w:rsidR="00965FB6" w:rsidRDefault="00F44936" w14:paraId="27B2B53E" w14:textId="77777777">
          <w:pPr>
            <w:pStyle w:val="Frslagstext"/>
          </w:pPr>
          <w:r>
            <w:t>Riksdagen ställer sig bakom det som anförs i motionen om att regeringen bör ge Kriminalvården i uppdrag att inrätta avdelnin</w:t>
          </w:r>
          <w:r>
            <w:t>gar med färre klienter i syfte att anpassa avdelningarna efter klienternas behov och tillkännager detta för regeringen.</w:t>
          </w:r>
        </w:p>
      </w:sdtContent>
    </w:sdt>
    <w:sdt>
      <w:sdtPr>
        <w:alias w:val="Yrkande 22"/>
        <w:tag w:val="0e6cab55-8f7b-4de4-b503-b348be11e147"/>
        <w:id w:val="-953487945"/>
        <w:lock w:val="sdtLocked"/>
      </w:sdtPr>
      <w:sdtEndPr/>
      <w:sdtContent>
        <w:p w:rsidR="00965FB6" w:rsidRDefault="00F44936" w14:paraId="71584D2B" w14:textId="77777777">
          <w:pPr>
            <w:pStyle w:val="Frslagstext"/>
          </w:pPr>
          <w:r>
            <w:t>Riksdagen ställer sig bakom det som anförs i motionen om att regeringen bör tillsätta en utredning i syfte att se över möjligheten för</w:t>
          </w:r>
          <w:r>
            <w:t xml:space="preserve"> staten att via frivården ta över ansvaret för inslussning och återanpassning av personer som avtjänat straff för grova brott, och detta tillkännager riksdagen för regeringen.</w:t>
          </w:r>
        </w:p>
      </w:sdtContent>
    </w:sdt>
    <w:sdt>
      <w:sdtPr>
        <w:alias w:val="Yrkande 23"/>
        <w:tag w:val="c3f630ea-f9d4-4d08-a37c-4381e2134008"/>
        <w:id w:val="1329483871"/>
        <w:lock w:val="sdtLocked"/>
      </w:sdtPr>
      <w:sdtEndPr/>
      <w:sdtContent>
        <w:p w:rsidR="00965FB6" w:rsidRDefault="00F44936" w14:paraId="00F3E4DB" w14:textId="77777777">
          <w:pPr>
            <w:pStyle w:val="Frslagstext"/>
          </w:pPr>
          <w:r>
            <w:t xml:space="preserve">Riksdagen ställer sig bakom det som anförs i motionen om att </w:t>
          </w:r>
          <w:r>
            <w:t>regeringen bör se över möjligheten att ytterligare involvera civilsamhället vid inslussningen i samhället av personer som avtjänat straff på anstalt, och detta tillkännager riksdagen för regeringen.</w:t>
          </w:r>
        </w:p>
      </w:sdtContent>
    </w:sdt>
    <w:sdt>
      <w:sdtPr>
        <w:alias w:val="Yrkande 24"/>
        <w:tag w:val="ecabaf01-0619-433b-8d29-372889f11763"/>
        <w:id w:val="852699592"/>
        <w:lock w:val="sdtLocked"/>
      </w:sdtPr>
      <w:sdtEndPr/>
      <w:sdtContent>
        <w:p w:rsidR="00965FB6" w:rsidRDefault="00F44936" w14:paraId="52B23362" w14:textId="77777777">
          <w:pPr>
            <w:pStyle w:val="Frslagstext"/>
          </w:pPr>
          <w:r>
            <w:t>Riksdagen ställer sig bakom det som anförs i motionen o</w:t>
          </w:r>
          <w:r>
            <w:t>m att regeringen bör ge Kriminalvården, Arbetsförmedlingen och Sveriges Kommuner och Regioner i uppdrag att förstärka sitt samarbete via Krami i syfte att intagna efter frigivning ska kunna återgå till eller inträda i arbetslivet och tillkännager detta för</w:t>
          </w:r>
          <w:r>
            <w:t xml:space="preserve"> regeringen.</w:t>
          </w:r>
        </w:p>
      </w:sdtContent>
    </w:sdt>
    <w:sdt>
      <w:sdtPr>
        <w:alias w:val="Yrkande 25"/>
        <w:tag w:val="429e509d-5867-49cc-bf25-9c6f365b2b9e"/>
        <w:id w:val="-598492527"/>
        <w:lock w:val="sdtLocked"/>
      </w:sdtPr>
      <w:sdtEndPr/>
      <w:sdtContent>
        <w:p w:rsidR="00965FB6" w:rsidRDefault="00F44936" w14:paraId="1D62B0EC" w14:textId="77777777">
          <w:pPr>
            <w:pStyle w:val="Frslagstext"/>
          </w:pPr>
          <w:r>
            <w:t>Riksdagen ställer sig bakom det som anförs i motionen om att regeringen bör ta initiativ till att fler intagna får möjlighet till vistelse i halvvägshus, och detta tillkännager riksdagen för regeringen.</w:t>
          </w:r>
        </w:p>
      </w:sdtContent>
    </w:sdt>
    <w:sdt>
      <w:sdtPr>
        <w:alias w:val="Yrkande 26"/>
        <w:tag w:val="a6d2832f-9d43-49be-ac55-83b5248002f8"/>
        <w:id w:val="2134907772"/>
        <w:lock w:val="sdtLocked"/>
      </w:sdtPr>
      <w:sdtEndPr/>
      <w:sdtContent>
        <w:p w:rsidR="00965FB6" w:rsidRDefault="00F44936" w14:paraId="6285BC95" w14:textId="77777777">
          <w:pPr>
            <w:pStyle w:val="Frslagstext"/>
          </w:pPr>
          <w:r>
            <w:t xml:space="preserve">Riksdagen ställer sig bakom det </w:t>
          </w:r>
          <w:r>
            <w:t>som anförs i motionen om att regeringen bör ta initiativ till fler utbildningsmöjligheter för intagna i kriminalvården och tillkännager detta för regeringen.</w:t>
          </w:r>
        </w:p>
      </w:sdtContent>
    </w:sdt>
    <w:sdt>
      <w:sdtPr>
        <w:alias w:val="Yrkande 27"/>
        <w:tag w:val="ccd52664-46a8-47b4-8630-ccfd0a8084dc"/>
        <w:id w:val="-1028560639"/>
        <w:lock w:val="sdtLocked"/>
      </w:sdtPr>
      <w:sdtEndPr/>
      <w:sdtContent>
        <w:p w:rsidR="00965FB6" w:rsidRDefault="00F44936" w14:paraId="537F9A8E" w14:textId="77777777">
          <w:pPr>
            <w:pStyle w:val="Frslagstext"/>
          </w:pPr>
          <w:r>
            <w:t>Riksdagen ställer sig bakom det som anförs i motionen om att regeringen bör ta initiativ till at</w:t>
          </w:r>
          <w:r>
            <w:t>t kvinnor som avtjänar sitt straff på anstalt ska ha samma möjligheter till utbildning som män har, och detta tillkännager riksdagen för regeringen.</w:t>
          </w:r>
        </w:p>
      </w:sdtContent>
    </w:sdt>
    <w:sdt>
      <w:sdtPr>
        <w:alias w:val="Yrkande 28"/>
        <w:tag w:val="c0f0cf63-8cfc-4d50-bbcc-e118c1a57c0d"/>
        <w:id w:val="1147169116"/>
        <w:lock w:val="sdtLocked"/>
      </w:sdtPr>
      <w:sdtEndPr/>
      <w:sdtContent>
        <w:p w:rsidR="00965FB6" w:rsidRDefault="00F44936" w14:paraId="5A19932F" w14:textId="77777777">
          <w:pPr>
            <w:pStyle w:val="Frslagstext"/>
          </w:pPr>
          <w:r>
            <w:t>Riksdagen ställer sig bakom det som anförs i motionen om att regeringen bör tillsätta en utredning i syft</w:t>
          </w:r>
          <w:r>
            <w:t>e att se över hur häktningstider, isolering och användande av restriktioner kan minskas och tillkännager detta för regeringen.</w:t>
          </w:r>
        </w:p>
      </w:sdtContent>
    </w:sdt>
    <w:sdt>
      <w:sdtPr>
        <w:alias w:val="Yrkande 29"/>
        <w:tag w:val="8eaa964d-12b6-42f1-a5fe-dfc6d4bbf9ea"/>
        <w:id w:val="71087232"/>
        <w:lock w:val="sdtLocked"/>
      </w:sdtPr>
      <w:sdtEndPr/>
      <w:sdtContent>
        <w:p w:rsidR="00965FB6" w:rsidRDefault="00F44936" w14:paraId="2A6BBC29" w14:textId="77777777">
          <w:pPr>
            <w:pStyle w:val="Frslagstext"/>
          </w:pPr>
          <w:r>
            <w:t xml:space="preserve">Riksdagen ställer sig bakom det som anförs i motionen om att regeringen bör tillsätta en utredning i syfte att ge alla häktade </w:t>
          </w:r>
          <w:r>
            <w:t>personer lagstadgad rätt till mänsklig kontakt en viss tid varje dag och tillkännager detta för regeringen.</w:t>
          </w:r>
        </w:p>
      </w:sdtContent>
    </w:sdt>
    <w:sdt>
      <w:sdtPr>
        <w:alias w:val="Yrkande 30"/>
        <w:tag w:val="76c16026-189a-4382-a9b6-17195dc30d5f"/>
        <w:id w:val="-1404750775"/>
        <w:lock w:val="sdtLocked"/>
      </w:sdtPr>
      <w:sdtEndPr/>
      <w:sdtContent>
        <w:p w:rsidR="00965FB6" w:rsidRDefault="00F44936" w14:paraId="7B21AE27" w14:textId="77777777">
          <w:pPr>
            <w:pStyle w:val="Frslagstext"/>
          </w:pPr>
          <w:r>
            <w:t>Riksdagen ställer sig bakom det som anförs i motionen om att regeringen bör se över möjligheten att personer som sitter häktade ska få ett särskil</w:t>
          </w:r>
          <w:r>
            <w:t>t ombud som kan bistå med praktiska behov under häktningstiden, och detta tillkännager riksdagen för regeringen.</w:t>
          </w:r>
        </w:p>
      </w:sdtContent>
    </w:sdt>
    <w:sdt>
      <w:sdtPr>
        <w:alias w:val="Yrkande 31"/>
        <w:tag w:val="0a4705ae-9c9c-45a7-ad14-6f473b6c9bc5"/>
        <w:id w:val="-918490641"/>
        <w:lock w:val="sdtLocked"/>
      </w:sdtPr>
      <w:sdtEndPr/>
      <w:sdtContent>
        <w:p w:rsidR="00965FB6" w:rsidRDefault="00F44936" w14:paraId="0A5B1E27" w14:textId="77777777">
          <w:pPr>
            <w:pStyle w:val="Frslagstext"/>
          </w:pPr>
          <w:r>
            <w:t>Riksdagen ställer sig bakom det som anförs i motionen om att regeringen bör återkomma med förslag till lagstiftning som innebär att den längs</w:t>
          </w:r>
          <w:r>
            <w:t>ta sammanhängande tiden för häktning av barn under 18 år ska vara 30 dagar och tillkännager detta för regeringen.</w:t>
          </w:r>
        </w:p>
      </w:sdtContent>
    </w:sdt>
    <w:sdt>
      <w:sdtPr>
        <w:alias w:val="Yrkande 32"/>
        <w:tag w:val="f40d9dd5-3973-4ea2-b057-38e7af43c4b5"/>
        <w:id w:val="1150940704"/>
        <w:lock w:val="sdtLocked"/>
      </w:sdtPr>
      <w:sdtEndPr/>
      <w:sdtContent>
        <w:p w:rsidR="00965FB6" w:rsidRDefault="00F44936" w14:paraId="6C8E1873" w14:textId="77777777">
          <w:pPr>
            <w:pStyle w:val="Frslagstext"/>
          </w:pPr>
          <w:r>
            <w:t>Riksdagen ställer sig bakom det som anförs i motionen om att barn under 18 år som häktas ska placeras på särskilda ungdomshem, och detta til</w:t>
          </w:r>
          <w:r>
            <w:t>lkännager riksdagen för regeringen.</w:t>
          </w:r>
        </w:p>
      </w:sdtContent>
    </w:sdt>
    <w:sdt>
      <w:sdtPr>
        <w:alias w:val="Yrkande 33"/>
        <w:tag w:val="8692fc53-ae82-4cd1-9348-06c9c50c8715"/>
        <w:id w:val="-496415293"/>
        <w:lock w:val="sdtLocked"/>
      </w:sdtPr>
      <w:sdtEndPr/>
      <w:sdtContent>
        <w:p w:rsidR="00965FB6" w:rsidRDefault="00F44936" w14:paraId="4ED8E0D0" w14:textId="77777777">
          <w:pPr>
            <w:pStyle w:val="Frslagstext"/>
          </w:pPr>
          <w:r>
            <w:t>Riksdagen ställer sig bakom det som anförs i motionen om att regeringen bör återkomma med förslag till lagändring som innebär att barn under 18 år aldrig ska placeras i polisarrester och tillkännager detta för regering</w:t>
          </w:r>
          <w:r>
            <w:t>en.</w:t>
          </w:r>
        </w:p>
      </w:sdtContent>
    </w:sdt>
    <w:bookmarkStart w:name="MotionsStart" w:displacedByCustomXml="next" w:id="3"/>
    <w:bookmarkEnd w:displacedByCustomXml="next" w:id="3"/>
    <w:bookmarkStart w:name="_Hlk200541065" w:displacedByCustomXml="next" w:id="4"/>
    <w:bookmarkEnd w:displacedByCustomXml="next" w:id="4"/>
    <w:bookmarkStart w:name="_Toc200722980" w:displacedByCustomXml="next" w:id="5"/>
    <w:bookmarkStart w:name="_Toc106800476" w:displacedByCustomXml="next" w:id="6"/>
    <w:sdt>
      <w:sdtPr>
        <w:alias w:val="CC_Motivering_Rubrik"/>
        <w:tag w:val="CC_Motivering_Rubrik"/>
        <w:id w:val="1433397530"/>
        <w:lock w:val="sdtLocked"/>
        <w:placeholder>
          <w:docPart w:val="D1E9D9E21C5A4E878B8DE98AE9C77BBA"/>
        </w:placeholder>
        <w:text/>
      </w:sdtPr>
      <w:sdtEndPr/>
      <w:sdtContent>
        <w:p w:rsidRPr="00FF38E9" w:rsidR="006D79C9" w:rsidP="00FF38E9" w:rsidRDefault="002B2CA9" w14:paraId="093853BD" w14:textId="67EE0977">
          <w:pPr>
            <w:pStyle w:val="Rubrik1numrerat"/>
          </w:pPr>
          <w:r w:rsidRPr="00FF38E9">
            <w:t>Inledning</w:t>
          </w:r>
        </w:p>
      </w:sdtContent>
    </w:sdt>
    <w:bookmarkEnd w:displacedByCustomXml="prev" w:id="5"/>
    <w:bookmarkEnd w:displacedByCustomXml="prev" w:id="6"/>
    <w:p w:rsidRPr="00924CDC" w:rsidR="00100307" w:rsidP="00E60EC9" w:rsidRDefault="00E60EC9" w14:paraId="5D60720F" w14:textId="6056A694">
      <w:pPr>
        <w:pStyle w:val="Normalutanindragellerluft"/>
      </w:pPr>
      <w:r w:rsidRPr="00924CDC">
        <w:t>Trots de senaste årens stora resurstillskott till polisen</w:t>
      </w:r>
      <w:r w:rsidRPr="00924CDC" w:rsidR="00A96474">
        <w:t xml:space="preserve"> och Kriminalvården</w:t>
      </w:r>
      <w:r w:rsidRPr="00924CDC">
        <w:t xml:space="preserve">, höjningar av flera straff och ökad användning av hemliga tvångsmedel </w:t>
      </w:r>
      <w:r w:rsidRPr="00924CDC" w:rsidR="00A96474">
        <w:t xml:space="preserve">har dessvärre </w:t>
      </w:r>
      <w:r w:rsidRPr="00924CDC">
        <w:t xml:space="preserve">gängrelaterade brott och skjutningar </w:t>
      </w:r>
      <w:r w:rsidRPr="00924CDC" w:rsidR="00A96474">
        <w:t xml:space="preserve">blivit </w:t>
      </w:r>
      <w:r w:rsidRPr="00924CDC" w:rsidR="00560717">
        <w:t>ett återkommande inslag i flera delar av la</w:t>
      </w:r>
      <w:r w:rsidRPr="00924CDC" w:rsidR="00A96474">
        <w:t>ndet</w:t>
      </w:r>
      <w:r w:rsidRPr="00924CDC" w:rsidR="00560717">
        <w:t xml:space="preserve">. </w:t>
      </w:r>
      <w:r w:rsidRPr="00924CDC">
        <w:t>Samtidigt är det kris i stora delar av kriminalvården med överfulla häkten och anstalter bl.a. därför att fängelsestraffen generellt blivit längre. Justitieombudsmannen (JO) har under lång tid återkommande kritiserat överbeläggningen på anstalter och häkten.</w:t>
      </w:r>
      <w:r w:rsidRPr="00924CDC" w:rsidR="00A96474">
        <w:t xml:space="preserve"> </w:t>
      </w:r>
      <w:r w:rsidRPr="00924CDC">
        <w:t xml:space="preserve">I juni </w:t>
      </w:r>
      <w:r w:rsidRPr="00924CDC" w:rsidR="00A96474">
        <w:t xml:space="preserve">2023 </w:t>
      </w:r>
      <w:r w:rsidRPr="00924CDC">
        <w:t xml:space="preserve">publicerades även ett upprop där landets domare beskriver situationen på landets domstolar som alarmerande till följd av ökningen av ärenden. </w:t>
      </w:r>
      <w:r w:rsidRPr="00924CDC" w:rsidR="00F60855">
        <w:t>Av Domstolsverkets budgetunderlag för 2025–2027 framgår att ärendena förväntas öka i tingsrätterna under åren 2024–2027. Ökningen av mål på tingsrätterna drivs av brottmål</w:t>
      </w:r>
      <w:r w:rsidRPr="00924CDC" w:rsidR="00BB20EA">
        <w:t>.</w:t>
      </w:r>
      <w:r w:rsidRPr="00924CDC" w:rsidR="00F60855">
        <w:t xml:space="preserve"> </w:t>
      </w:r>
    </w:p>
    <w:p w:rsidRPr="00924CDC" w:rsidR="00141461" w:rsidP="00141461" w:rsidRDefault="00E60EC9" w14:paraId="0018DA8E" w14:textId="30EA31E1">
      <w:r w:rsidRPr="00924CDC">
        <w:t>Vänsterpartiet är inte för generella straffskärpningar. Dock kan vi se att det finns områden där straffen kan behöva skärpas.</w:t>
      </w:r>
      <w:r w:rsidRPr="00924CDC" w:rsidR="00ED472D">
        <w:t xml:space="preserve"> Vi har t.ex. stått bakom förslag om höjda straff för vapenbrott, narkotikasmuggling och sexualbrott.</w:t>
      </w:r>
      <w:r w:rsidRPr="00924CDC">
        <w:t xml:space="preserve"> Men förslag som innebär </w:t>
      </w:r>
      <w:proofErr w:type="spellStart"/>
      <w:r w:rsidRPr="00924CDC">
        <w:t>nykriminalisering</w:t>
      </w:r>
      <w:proofErr w:type="spellEnd"/>
      <w:r w:rsidRPr="00924CDC">
        <w:t xml:space="preserve"> eller straffskärpningar ska alltid vara väl underbyggda och ha </w:t>
      </w:r>
      <w:r w:rsidRPr="00924CDC">
        <w:lastRenderedPageBreak/>
        <w:t xml:space="preserve">analyserats utifrån nödvändighet, effektivitet och proportionalitet. Dessvärre anser vi att högerregeringens förslag ofta brister i dessa delar. Straffrättssystemet måste också hänga ihop. Det är inte en framgångsrik metod att höja straffen för olika brott i en rad </w:t>
      </w:r>
      <w:r w:rsidRPr="00FF38E9">
        <w:rPr>
          <w:spacing w:val="-1"/>
        </w:rPr>
        <w:t>snabba lagstiftningsärenden. I flera fall har både den förra och den nuvarande regeringen</w:t>
      </w:r>
      <w:r w:rsidRPr="00924CDC">
        <w:t xml:space="preserve"> presenterat förslag till straffskärpningar som antagits av riksdagens majoritet utan att tidigare höjningar av straffen ens hunnit utvärderas. Straffrättssystemet blir på så vis oöverskådligt och onödigt komplicerat och risken för oönskade effekter ökar. Detta har </w:t>
      </w:r>
      <w:r w:rsidRPr="00924CDC" w:rsidR="00D41B5B">
        <w:t xml:space="preserve">återkommande </w:t>
      </w:r>
      <w:r w:rsidRPr="00924CDC">
        <w:t>kritiserats av bl.a. Lagrådet.</w:t>
      </w:r>
      <w:r w:rsidRPr="00924CDC" w:rsidR="00141461">
        <w:t xml:space="preserve"> Även rättskedjan behöver hänga ihop så att satsningar på t</w:t>
      </w:r>
      <w:r w:rsidRPr="00924CDC" w:rsidR="00496EB4">
        <w:t>.</w:t>
      </w:r>
      <w:r w:rsidRPr="00924CDC" w:rsidR="00141461">
        <w:t>ex</w:t>
      </w:r>
      <w:r w:rsidRPr="00924CDC" w:rsidR="00496EB4">
        <w:t>.</w:t>
      </w:r>
      <w:r w:rsidRPr="00924CDC" w:rsidR="00141461">
        <w:t xml:space="preserve"> polisen leder till </w:t>
      </w:r>
      <w:r w:rsidRPr="00924CDC" w:rsidR="009D7232">
        <w:t xml:space="preserve">att </w:t>
      </w:r>
      <w:r w:rsidRPr="00924CDC" w:rsidR="00141461">
        <w:t xml:space="preserve">ett ökat antal ärenden kan </w:t>
      </w:r>
      <w:r w:rsidRPr="00924CDC" w:rsidR="002976BC">
        <w:t xml:space="preserve">utredas </w:t>
      </w:r>
      <w:r w:rsidRPr="00924CDC" w:rsidR="00141461">
        <w:t xml:space="preserve">av åklagare och </w:t>
      </w:r>
      <w:r w:rsidRPr="00924CDC" w:rsidR="002976BC">
        <w:t>avgöras i</w:t>
      </w:r>
      <w:r w:rsidRPr="00924CDC" w:rsidR="00141461">
        <w:t xml:space="preserve"> domstolar</w:t>
      </w:r>
      <w:r w:rsidRPr="00924CDC" w:rsidR="002976BC">
        <w:t>na</w:t>
      </w:r>
      <w:r w:rsidRPr="00924CDC" w:rsidR="00D93E58">
        <w:t xml:space="preserve"> </w:t>
      </w:r>
      <w:r w:rsidRPr="00924CDC" w:rsidR="009E4FD5">
        <w:t xml:space="preserve">på ett effektivt sätt och </w:t>
      </w:r>
      <w:r w:rsidRPr="00924CDC" w:rsidR="00D93E58">
        <w:t xml:space="preserve">inom rimlig tid. </w:t>
      </w:r>
    </w:p>
    <w:p w:rsidRPr="00924CDC" w:rsidR="00F60855" w:rsidP="00141461" w:rsidRDefault="00F60855" w14:paraId="316FAE1D" w14:textId="68839DAA">
      <w:r w:rsidRPr="00924CDC">
        <w:t>Dessvärre låter högerpartierna i</w:t>
      </w:r>
      <w:r w:rsidRPr="00924CDC" w:rsidR="00BA01AD">
        <w:t> </w:t>
      </w:r>
      <w:r w:rsidRPr="00924CDC">
        <w:t xml:space="preserve">stället </w:t>
      </w:r>
      <w:r w:rsidRPr="00924CDC" w:rsidR="000D4504">
        <w:t xml:space="preserve">för forskning och beprövad erfarenhet </w:t>
      </w:r>
      <w:r w:rsidRPr="00924CDC">
        <w:t>ofta känslor, tyckande och ren populism ligga till grund för rättspolitiska åtgärder. Men för att verkligen minska den grova kriminaliteten och stärka människors trygghet i politiskt eftersatta områden krävs, i</w:t>
      </w:r>
      <w:r w:rsidRPr="00924CDC" w:rsidR="00BA01AD">
        <w:t> </w:t>
      </w:r>
      <w:r w:rsidRPr="00924CDC">
        <w:t xml:space="preserve">stället för politikers prat om längre och hårdare straff, visitationszoner och avlyssning utan brottsmisstanke, en gemensam politisk vilja för att minska klassklyftorna i samhället. Tyvärr bygger högerregeringens förslag för att bekämpa brottsligheten i Tidöavtalet på </w:t>
      </w:r>
      <w:r w:rsidRPr="00924CDC" w:rsidR="00BA01AD">
        <w:t>Sverigedemokraternas</w:t>
      </w:r>
      <w:r w:rsidRPr="00924CDC">
        <w:t xml:space="preserve"> repressiva politik. Men de föreslagna åtgärderna om avskaffad villko</w:t>
      </w:r>
      <w:r w:rsidRPr="00924CDC" w:rsidR="000E1369">
        <w:t xml:space="preserve">rlig frigivning, </w:t>
      </w:r>
      <w:r w:rsidRPr="00924CDC">
        <w:t>längre straff, förvarings</w:t>
      </w:r>
      <w:r w:rsidR="00FF38E9">
        <w:softHyphen/>
      </w:r>
      <w:r w:rsidRPr="00924CDC">
        <w:t xml:space="preserve">straff, sänkt straffmyndighetsålder och särskilda ungdomsfängelser kommer inte att leda till minskad kriminalitet. Åtgärderna riskerar tvärtom att bli kontraproduktiva. </w:t>
      </w:r>
    </w:p>
    <w:p w:rsidRPr="00924CDC" w:rsidR="00AB35EF" w:rsidP="00AB35EF" w:rsidRDefault="00E60EC9" w14:paraId="41B97422" w14:textId="1DA587AC">
      <w:r w:rsidRPr="00924CDC">
        <w:t>Straffrättssystemets främsta syfte kan enligt vår mening inte vara att fungera som ett signalsystem för regeringens påstådda handlingskraft mot kriminalitet. Det är en förhållandevis liten grupp unga män som begår den största delen av de grövsta brotten.</w:t>
      </w:r>
      <w:r w:rsidRPr="00924CDC" w:rsidR="009C458D">
        <w:rPr>
          <w:rStyle w:val="Fotnotsreferens"/>
        </w:rPr>
        <w:footnoteReference w:id="1"/>
      </w:r>
      <w:r w:rsidRPr="00924CDC">
        <w:t xml:space="preserve"> Det är inte särskilt sannolikt att ”hårdare tag” med längre straff kommer att avhålla denna </w:t>
      </w:r>
      <w:proofErr w:type="gramStart"/>
      <w:r w:rsidRPr="00924CDC">
        <w:t>grupp män</w:t>
      </w:r>
      <w:proofErr w:type="gramEnd"/>
      <w:r w:rsidRPr="00924CDC">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924CDC" w:rsidR="00F24572">
        <w:rPr>
          <w:rStyle w:val="Fotnotsreferens"/>
        </w:rPr>
        <w:footnoteReference w:id="2"/>
      </w:r>
      <w:r w:rsidRPr="00924CDC">
        <w:t xml:space="preserve"> Vi vänder oss bestämt emot en utveckling där </w:t>
      </w:r>
      <w:r w:rsidRPr="00924CDC">
        <w:lastRenderedPageBreak/>
        <w:t>människor sitter inlåsta på lång obestämd tid utan möjlighet till rehabilitering och återanpassning till samhället. Svensk kriminalvård har varit en förebild för andra länder som insett att rehabilitering är mer framgångsrikt än bestraffning.</w:t>
      </w:r>
      <w:r w:rsidRPr="00924CDC" w:rsidR="002E73BC">
        <w:rPr>
          <w:rStyle w:val="Fotnotsreferens"/>
        </w:rPr>
        <w:footnoteReference w:id="3"/>
      </w:r>
      <w:r w:rsidRPr="00924CDC">
        <w:t xml:space="preserve"> Vänsterpartiet kommer att fortsätta arbeta för att de rehabiliterande inslagen i kriminalvården ska utvecklas i</w:t>
      </w:r>
      <w:r w:rsidRPr="00924CDC" w:rsidR="006F447F">
        <w:t> </w:t>
      </w:r>
      <w:r w:rsidRPr="00924CDC">
        <w:t>stället för att, som med högerregeringens politik, avvecklas. Vi kommer inte under några omständigheter att acceptera förslag som gör att ”Bättre ut” blir ”Sämre ut”.</w:t>
      </w:r>
      <w:r w:rsidRPr="00924CDC" w:rsidR="00AB35EF">
        <w:t xml:space="preserve"> Den förra regeringen tillsatte 2020 en parlamentarisk trygghetsberedning (dir. 2020:32). </w:t>
      </w:r>
      <w:r w:rsidRPr="00924CDC" w:rsidR="00CA1BEB">
        <w:t>Uppdraget ändrades 2023 på så sätt att kommitt</w:t>
      </w:r>
      <w:r w:rsidRPr="00924CDC" w:rsidR="006F447F">
        <w:t>é</w:t>
      </w:r>
      <w:r w:rsidRPr="00924CDC" w:rsidR="00CA1BEB">
        <w:t xml:space="preserve">n skulle kartlägga kompetenser som är involverade i arbetet med att förebygga återfall i brott och analysera hur den samlade kompetensen gemensamt kan bidra i det återfallsförebyggande arbetet. </w:t>
      </w:r>
      <w:r w:rsidRPr="00924CDC" w:rsidR="00AB35EF">
        <w:t xml:space="preserve">Utredningen presenterades den </w:t>
      </w:r>
      <w:r w:rsidRPr="00924CDC" w:rsidR="005D2263">
        <w:t>28</w:t>
      </w:r>
      <w:r w:rsidRPr="00924CDC" w:rsidR="00AB35EF">
        <w:t xml:space="preserve"> augusti 2024.</w:t>
      </w:r>
      <w:r w:rsidRPr="00924CDC" w:rsidR="00660612">
        <w:rPr>
          <w:rStyle w:val="Fotnotsreferens"/>
        </w:rPr>
        <w:footnoteReference w:id="4"/>
      </w:r>
      <w:r w:rsidRPr="00924CDC" w:rsidR="00AB35EF">
        <w:t xml:space="preserve"> Vänsterpartiet står bakom utredningens förslag</w:t>
      </w:r>
      <w:r w:rsidRPr="00924CDC" w:rsidR="00CA1BEB">
        <w:t>.</w:t>
      </w:r>
      <w:r w:rsidRPr="00924CDC" w:rsidR="00AB35EF">
        <w:t xml:space="preserve"> I ett särskilt yttrande lyfter vi dock vår oro för hur det s.k. paradigmskiftet i rättspolitiken som beskrivs i Tidöavtalet kommer att påverka kriminalvården och möjligheterna att förebygga återfall i brott.  </w:t>
      </w:r>
    </w:p>
    <w:p w:rsidRPr="00924CDC" w:rsidR="000C3EE5" w:rsidP="000C3EE5" w:rsidRDefault="00560717" w14:paraId="57F92C2A" w14:textId="77777777">
      <w:bookmarkStart w:name="_Hlk172886525" w:id="7"/>
      <w:r w:rsidRPr="00924CDC">
        <w:t xml:space="preserve">För att få ned den grova brottsligheten måste mycket mer fokus riktas mot att förhindra rekryteringen av barn och unga till gängkriminalitet. Det brottsförebyggande arbetet börjar med en väl utbyggd välfärd för alla, även i politiskt eftersatta områden. </w:t>
      </w:r>
      <w:r w:rsidRPr="00FF38E9">
        <w:rPr>
          <w:spacing w:val="-1"/>
        </w:rPr>
        <w:t>Om skolan, fritidsaktiviteter och samhället i övrigt fungerar väl så minskar möjligheterna</w:t>
      </w:r>
      <w:r w:rsidRPr="00924CDC">
        <w:t xml:space="preserve">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w:t>
      </w:r>
    </w:p>
    <w:p w:rsidRPr="00924CDC" w:rsidR="00BE3333" w:rsidP="000C3EE5" w:rsidRDefault="00560717" w14:paraId="7667CADC" w14:textId="507ABD5C">
      <w:r w:rsidRPr="00924CDC">
        <w:t>Det handlar även om insatser på kort sikt, som att sprida Sluta skjut-projektet till hela landet och att</w:t>
      </w:r>
      <w:r w:rsidRPr="00924CDC" w:rsidR="000C3EE5">
        <w:t xml:space="preserve"> satsa på åtgärder som skapar trygghet </w:t>
      </w:r>
      <w:r w:rsidRPr="00924CDC">
        <w:t xml:space="preserve">i områden som särskilt drabbats av grov kriminalitet. Vänsterpartiet har också sedan flera år tillbaka föreslagit en nationell </w:t>
      </w:r>
      <w:r w:rsidRPr="00FF38E9">
        <w:rPr>
          <w:spacing w:val="-2"/>
        </w:rPr>
        <w:t>haverikommission mot skjutningarna och en nationell avhopparverksamhet för kriminella.</w:t>
      </w:r>
      <w:r w:rsidRPr="00924CDC">
        <w:t xml:space="preserve"> Insmugglingen av narkotika och illegala vapen måste stoppas redan vid landets gränser för att underminera gängens svarta ekonomi.</w:t>
      </w:r>
      <w:r w:rsidRPr="00924CDC" w:rsidR="002909A3">
        <w:t xml:space="preserve"> Här nedan presenterar vi våra förslag för rättsväsendet.</w:t>
      </w:r>
      <w:r w:rsidRPr="00924CDC">
        <w:t xml:space="preserve"> </w:t>
      </w:r>
      <w:bookmarkEnd w:id="7"/>
      <w:r w:rsidRPr="00924CDC" w:rsidR="006F4FFB">
        <w:t>I motion 2024/25:</w:t>
      </w:r>
      <w:r w:rsidR="00E73407">
        <w:t>1904</w:t>
      </w:r>
      <w:r w:rsidRPr="00924CDC" w:rsidR="006F4FFB">
        <w:t xml:space="preserve"> skriver vi mer om våra förslag för </w:t>
      </w:r>
      <w:r w:rsidRPr="00924CDC" w:rsidR="006F4FFB">
        <w:lastRenderedPageBreak/>
        <w:t xml:space="preserve">att bekämpa den organiserade brottsligheten. </w:t>
      </w:r>
      <w:bookmarkStart w:name="_Hlk172886490" w:id="8"/>
      <w:r w:rsidRPr="00924CDC" w:rsidR="00BE3333">
        <w:t>I motion 2024/25:</w:t>
      </w:r>
      <w:r w:rsidR="00E73407">
        <w:t>1903</w:t>
      </w:r>
      <w:r w:rsidRPr="00924CDC" w:rsidR="00BE3333">
        <w:t xml:space="preserve"> finns våra förslag för att bekämpa mäns våld mot kvinnor och barn. </w:t>
      </w:r>
      <w:r w:rsidRPr="00924CDC" w:rsidR="006E43B4">
        <w:t>I motion 2023/24:</w:t>
      </w:r>
      <w:r w:rsidRPr="00924CDC" w:rsidR="007B624D">
        <w:t xml:space="preserve">436 har vi utvecklat våra förslag om kriminalvården. </w:t>
      </w:r>
    </w:p>
    <w:bookmarkEnd w:id="8"/>
    <w:p w:rsidRPr="00924CDC" w:rsidR="00560717" w:rsidP="000C3EE5" w:rsidRDefault="00D80211" w14:paraId="27C29318" w14:textId="708AE594">
      <w:r w:rsidRPr="00924CDC">
        <w:t>I motion 2024/25:</w:t>
      </w:r>
      <w:r w:rsidR="00E73407">
        <w:t>1940</w:t>
      </w:r>
      <w:r w:rsidRPr="00924CDC" w:rsidR="00BA1E2D">
        <w:t xml:space="preserve"> </w:t>
      </w:r>
      <w:r w:rsidRPr="00924CDC" w:rsidR="008F6B86">
        <w:t>(</w:t>
      </w:r>
      <w:proofErr w:type="spellStart"/>
      <w:r w:rsidRPr="00924CDC" w:rsidR="008F6B86">
        <w:t>utg</w:t>
      </w:r>
      <w:r w:rsidR="008B0EAE">
        <w:t>.</w:t>
      </w:r>
      <w:r w:rsidRPr="00924CDC" w:rsidR="008F6B86">
        <w:t>omr</w:t>
      </w:r>
      <w:proofErr w:type="spellEnd"/>
      <w:r w:rsidR="008B0EAE">
        <w:t>.</w:t>
      </w:r>
      <w:r w:rsidRPr="00924CDC" w:rsidR="008F6B86">
        <w:t xml:space="preserve"> 4) </w:t>
      </w:r>
      <w:r w:rsidRPr="00924CDC">
        <w:t xml:space="preserve">finns våra budgetförslag för </w:t>
      </w:r>
      <w:r w:rsidRPr="00924CDC" w:rsidR="0008679E">
        <w:t xml:space="preserve">rättsväsendet </w:t>
      </w:r>
      <w:r w:rsidRPr="00924CDC">
        <w:t xml:space="preserve">2025. </w:t>
      </w:r>
      <w:r w:rsidRPr="00924CDC" w:rsidR="00BE3333">
        <w:t>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w:t>
      </w:r>
      <w:r w:rsidRPr="00924CDC" w:rsidR="00E35F4A">
        <w:t> </w:t>
      </w:r>
      <w:r w:rsidRPr="00924CDC" w:rsidR="00BE3333">
        <w:t xml:space="preserve">000 kronor om året kan inte få rättshjälp. Ofta utgår inte heller rättsskydd via försäkringsbolag p.g.a. karensregler och då blir det svårt att betala ett ombud. Problemet är i synnerhet stort när det gäller förvaltningsmål och familjemål. Vi föreslår en ökning av anslaget med 35 miljoner kronor jämfört med regeringens förslag 2025. </w:t>
      </w:r>
    </w:p>
    <w:p w:rsidRPr="00924CDC" w:rsidR="00BE3333" w:rsidP="000C3EE5" w:rsidRDefault="00BE3333" w14:paraId="01CE82D0" w14:textId="363F9563">
      <w:r w:rsidRPr="00924CDC">
        <w:t>V</w:t>
      </w:r>
      <w:r w:rsidRPr="00924CDC" w:rsidR="00957115">
        <w:t xml:space="preserve">i </w:t>
      </w:r>
      <w:r w:rsidRPr="00924CDC">
        <w:t xml:space="preserve">vill även införa ett </w:t>
      </w:r>
      <w:proofErr w:type="spellStart"/>
      <w:r w:rsidRPr="00924CDC">
        <w:t>femicidpaket</w:t>
      </w:r>
      <w:proofErr w:type="spellEnd"/>
      <w:r w:rsidRPr="00924CDC">
        <w:t xml:space="preserve"> där polis, åklagare och domare ska ingå i syfte att mäns våld mot kvinnor, sexköp och människohandel för sexuella ändamål ska hanteras med ökad våldskompetens, rättssäkerhet och seriositet i hela rättskedjan. </w:t>
      </w:r>
      <w:r w:rsidRPr="00924CDC" w:rsidR="00FF77E0">
        <w:t>Vår totala</w:t>
      </w:r>
      <w:r w:rsidRPr="00924CDC">
        <w:t xml:space="preserve"> satsning uppgår till 30 miljoner kronor för 2025. </w:t>
      </w:r>
    </w:p>
    <w:p w:rsidRPr="00FF38E9" w:rsidR="009B0443" w:rsidP="00FF38E9" w:rsidRDefault="002B2CA9" w14:paraId="7B20CDFC" w14:textId="77777777">
      <w:pPr>
        <w:pStyle w:val="Rubrik1numrerat"/>
      </w:pPr>
      <w:bookmarkStart w:name="_Toc200722981" w:id="9"/>
      <w:r w:rsidRPr="00FF38E9">
        <w:t>Polisen</w:t>
      </w:r>
      <w:bookmarkEnd w:id="9"/>
    </w:p>
    <w:p w:rsidRPr="00FF38E9" w:rsidR="002B2CA9" w:rsidP="00FF38E9" w:rsidRDefault="00AA7AD5" w14:paraId="3945C04B" w14:textId="77B181C6">
      <w:pPr>
        <w:pStyle w:val="Rubrik2numrerat"/>
        <w:spacing w:before="440"/>
      </w:pPr>
      <w:bookmarkStart w:name="_Toc200722982" w:id="10"/>
      <w:r w:rsidRPr="00FF38E9">
        <w:t>Trygghetszoner i</w:t>
      </w:r>
      <w:r w:rsidRPr="00FF38E9" w:rsidR="00FF6B4B">
        <w:t> </w:t>
      </w:r>
      <w:r w:rsidRPr="00FF38E9">
        <w:t>stället för säkerhetszoner</w:t>
      </w:r>
      <w:bookmarkEnd w:id="10"/>
    </w:p>
    <w:p w:rsidRPr="00924CDC" w:rsidR="006B2D0D" w:rsidP="00FF38E9" w:rsidRDefault="00186B5E" w14:paraId="2AAE1E2C" w14:textId="77777777">
      <w:pPr>
        <w:pStyle w:val="Normalutanindragellerluft"/>
      </w:pPr>
      <w:r w:rsidRPr="00924CDC">
        <w:t xml:space="preserve">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 </w:t>
      </w:r>
    </w:p>
    <w:p w:rsidRPr="00924CDC" w:rsidR="00702A60" w:rsidP="006B2D0D" w:rsidRDefault="006B2D0D" w14:paraId="213C6DAF" w14:textId="4238345E">
      <w:r w:rsidRPr="00924CDC">
        <w:t xml:space="preserve">Vänsterpartiet yrkade avslag på regeringens proposition om säkerhetszoner (mot. </w:t>
      </w:r>
      <w:r w:rsidRPr="00924CDC" w:rsidR="00C22EF5">
        <w:t xml:space="preserve">2023/24:2829). Våra främsta skäl, vilka delades av en rad remissinstanser, var att förslaget </w:t>
      </w:r>
      <w:r w:rsidRPr="00924CDC" w:rsidR="00C33F2C">
        <w:t>är</w:t>
      </w:r>
      <w:r w:rsidRPr="00924CDC" w:rsidR="00C22EF5">
        <w:t xml:space="preserve"> </w:t>
      </w:r>
      <w:r w:rsidRPr="00924CDC" w:rsidR="00186B5E">
        <w:t>rättsosäkert och oproportionerligt och saknar grund i forskningen.</w:t>
      </w:r>
    </w:p>
    <w:p w:rsidRPr="00924CDC" w:rsidR="00702A60" w:rsidP="005B2BE3" w:rsidRDefault="00702A60" w14:paraId="70859343" w14:textId="1FE6B938">
      <w:r w:rsidRPr="00924CDC">
        <w:t xml:space="preserve">Danmarks visitationszoner har lyfts fram av regeringen som ett positivt exempel. Dock finns det stora skillnader mellan både lagregleringen i Sverige och Danmark och </w:t>
      </w:r>
      <w:r w:rsidRPr="00924CDC" w:rsidR="009266AB">
        <w:t>de</w:t>
      </w:r>
      <w:r w:rsidRPr="00924CDC" w:rsidR="00F00933">
        <w:t>t förslag</w:t>
      </w:r>
      <w:r w:rsidRPr="00924CDC" w:rsidR="009266AB">
        <w:t xml:space="preserve"> som nu antagits,</w:t>
      </w:r>
      <w:r w:rsidRPr="00924CDC">
        <w:t xml:space="preserve"> jämfört med Danmarks tillämpning av zonerna. Visitations</w:t>
      </w:r>
      <w:r w:rsidR="00FF38E9">
        <w:softHyphen/>
      </w:r>
      <w:r w:rsidRPr="00924CDC">
        <w:t>zoner infördes i Danmark 2004 och regleringen utgör i</w:t>
      </w:r>
      <w:r w:rsidRPr="00924CDC" w:rsidR="00FF6B4B">
        <w:t> </w:t>
      </w:r>
      <w:r w:rsidRPr="00924CDC">
        <w:t xml:space="preserve">dag den enda </w:t>
      </w:r>
      <w:r w:rsidRPr="00924CDC">
        <w:lastRenderedPageBreak/>
        <w:t>befogenhet som den danska polisen har att visitera i allmänt brottsförebyggande syfte. I övrigt är den danska polisens befogenheter att göra kroppsvisitation och husrannsakan utanför brotts</w:t>
      </w:r>
      <w:r w:rsidR="006001FD">
        <w:softHyphen/>
      </w:r>
      <w:r w:rsidRPr="00924CDC">
        <w:t>utredning begränsade.</w:t>
      </w:r>
      <w:r w:rsidRPr="00924CDC" w:rsidR="00F00933">
        <w:t xml:space="preserve"> Den svenska polisen hade redan innan förslaget om säkerhets</w:t>
      </w:r>
      <w:r w:rsidR="006001FD">
        <w:softHyphen/>
      </w:r>
      <w:r w:rsidRPr="00924CDC" w:rsidR="00F00933">
        <w:t xml:space="preserve">zoner trädde i kraft sådana befogenheter. </w:t>
      </w:r>
    </w:p>
    <w:p w:rsidRPr="00924CDC" w:rsidR="00702A60" w:rsidP="00F00933" w:rsidRDefault="00702A60" w14:paraId="7E5016AD" w14:textId="00883D19">
      <w:r w:rsidRPr="00924CDC">
        <w:t>Efter beslut om att införa en visitationszon har fattats etableras alltid en stab i Danmark. Den består av en stabschef, t.ex. någon från utredningssektionen, samt exempelvis personer från yttre tjänst, lokalpolisområdet, underrättelseenheten, kommunen, skattemyndigheten och kriminalvården. Tillsammans gör staben upp en plan över hur de ska arbeta med visitationszonen. Planen utarbetas med grund i den omfattande och uppdaterade information de har tillgång till genom underrättelse</w:t>
      </w:r>
      <w:r w:rsidR="006001FD">
        <w:softHyphen/>
      </w:r>
      <w:r w:rsidRPr="00924CDC">
        <w:t>information och den kunskap om aktuella områden som lokalpolis har. Som regel allokeras flera radiobilar till visitationszonen. Vidare informeras den danska kriminal</w:t>
      </w:r>
      <w:r w:rsidR="006001FD">
        <w:softHyphen/>
      </w:r>
      <w:r w:rsidRPr="00924CDC">
        <w:t xml:space="preserve">vården om att gängmedlemmar som har koppling till den aktuella konflikten inte bör få 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w:t>
      </w:r>
      <w:r w:rsidRPr="006001FD">
        <w:rPr>
          <w:spacing w:val="-2"/>
        </w:rPr>
        <w:t>placeras en mobil polisstation i området. Polis sätter då upp en paviljong dit medborgarna</w:t>
      </w:r>
      <w:r w:rsidRPr="00924CDC">
        <w:t xml:space="preserve"> kan komma och ställa frågor. Dansk polis upplever att det är oerhört viktigt att det finns en förståelse i det aktuella området för varför en visitationszon har införts och vad den innebär.</w:t>
      </w:r>
    </w:p>
    <w:p w:rsidRPr="00924CDC" w:rsidR="00F00933" w:rsidP="00F00933" w:rsidRDefault="00702A60" w14:paraId="5FD3547F" w14:textId="059C9D5C">
      <w:r w:rsidRPr="00924CDC">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w:t>
      </w:r>
      <w:r w:rsidR="006001FD">
        <w:softHyphen/>
      </w:r>
      <w:r w:rsidRPr="00924CDC">
        <w:t>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 53–59, Ds 2023:31).</w:t>
      </w:r>
    </w:p>
    <w:p w:rsidRPr="00924CDC" w:rsidR="00055585" w:rsidP="00F00933" w:rsidRDefault="00702A60" w14:paraId="36156977" w14:textId="1EF647C0">
      <w:r w:rsidRPr="00924CDC">
        <w:t xml:space="preserve">Vänsterpartiet kan konstatera att några motsvarande resurser inte föreslagits av regeringen. För att på allvar stärka tryggheten i samhället och i politiskt eftersatta områden borde </w:t>
      </w:r>
      <w:bookmarkStart w:name="_Hlk174613557" w:id="11"/>
      <w:r w:rsidRPr="00924CDC">
        <w:t>regeringen ta initiativ till trygghetszoner i</w:t>
      </w:r>
      <w:r w:rsidRPr="00924CDC" w:rsidR="00FF6B4B">
        <w:t> </w:t>
      </w:r>
      <w:r w:rsidRPr="00924CDC">
        <w:t xml:space="preserve">stället för visitationszoner. I en trygghetszon kan förslagsvis skolor, socialtjänst, polis och andra myndigheter och </w:t>
      </w:r>
      <w:r w:rsidRPr="00924CDC">
        <w:lastRenderedPageBreak/>
        <w:t>civila organisationer få extra resurser under en längre period. Syftet skulle vara att stärka det brottsförebyggande arbetet genom bl.a. ökad närvaro och ett ökat socialt engagemang för att bygga lokalt förtroende tillsammans med och för människorna i området.</w:t>
      </w:r>
      <w:r w:rsidRPr="00924CDC" w:rsidR="0093761B">
        <w:t xml:space="preserve">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w:t>
      </w:r>
      <w:r w:rsidRPr="00924CDC" w:rsidR="00C929FD">
        <w:t xml:space="preserve">hävdar vi med stöd i forskning och beprövad erfarenhet att detta skulle göra verklig skillnad. </w:t>
      </w:r>
      <w:r w:rsidRPr="00924CDC" w:rsidR="005B5CC8">
        <w:t xml:space="preserve">Vi satsar </w:t>
      </w:r>
      <w:r w:rsidRPr="00924CDC" w:rsidR="00F527E3">
        <w:t xml:space="preserve">därför </w:t>
      </w:r>
      <w:r w:rsidRPr="00924CDC" w:rsidR="004E1583">
        <w:t>500</w:t>
      </w:r>
      <w:r w:rsidRPr="00924CDC" w:rsidR="005B5CC8">
        <w:t xml:space="preserve"> miljoner kronor på trygghetszoner för 2025 (mot. 2024/25:</w:t>
      </w:r>
      <w:r w:rsidR="008B0EAE">
        <w:t>1904</w:t>
      </w:r>
      <w:r w:rsidRPr="00924CDC" w:rsidR="00C205A4">
        <w:t xml:space="preserve">, </w:t>
      </w:r>
      <w:proofErr w:type="spellStart"/>
      <w:r w:rsidRPr="00924CDC" w:rsidR="00C205A4">
        <w:t>utg</w:t>
      </w:r>
      <w:r w:rsidR="008B0EAE">
        <w:t>.</w:t>
      </w:r>
      <w:r w:rsidRPr="00924CDC" w:rsidR="00C205A4">
        <w:t>omr</w:t>
      </w:r>
      <w:proofErr w:type="spellEnd"/>
      <w:r w:rsidR="008B0EAE">
        <w:t>.</w:t>
      </w:r>
      <w:r w:rsidRPr="00924CDC" w:rsidR="00C205A4">
        <w:t xml:space="preserve"> 4</w:t>
      </w:r>
      <w:r w:rsidRPr="00924CDC" w:rsidR="005B5CC8">
        <w:t xml:space="preserve">). </w:t>
      </w:r>
    </w:p>
    <w:bookmarkEnd w:id="11"/>
    <w:p w:rsidRPr="00924CDC" w:rsidR="00055585" w:rsidP="00055585" w:rsidRDefault="00055585" w14:paraId="1C812ADF" w14:textId="7B339707">
      <w:r w:rsidRPr="00924CDC">
        <w:t>Regeringen bör ge lämplig myndighet, t</w:t>
      </w:r>
      <w:r w:rsidRPr="00924CDC" w:rsidR="006A2E2C">
        <w:t>.</w:t>
      </w:r>
      <w:r w:rsidRPr="00924CDC">
        <w:t>ex</w:t>
      </w:r>
      <w:r w:rsidRPr="00924CDC" w:rsidR="006A2E2C">
        <w:t>.</w:t>
      </w:r>
      <w:r w:rsidRPr="00924CDC">
        <w:t xml:space="preserve"> Br</w:t>
      </w:r>
      <w:r w:rsidRPr="00924CDC" w:rsidR="006A2E2C">
        <w:t>ottsförebyggande rådet</w:t>
      </w:r>
      <w:r w:rsidRPr="00924CDC">
        <w:t xml:space="preserve">, i uppdrag att ta fram riktlinjer för att </w:t>
      </w:r>
      <w:r w:rsidRPr="00924CDC" w:rsidR="001352DD">
        <w:t xml:space="preserve">inrätta </w:t>
      </w:r>
      <w:r w:rsidRPr="00924CDC">
        <w:t>trygghetszoner i politiskt eftersatta områden. Detta bör riksdagen ställa sig bakom och ge regeringen till känna.</w:t>
      </w:r>
    </w:p>
    <w:p w:rsidRPr="00924CDC" w:rsidR="00950122" w:rsidP="00FF38E9" w:rsidRDefault="0014696E" w14:paraId="0A9F11F7" w14:textId="1AE64C25">
      <w:pPr>
        <w:pStyle w:val="Rubrik2numrerat"/>
      </w:pPr>
      <w:bookmarkStart w:name="_Toc200722983" w:id="12"/>
      <w:r w:rsidRPr="00924CDC">
        <w:t>E</w:t>
      </w:r>
      <w:r w:rsidRPr="00924CDC" w:rsidR="00950122">
        <w:t>n nationell haverikommission mot skjutningar</w:t>
      </w:r>
      <w:r w:rsidRPr="00924CDC" w:rsidR="00935B63">
        <w:t xml:space="preserve"> och sprängningar</w:t>
      </w:r>
      <w:bookmarkEnd w:id="12"/>
    </w:p>
    <w:p w:rsidRPr="00924CDC" w:rsidR="00187C74" w:rsidP="00FF38E9" w:rsidRDefault="00950122" w14:paraId="0F82AF39" w14:textId="0DE30F48">
      <w:pPr>
        <w:pStyle w:val="Normalutanindragellerluft"/>
      </w:pPr>
      <w:r w:rsidRPr="00924CDC">
        <w:t xml:space="preserve">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 men dessvärre har riksdagens majoritet inte lyssnat på oss. </w:t>
      </w:r>
      <w:r w:rsidRPr="00924CDC" w:rsidR="00363AB6">
        <w:t>I</w:t>
      </w:r>
      <w:r w:rsidRPr="00924CDC">
        <w:t xml:space="preserve"> början av juni 2023</w:t>
      </w:r>
      <w:r w:rsidRPr="00924CDC" w:rsidR="00363AB6">
        <w:t xml:space="preserve"> blev situationen akut efter bl.a. en masskjutning i Farsta</w:t>
      </w:r>
      <w:r w:rsidRPr="00924CDC">
        <w:t>. Dessvärre finns det flera fall de senaste åren där personer som bara råkat vara på fel plats vid fel tillfälle blivit offer för kriminella gängs skjutvapenvåld</w:t>
      </w:r>
      <w:r w:rsidRPr="00924CDC" w:rsidR="00740A62">
        <w:t xml:space="preserve"> och sprängningar.</w:t>
      </w:r>
      <w:r w:rsidRPr="00924CDC">
        <w:t xml:space="preserve"> I augusti 2020 inträffade en s.k. drive-by skjutning vid en McDonalds-restaurang i </w:t>
      </w:r>
      <w:proofErr w:type="spellStart"/>
      <w:r w:rsidRPr="00924CDC">
        <w:t>Norsborg</w:t>
      </w:r>
      <w:proofErr w:type="spellEnd"/>
      <w:r w:rsidRPr="00924CDC">
        <w:t xml:space="preserve">. Två skott träffade en 12-årig flicka som senare avled av sina skador. Flera skjutningar har inträffat i bostadsområden, köpcentrum och andra centrala områden där många människor befunnit sig. I juni 2021 sköts en polis till döds på öppen gata i Biskopsgården under tjänsteutövning. </w:t>
      </w:r>
      <w:r w:rsidRPr="00924CDC" w:rsidR="00932B91">
        <w:t xml:space="preserve">I april 2024 sköts en man ihjäl i en gångtunnel i Skärholmen efter att ha konfronterat ett ungdomsgäng. </w:t>
      </w:r>
      <w:r w:rsidRPr="00924CDC" w:rsidR="00783419">
        <w:t xml:space="preserve">Sprängningar har medfört att personer </w:t>
      </w:r>
      <w:r w:rsidRPr="00924CDC" w:rsidR="00740A62">
        <w:t>avlidit</w:t>
      </w:r>
      <w:r w:rsidRPr="00924CDC" w:rsidR="00783419">
        <w:t xml:space="preserve"> och fått sina bostäder förstörda</w:t>
      </w:r>
      <w:r w:rsidRPr="00924CDC" w:rsidR="00740A62">
        <w:t>.</w:t>
      </w:r>
      <w:r w:rsidRPr="00924CDC" w:rsidR="00783419">
        <w:t xml:space="preserve"> </w:t>
      </w:r>
      <w:r w:rsidRPr="00924CDC">
        <w:t>Det är helt oacceptabelt. Intensiva satsningar har gjorts av rättsvårdande myndigheter för att stoppa den gängkriminella utbredningen. Samtidigt har ett flertal straffskärpningar trätt i kraft. Trots straff</w:t>
      </w:r>
      <w:r w:rsidR="006001FD">
        <w:softHyphen/>
      </w:r>
      <w:r w:rsidRPr="00924CDC">
        <w:t xml:space="preserve">skärpningar, mer hemliga tvångsmedel och omfattande och offensivt polisarbete </w:t>
      </w:r>
      <w:r w:rsidRPr="00924CDC" w:rsidR="00935B63">
        <w:lastRenderedPageBreak/>
        <w:t xml:space="preserve">ligger </w:t>
      </w:r>
      <w:r w:rsidRPr="00924CDC">
        <w:t xml:space="preserve">skjutningarna och sprängningarna </w:t>
      </w:r>
      <w:r w:rsidRPr="00924CDC" w:rsidR="00935B63">
        <w:t>fortsatt</w:t>
      </w:r>
      <w:r w:rsidRPr="00924CDC">
        <w:t xml:space="preserve"> på en hög nivå. Detta visar att regeringen omgående måste ta ett helhetsgrepp om problematiken med utgångspunkt i forskning och beprövad erfarenhet. Målet ska vara att minska förekomsten av skjutningar, </w:t>
      </w:r>
      <w:r w:rsidRPr="00924CDC" w:rsidR="00935B63">
        <w:t xml:space="preserve">sprängningar, </w:t>
      </w:r>
      <w:r w:rsidRPr="00924CDC">
        <w:t>dödligt våld och gängkriminalitet samt att stärka tryggheten för de människor som bor i utsatta områden. Alla berörda aktörer och myndigheter</w:t>
      </w:r>
      <w:r w:rsidR="00D55D2E">
        <w:t>,</w:t>
      </w:r>
      <w:r w:rsidRPr="00924CDC">
        <w:t xml:space="preserve"> som polis, </w:t>
      </w:r>
      <w:r w:rsidRPr="006001FD">
        <w:rPr>
          <w:spacing w:val="-2"/>
        </w:rPr>
        <w:t>kriminalvård, Brottsförebyggande rådet, socialtjänst, skola, civilsamhällets organisationer,</w:t>
      </w:r>
      <w:r w:rsidRPr="00924CDC">
        <w:t xml:space="preserve"> relevanta forskare m.fl.</w:t>
      </w:r>
      <w:r w:rsidR="00D55D2E">
        <w:t>,</w:t>
      </w:r>
      <w:r w:rsidRPr="00924CDC">
        <w:t xml:space="preserve"> behöver samlas i syfte att ta fram en konkret handlingsplan med </w:t>
      </w:r>
      <w:r w:rsidRPr="006001FD">
        <w:rPr>
          <w:spacing w:val="-2"/>
        </w:rPr>
        <w:t>både akuta åtgärder och åtgärder på lång sikt för att minska våldet och gängkriminaliteten.</w:t>
      </w:r>
      <w:r w:rsidRPr="00924CDC">
        <w:t xml:space="preserve"> Vidare bör kommunernas, regionernas respektive statens ansvar och skyldigheter tydliggöras i arbetet.</w:t>
      </w:r>
    </w:p>
    <w:p w:rsidRPr="00924CDC" w:rsidR="004D2847" w:rsidP="00187C74" w:rsidRDefault="00950122" w14:paraId="0EF68BDB" w14:textId="22CC1681">
      <w:r w:rsidRPr="00924CDC">
        <w:t xml:space="preserve">Regeringen bör snarast tillsätta en nationell haverikommission i syfte att minska skjutningar, </w:t>
      </w:r>
      <w:r w:rsidRPr="00924CDC" w:rsidR="00935B63">
        <w:t xml:space="preserve">sprängningar, </w:t>
      </w:r>
      <w:r w:rsidRPr="00924CDC">
        <w:t>dödligt våld och gängkriminalitet. Detta bör riksdagen ställa sig bakom och ge regeringen till känna.</w:t>
      </w:r>
    </w:p>
    <w:p w:rsidRPr="00924CDC" w:rsidR="002A04D4" w:rsidP="00FF38E9" w:rsidRDefault="0065177F" w14:paraId="3BE721FD" w14:textId="69D7AE5F">
      <w:pPr>
        <w:pStyle w:val="Rubrik2numrerat"/>
      </w:pPr>
      <w:bookmarkStart w:name="_Toc200722984" w:id="13"/>
      <w:r w:rsidRPr="00924CDC">
        <w:t>M</w:t>
      </w:r>
      <w:r w:rsidRPr="00924CDC" w:rsidR="002A04D4">
        <w:t xml:space="preserve">otverka </w:t>
      </w:r>
      <w:r w:rsidRPr="00924CDC" w:rsidR="00B0005B">
        <w:t>diskriminering</w:t>
      </w:r>
      <w:r w:rsidRPr="00924CDC" w:rsidR="002A04D4">
        <w:t xml:space="preserve"> och bygg lokalt förtroende</w:t>
      </w:r>
      <w:bookmarkEnd w:id="13"/>
    </w:p>
    <w:p w:rsidRPr="00924CDC" w:rsidR="00F920C2" w:rsidP="002872DE" w:rsidRDefault="002A04D4" w14:paraId="58B09DB8" w14:textId="4B7078CC">
      <w:pPr>
        <w:pStyle w:val="Normalutanindragellerluft"/>
      </w:pPr>
      <w:r w:rsidRPr="00924CDC">
        <w:t>Polisens arbete i utsatta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w:t>
      </w:r>
      <w:r w:rsidRPr="00924CDC" w:rsidR="00F920C2">
        <w:t xml:space="preserve"> </w:t>
      </w:r>
      <w:r w:rsidRPr="00924CDC">
        <w:t>Forskning visar att god samverkan mellan polis och lokalsamhälle kan bidra till att öka förtroendet för polisen, ha positiva effekter på upplevd trygghet och leda till minskad brottslighet. Redan i</w:t>
      </w:r>
      <w:r w:rsidRPr="00924CDC" w:rsidR="00C46D8A">
        <w:t> </w:t>
      </w:r>
      <w:r w:rsidRPr="00924CDC">
        <w:t>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w:rsidRPr="00924CDC" w:rsidR="002A04D4" w:rsidP="00357884" w:rsidRDefault="002A04D4" w14:paraId="07360AC8" w14:textId="67232A25">
      <w:r w:rsidRPr="00924CDC">
        <w:t xml:space="preserve">Tyvärr tyder flera händelser de senaste åren på att etnisk profilering/rasprofilering sker inom polisens verksamhet. Detta leder till att vissa personer i högre grad pekas ut </w:t>
      </w:r>
      <w:r w:rsidRPr="006001FD">
        <w:rPr>
          <w:spacing w:val="-2"/>
        </w:rPr>
        <w:t>av rättsväsendet. Det skadar förtroendet för rättsväsendet och för samhällets demokratiska</w:t>
      </w:r>
      <w:r w:rsidRPr="00924CDC">
        <w:t xml:space="preserve"> uppbyggnad. Rapporten Slumpvis utvald av Civil </w:t>
      </w:r>
      <w:proofErr w:type="spellStart"/>
      <w:r w:rsidRPr="00924CDC">
        <w:t>Rights</w:t>
      </w:r>
      <w:proofErr w:type="spellEnd"/>
      <w:r w:rsidRPr="00924CDC">
        <w:t xml:space="preserve"> </w:t>
      </w:r>
      <w:proofErr w:type="spellStart"/>
      <w:r w:rsidRPr="00924CDC">
        <w:t>Defenders</w:t>
      </w:r>
      <w:proofErr w:type="spellEnd"/>
      <w:r w:rsidRPr="00924CDC">
        <w:t xml:space="preserve"> och </w:t>
      </w:r>
      <w:r w:rsidR="00CD786B">
        <w:t>K</w:t>
      </w:r>
      <w:r w:rsidRPr="00924CDC">
        <w:t>riminologiska institutionen vid Stockholms universitet</w:t>
      </w:r>
      <w:r w:rsidRPr="00924CDC" w:rsidR="009F0DA7">
        <w:rPr>
          <w:rStyle w:val="Fotnotsreferens"/>
        </w:rPr>
        <w:footnoteReference w:id="5"/>
      </w:r>
      <w:r w:rsidRPr="00924CDC">
        <w:t xml:space="preserve"> redogör för de likheter och skillnader i polisbemötande som förekommer mellan olika etniska minoriteter och </w:t>
      </w:r>
      <w:r w:rsidRPr="00924CDC">
        <w:lastRenderedPageBreak/>
        <w:t xml:space="preserve">grupper som </w:t>
      </w:r>
      <w:proofErr w:type="spellStart"/>
      <w:r w:rsidRPr="00924CDC">
        <w:t>rasifieras</w:t>
      </w:r>
      <w:proofErr w:type="spellEnd"/>
      <w:r w:rsidRPr="00924CDC">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t.ex. utlänningskontroller, som ofrånkomligt </w:t>
      </w:r>
      <w:proofErr w:type="spellStart"/>
      <w:r w:rsidRPr="00924CDC">
        <w:t>rasifierande</w:t>
      </w:r>
      <w:proofErr w:type="spellEnd"/>
      <w:r w:rsidRPr="00924CDC">
        <w:t xml:space="preserve">. Det tredje argumentet är kopplat till plats och att vissa bostadsområden är mer brottsutsatta än andra. Det förklarar enligt poliserna själva varför etniska minoriteter och grupper som </w:t>
      </w:r>
      <w:proofErr w:type="spellStart"/>
      <w:r w:rsidRPr="00924CDC">
        <w:t>rasifieras</w:t>
      </w:r>
      <w:proofErr w:type="spellEnd"/>
      <w:r w:rsidRPr="00924CDC">
        <w:t xml:space="preserve"> oftare stoppas av polisen.</w:t>
      </w:r>
    </w:p>
    <w:p w:rsidRPr="00924CDC" w:rsidR="007F2BDD" w:rsidP="00994D74" w:rsidRDefault="002A04D4" w14:paraId="3F9F9E35" w14:textId="073CAFAE">
      <w:r w:rsidRPr="00924CDC">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högt förtroende för rättsväsendet och samhället. För att polisen ska ha någon möjlighet att bygga tillit och förtroende hos de boende i ett utsatt </w:t>
      </w:r>
      <w:r w:rsidRPr="006001FD">
        <w:rPr>
          <w:spacing w:val="-2"/>
        </w:rPr>
        <w:t>område måste det finnas garantier för att etnisk profilering/rasprofilering inte förekommer</w:t>
      </w:r>
      <w:r w:rsidRPr="00924CDC">
        <w:t xml:space="preserve"> i polisens arbete. Varje gång polisen agerar rasistiskt raseras det förtroende för och den tillit till rättsväsendet som finns hos lokalbefolkningen. När frekventa poliskontroller upplevs som ogrundade påverkar det tilliten till det brottsförebyggande arbetet som bedrivs i området negativt. Detta framkommer tydligt i t.ex. Folkets Husbys trygghets</w:t>
      </w:r>
      <w:r w:rsidR="006001FD">
        <w:softHyphen/>
      </w:r>
      <w:r w:rsidRPr="00924CDC">
        <w:t>undersökning 2022.</w:t>
      </w:r>
      <w:r w:rsidRPr="00924CDC" w:rsidR="009E1168">
        <w:rPr>
          <w:rStyle w:val="Fotnotsreferens"/>
        </w:rPr>
        <w:footnoteReference w:id="6"/>
      </w:r>
      <w:r w:rsidRPr="00924CDC">
        <w:t xml:space="preserve"> Det är ett allvarligt problem som gör att polisen får det ännu svårare att bygga upp tilliten igen och göra sitt jobb. Dessvärre innehåller regeringens och S</w:t>
      </w:r>
      <w:r w:rsidRPr="00924CDC" w:rsidR="00A44F59">
        <w:t>verigedemokraternas</w:t>
      </w:r>
      <w:r w:rsidRPr="00924CDC">
        <w:t xml:space="preserve"> Tidöavtal förslag som i grunden bygger på att peka ut människor med </w:t>
      </w:r>
      <w:r w:rsidRPr="00924CDC" w:rsidR="00845958">
        <w:t>utländsk bakgrund</w:t>
      </w:r>
      <w:r w:rsidRPr="00924CDC">
        <w:t>, varav flera redan genomförts som t.ex. ökad inre utlänningskontroll och visitationszoner. Risken är at</w:t>
      </w:r>
      <w:r w:rsidRPr="00924CDC" w:rsidR="00235010">
        <w:t>t</w:t>
      </w:r>
      <w:r w:rsidRPr="00924CDC">
        <w:t xml:space="preserve"> detta undergräver människors förtroende för polisen ytterligare. </w:t>
      </w:r>
    </w:p>
    <w:p w:rsidRPr="00924CDC" w:rsidR="00343FE9" w:rsidP="007F2BDD" w:rsidRDefault="002A04D4" w14:paraId="7435AF2B" w14:textId="45940DA2">
      <w:r w:rsidRPr="00924CDC">
        <w:t>Vänsterpartiet konstaterar att frågan om etnisk profilering/rasprofilering i polisens arbete nämns i Polismyndighetens rapport om hatbrott och andra brott som hotar demokratin. Rapporten är en delredovisning av den tidigare regeringens uppdrag till myndigheten.</w:t>
      </w:r>
      <w:r w:rsidRPr="00924CDC" w:rsidR="00DA4C42">
        <w:rPr>
          <w:rStyle w:val="Fotnotsreferens"/>
        </w:rPr>
        <w:footnoteReference w:id="7"/>
      </w:r>
      <w:r w:rsidRPr="00924CDC">
        <w:t xml:space="preserve"> </w:t>
      </w:r>
    </w:p>
    <w:p w:rsidRPr="00924CDC" w:rsidR="00343FE9" w:rsidP="00BF1FB1" w:rsidRDefault="008338F3" w14:paraId="42F1E021" w14:textId="0F178E53">
      <w:r w:rsidRPr="00924CDC">
        <w:t>Brottsförebyggande rådet (</w:t>
      </w:r>
      <w:r w:rsidRPr="00924CDC" w:rsidR="00343FE9">
        <w:t>Brå</w:t>
      </w:r>
      <w:r w:rsidRPr="00924CDC">
        <w:t>)</w:t>
      </w:r>
      <w:r w:rsidRPr="00924CDC" w:rsidR="00343FE9">
        <w:t xml:space="preserve"> har studerat polisens arbete med profilering och likabehandling med fokus på diskriminerande etnisk profilering. Syftet är både att få ett </w:t>
      </w:r>
      <w:r w:rsidRPr="00924CDC" w:rsidR="00343FE9">
        <w:lastRenderedPageBreak/>
        <w:t>underlag inför det fortsatta utvecklingsarbetet inom myndigheten och att på en fakta</w:t>
      </w:r>
      <w:r w:rsidR="006001FD">
        <w:softHyphen/>
      </w:r>
      <w:r w:rsidRPr="00924CDC" w:rsidR="00343FE9">
        <w:t xml:space="preserve">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w:t>
      </w:r>
      <w:r w:rsidRPr="00924CDC" w:rsidR="00BF1FB1">
        <w:t>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w:t>
      </w:r>
      <w:r w:rsidRPr="00924CDC" w:rsidR="00C05DEF">
        <w:t xml:space="preserve"> </w:t>
      </w:r>
      <w:r w:rsidRPr="00924CDC" w:rsidR="00BF1FB1">
        <w:t>vissa omständigheter som förklarar skillnaderna, men det går inte att utesluta att resultatet också kan bero på diskriminerande etnisk profilering. Därför bör Polismyndigheten analysera frågan vidare.</w:t>
      </w:r>
      <w:r w:rsidRPr="00924CDC" w:rsidR="0049377E">
        <w:rPr>
          <w:rStyle w:val="Fotnotsreferens"/>
        </w:rPr>
        <w:footnoteReference w:id="8"/>
      </w:r>
      <w:r w:rsidRPr="00924CDC" w:rsidR="00BF1FB1">
        <w:t xml:space="preserve"> </w:t>
      </w:r>
    </w:p>
    <w:p w:rsidRPr="00924CDC" w:rsidR="003F3CEF" w:rsidP="007F2BDD" w:rsidRDefault="002A04D4" w14:paraId="3829C6D4" w14:textId="742DA625">
      <w:r w:rsidRPr="00924CDC">
        <w:t>Vänsterpartiet anser att det är positivt att frågan om etnisk profilering/rasprofilering lyfts upp av polisen. Samtidigt befarar vi att det blir mycket svårt för myndigheten att göra positiva förändringar som leder till verklig förändring i det rådande politiska läget. I</w:t>
      </w:r>
      <w:r w:rsidRPr="00924CDC" w:rsidR="00A61CD9">
        <w:t> </w:t>
      </w:r>
      <w:r w:rsidRPr="00924CDC">
        <w:t xml:space="preserve">stället för att lägga fram fler repressiva förslag som medför en ökad risk för diskriminering bör regeringen förstärka polisens arbete mot rasism och etnisk profilering/rasprofilering. </w:t>
      </w:r>
    </w:p>
    <w:p w:rsidRPr="00924CDC" w:rsidR="003F3CEF" w:rsidP="003F3CEF" w:rsidRDefault="003F3CEF" w14:paraId="00B43002" w14:textId="63DDCC50">
      <w:r w:rsidRPr="00924CDC">
        <w:t>Regeringen bör därför ge Polismyndigheten i uppdrag att långsiktigt förstärka mångfaldsarbetet och fördjupa den mångkulturella kompetensen hos myndighetens anställda. Detta bör riksdagen ställa sig bakom och ge regeringen till känna.</w:t>
      </w:r>
    </w:p>
    <w:p w:rsidRPr="00924CDC" w:rsidR="003F3CEF" w:rsidP="003F3CEF" w:rsidRDefault="002A04D4" w14:paraId="75CD6758" w14:textId="05469AFB">
      <w:r w:rsidRPr="00924CDC">
        <w:t>Dessutom måste arbetet med tillitsskapande och brottsförebyggande åtgärder i politiskt övergivna områden skärpas och prioriteras högre. Även polisens egen rapport</w:t>
      </w:r>
      <w:r w:rsidRPr="00924CDC" w:rsidR="00935121">
        <w:rPr>
          <w:rStyle w:val="Fotnotsreferens"/>
        </w:rPr>
        <w:footnoteReference w:id="9"/>
      </w:r>
      <w:r w:rsidRPr="00924CDC">
        <w:t xml:space="preserve">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 Att polisen arbetar kommunikativt, relationsskapande </w:t>
      </w:r>
      <w:r w:rsidRPr="00924CDC">
        <w:lastRenderedPageBreak/>
        <w:t>och gränssättande utifrån lokala problembilder ökar, enligt rapporten, sannolikheten för att det som hände under påsken 2022 inte händer igen.</w:t>
      </w:r>
    </w:p>
    <w:p w:rsidRPr="00924CDC" w:rsidR="003F3CEF" w:rsidP="003F3CEF" w:rsidRDefault="002A04D4" w14:paraId="55D799EA" w14:textId="77777777">
      <w:r w:rsidRPr="00924CDC">
        <w:t xml:space="preserve">Regeringen bör </w:t>
      </w:r>
      <w:r w:rsidRPr="00924CDC" w:rsidR="00172039">
        <w:t xml:space="preserve">även </w:t>
      </w:r>
      <w:r w:rsidRPr="00924CDC">
        <w:t>ge Polismyndigheten i uppdrag att särskilt stärka förtroendet hos människor i politiskt eftersatta områden i lokalt förankrat brottsförebyggande syfte. Detta bör riksdagen ställa sig bakom och ge regeringen till känna.</w:t>
      </w:r>
    </w:p>
    <w:p w:rsidRPr="00924CDC" w:rsidR="00D652C7" w:rsidP="003F3CEF" w:rsidRDefault="00D652C7" w14:paraId="4AF2F158" w14:textId="4EF41511">
      <w:r w:rsidRPr="00924CDC">
        <w:t>Vänsterpartiet anser att personer som drabbats av diskriminering från polisen bör kunna få upprättelse</w:t>
      </w:r>
      <w:r w:rsidR="00AF0435">
        <w:t>,</w:t>
      </w:r>
      <w:r w:rsidRPr="00924CDC" w:rsidR="003F3CEF">
        <w:t xml:space="preserve"> vilket inte är möjligt i</w:t>
      </w:r>
      <w:r w:rsidRPr="00924CDC" w:rsidR="00DF0F62">
        <w:t> </w:t>
      </w:r>
      <w:r w:rsidRPr="00924CDC" w:rsidR="003F3CEF">
        <w:t>dag.</w:t>
      </w:r>
      <w:r w:rsidRPr="00924CDC">
        <w:t xml:space="preserve"> För detta krävs att diskriminerings</w:t>
      </w:r>
      <w:r w:rsidR="006001FD">
        <w:softHyphen/>
      </w:r>
      <w:r w:rsidRPr="00924CDC">
        <w:t>lagen ändras så att även polisens åtgärder omfattas av lagen. På så vis kan problematiken synliggöras och åtgärdas. De som utsätts för etnisk profilering behöver känna att samhället står på deras sida och att polisen kan agera felaktigt och erkänna det.</w:t>
      </w:r>
    </w:p>
    <w:p w:rsidRPr="00924CDC" w:rsidR="007C11D1" w:rsidP="007C11D1" w:rsidRDefault="00BB0E9A" w14:paraId="336A228F" w14:textId="39ECD6D8">
      <w:r w:rsidRPr="00924CDC">
        <w:t xml:space="preserve">Regeringen bör därför vidta åtgärder för att </w:t>
      </w:r>
      <w:r w:rsidRPr="00924CDC" w:rsidR="00602A3E">
        <w:t>d</w:t>
      </w:r>
      <w:r w:rsidRPr="00924CDC">
        <w:t>iskrimineringslagen (2008:567) ska omfatta polisens verksamhet i sin helhet och polisiära ingripanden ska falla under Diskrimineringsombudsmannens tillsynsområde</w:t>
      </w:r>
      <w:r w:rsidRPr="00924CDC" w:rsidR="007C11D1">
        <w:t>. Detta bör riksdagen ställa sig bakom och ge regeringen till känna.</w:t>
      </w:r>
    </w:p>
    <w:p w:rsidRPr="00924CDC" w:rsidR="002E304B" w:rsidP="00FF38E9" w:rsidRDefault="002E304B" w14:paraId="7286290B" w14:textId="55A202B1">
      <w:pPr>
        <w:pStyle w:val="Rubrik2numrerat"/>
      </w:pPr>
      <w:bookmarkStart w:name="_Toc200722985" w:id="14"/>
      <w:r w:rsidRPr="00924CDC">
        <w:t>Polisombudsman</w:t>
      </w:r>
      <w:bookmarkEnd w:id="14"/>
    </w:p>
    <w:p w:rsidRPr="00924CDC" w:rsidR="00214ADF" w:rsidP="001D7AAF" w:rsidRDefault="002E304B" w14:paraId="4F7175E4" w14:textId="6FDE0BAB">
      <w:pPr>
        <w:pStyle w:val="Normalutanindragellerluft"/>
      </w:pPr>
      <w:r w:rsidRPr="00924CDC">
        <w:t>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9</w:t>
      </w:r>
      <w:r w:rsidRPr="00924CDC" w:rsidR="007C3B31">
        <w:t> </w:t>
      </w:r>
      <w:r w:rsidRPr="00924CDC">
        <w:t>000 anmälningar varav drygt två tredjedelar skrivs av utan utredning. Cirka 5</w:t>
      </w:r>
      <w:r w:rsidR="001D7AAF">
        <w:t> </w:t>
      </w:r>
      <w:r w:rsidRPr="00924CDC">
        <w:t>procent av anmälningarna till JO leder till kritik.</w:t>
      </w:r>
      <w:r w:rsidR="001D7AAF">
        <w:t xml:space="preserve"> </w:t>
      </w:r>
      <w:r w:rsidRPr="00924CDC">
        <w:t xml:space="preserve">Vänsterpartiet anser att det finns behov av en särskild instans som hanterar olika former av klagomål från allmänheten på polisen. Vi föreslår att det inrättas en ombudsmannafunktion, en allmänhetens polisombudsman, till vilken medborgarna kan påtala eventuella brister och lämna synpunkter samt ställa frågor om polisens arbete. Polisombudsmannen bör </w:t>
      </w:r>
      <w:r w:rsidRPr="006001FD">
        <w:rPr>
          <w:spacing w:val="-2"/>
        </w:rPr>
        <w:t>göra systematiska uppföljningar av sitt arbete. Syftet är att stärka allmänhetens förtroende</w:t>
      </w:r>
      <w:r w:rsidRPr="00924CDC">
        <w:t xml:space="preserve"> för polisen.</w:t>
      </w:r>
    </w:p>
    <w:p w:rsidRPr="00924CDC" w:rsidR="00AC7DEE" w:rsidP="00214ADF" w:rsidRDefault="002E304B" w14:paraId="5052B6BA" w14:textId="70AD9D1E">
      <w:r w:rsidRPr="00924CDC">
        <w:t>Regeringen bör inrätta en polisombudsman i syfte att stärka allmänhetens förtroende för polisen. Detta bör riksdagen ställa sig bakom och ge regeringen till känna.</w:t>
      </w:r>
    </w:p>
    <w:p w:rsidRPr="00924CDC" w:rsidR="00AC7DEE" w:rsidP="00FF38E9" w:rsidRDefault="00AC7DEE" w14:paraId="6EEC117B" w14:textId="69740030">
      <w:pPr>
        <w:pStyle w:val="Rubrik2numrerat"/>
      </w:pPr>
      <w:bookmarkStart w:name="_Toc200722986" w:id="15"/>
      <w:r w:rsidRPr="00924CDC">
        <w:lastRenderedPageBreak/>
        <w:t>Utvärdera och sprid bra metoder mot nyrekrytering</w:t>
      </w:r>
      <w:r w:rsidRPr="00924CDC" w:rsidR="00BE075D">
        <w:t xml:space="preserve"> in i kriminalitet</w:t>
      </w:r>
      <w:bookmarkEnd w:id="15"/>
    </w:p>
    <w:p w:rsidRPr="00924CDC" w:rsidR="002A4165" w:rsidP="00B75C6E" w:rsidRDefault="00AC7DEE" w14:paraId="7808266C" w14:textId="5A87622D">
      <w:pPr>
        <w:pStyle w:val="Normalutanindragellerluft"/>
      </w:pPr>
      <w:r w:rsidRPr="00924CDC">
        <w:t>Projektet Rätt Kurva</w:t>
      </w:r>
      <w:r w:rsidRPr="00924CDC" w:rsidR="0078126E">
        <w:t xml:space="preserve"> </w:t>
      </w:r>
      <w:r w:rsidRPr="00924CDC">
        <w:t>är ett samarbete mellan socialtjänsten, polisen och andra aktörer som fokuserar på framför allt barn i yngre ålder för att förhindra att de rekryteras in i organiserad brottslighet. Konceptet består i att socialtjänsten väljer ut barn i åldern 8–1</w:t>
      </w:r>
      <w:r w:rsidRPr="00924CDC" w:rsidR="0078126E">
        <w:t>5</w:t>
      </w:r>
      <w:r w:rsidRPr="00924CDC">
        <w:t xml:space="preserve"> år som har kommit till deras kännedom och de uppsöker familjen tillsammans med polisen för att utreda möjliga insatser för både barnet och dess familj. </w:t>
      </w:r>
      <w:r w:rsidRPr="00924CDC" w:rsidR="0078126E">
        <w:t xml:space="preserve">Rätt Kurva bygger på en tysk framgångsrik brottsförebyggande modell, </w:t>
      </w:r>
      <w:proofErr w:type="spellStart"/>
      <w:r w:rsidRPr="00924CDC" w:rsidR="0078126E">
        <w:t>Kurve</w:t>
      </w:r>
      <w:proofErr w:type="spellEnd"/>
      <w:r w:rsidRPr="00924CDC" w:rsidR="0078126E">
        <w:t xml:space="preserve"> </w:t>
      </w:r>
      <w:proofErr w:type="spellStart"/>
      <w:r w:rsidRPr="00924CDC" w:rsidR="0078126E">
        <w:t>Kriegen</w:t>
      </w:r>
      <w:proofErr w:type="spellEnd"/>
      <w:r w:rsidRPr="00924CDC" w:rsidR="0078126E">
        <w:t xml:space="preserve">, som finns på flera håll i Tyskland sedan tio år tillbaka. Den riktar in sig på barn mellan </w:t>
      </w:r>
      <w:r w:rsidRPr="00924CDC" w:rsidR="007471E3">
        <w:t>åtta</w:t>
      </w:r>
      <w:r w:rsidRPr="00924CDC" w:rsidR="0078126E">
        <w:t xml:space="preserve"> och 15 år och bygger på samverkan mellan polis och socialtjänst. Fyra av tio barn som genomgått </w:t>
      </w:r>
      <w:proofErr w:type="spellStart"/>
      <w:r w:rsidRPr="00924CDC" w:rsidR="0078126E">
        <w:t>Kurve</w:t>
      </w:r>
      <w:proofErr w:type="spellEnd"/>
      <w:r w:rsidRPr="00924CDC" w:rsidR="0078126E">
        <w:t xml:space="preserve"> </w:t>
      </w:r>
      <w:proofErr w:type="spellStart"/>
      <w:r w:rsidRPr="00924CDC" w:rsidR="0078126E">
        <w:t>Kriegen</w:t>
      </w:r>
      <w:proofErr w:type="spellEnd"/>
      <w:r w:rsidRPr="00924CDC" w:rsidR="0078126E">
        <w:t xml:space="preserve"> </w:t>
      </w:r>
      <w:r w:rsidRPr="00924CDC" w:rsidR="00290073">
        <w:t xml:space="preserve">i Tyskland </w:t>
      </w:r>
      <w:r w:rsidRPr="00924CDC" w:rsidR="0078126E">
        <w:t>slutar helt med kriminalitet</w:t>
      </w:r>
      <w:r w:rsidRPr="00924CDC" w:rsidR="00290073">
        <w:t xml:space="preserve">. </w:t>
      </w:r>
      <w:r w:rsidRPr="00924CDC" w:rsidR="0078126E">
        <w:t xml:space="preserve">Övriga sex halverar sin brottslighet. Metoden </w:t>
      </w:r>
      <w:proofErr w:type="spellStart"/>
      <w:r w:rsidRPr="00924CDC" w:rsidR="0078126E">
        <w:t>pilottestas</w:t>
      </w:r>
      <w:proofErr w:type="spellEnd"/>
      <w:r w:rsidRPr="00924CDC" w:rsidR="0078126E">
        <w:t xml:space="preserve"> under tre år i Linköping, Södertälje och nordöstra Göteborg. </w:t>
      </w:r>
    </w:p>
    <w:p w:rsidRPr="00924CDC" w:rsidR="002A4165" w:rsidP="002A4165" w:rsidRDefault="002A4165" w14:paraId="5B2DD4B2" w14:textId="1773682A">
      <w:r w:rsidRPr="00924CDC">
        <w:t>Samverkan i sociala insatsgrupper</w:t>
      </w:r>
      <w:r w:rsidRPr="00924CDC" w:rsidR="00357837">
        <w:t xml:space="preserve"> (</w:t>
      </w:r>
      <w:r w:rsidRPr="00924CDC">
        <w:t>SIG</w:t>
      </w:r>
      <w:r w:rsidRPr="00924CDC" w:rsidR="00357837">
        <w:t>)</w:t>
      </w:r>
      <w:r w:rsidRPr="00924CDC">
        <w:t xml:space="preserve"> vänder sig till unga, 13 till 20 år, med hög risk att begå brott. Här samarbetar socialtjänst, polis och skola. Andra aktörer kan vara fritidsgårdar, idrotts- eller kulturföreningar och Kriminalvården.</w:t>
      </w:r>
    </w:p>
    <w:p w:rsidRPr="00924CDC" w:rsidR="002A4165" w:rsidP="002A4165" w:rsidRDefault="002A4165" w14:paraId="08459B97" w14:textId="04D91E9F">
      <w:r w:rsidRPr="00924CDC">
        <w:t>I samverkansformen SSPF-konceptet samverkar skola</w:t>
      </w:r>
      <w:r w:rsidR="001D7AAF">
        <w:t>,</w:t>
      </w:r>
      <w:r w:rsidRPr="00924CDC">
        <w:t xml:space="preserve"> socialtjänst, polis och fritids</w:t>
      </w:r>
      <w:r w:rsidR="006001FD">
        <w:softHyphen/>
      </w:r>
      <w:r w:rsidRPr="00924CDC">
        <w:t xml:space="preserve">sektor för att upptäcka unga, under 18 år, </w:t>
      </w:r>
      <w:r w:rsidRPr="00924CDC" w:rsidR="004609F1">
        <w:t>som löper</w:t>
      </w:r>
      <w:r w:rsidRPr="00924CDC">
        <w:t xml:space="preserve"> risk att begå brott. Arbetssättet kan användas för att sätta in åtgärder i ett område, för en särskild </w:t>
      </w:r>
      <w:proofErr w:type="gramStart"/>
      <w:r w:rsidRPr="00924CDC">
        <w:t>grupp ungdomar</w:t>
      </w:r>
      <w:proofErr w:type="gramEnd"/>
      <w:r w:rsidRPr="00924CDC">
        <w:t xml:space="preserve"> eller för ett enskilt barn/ungdom. Åtgärder matchas till den ungas behov och situation.</w:t>
      </w:r>
    </w:p>
    <w:p w:rsidRPr="00924CDC" w:rsidR="00133588" w:rsidP="002A4165" w:rsidRDefault="002A4165" w14:paraId="7765CA4F" w14:textId="03A452BE">
      <w:r w:rsidRPr="00924CDC">
        <w:t xml:space="preserve">Backa Barnet är en </w:t>
      </w:r>
      <w:r w:rsidRPr="00924CDC" w:rsidR="00BE7F1C">
        <w:t>sam</w:t>
      </w:r>
      <w:r w:rsidRPr="00924CDC">
        <w:t xml:space="preserve">arbetsmodell som </w:t>
      </w:r>
      <w:r w:rsidRPr="00924CDC" w:rsidR="0059043B">
        <w:t xml:space="preserve">bl.a. </w:t>
      </w:r>
      <w:r w:rsidRPr="00924CDC" w:rsidR="005E1384">
        <w:t xml:space="preserve">tillämpas av Ystads kommun, </w:t>
      </w:r>
      <w:r w:rsidR="001D7AAF">
        <w:t>p</w:t>
      </w:r>
      <w:r w:rsidRPr="00924CDC" w:rsidR="005E1384">
        <w:t xml:space="preserve">olisen och Region Skåne </w:t>
      </w:r>
      <w:r w:rsidRPr="00924CDC" w:rsidR="002A742F">
        <w:t>med fokus på förbyggande och tidiga insatser för att motverka en negativ utveckling hos barn och unga.</w:t>
      </w:r>
    </w:p>
    <w:p w:rsidRPr="00924CDC" w:rsidR="00757E43" w:rsidP="002A4165" w:rsidRDefault="00133588" w14:paraId="65134F4D" w14:textId="27321CA4">
      <w:r w:rsidRPr="00924CDC">
        <w:t xml:space="preserve">Dessa exempel på metoder för att </w:t>
      </w:r>
      <w:r w:rsidRPr="00924CDC" w:rsidR="0049088E">
        <w:t xml:space="preserve">uppmärksamma barn och unga i för bl.a. </w:t>
      </w:r>
      <w:r w:rsidRPr="00924CDC">
        <w:t xml:space="preserve">kriminalitet och </w:t>
      </w:r>
      <w:r w:rsidRPr="00924CDC" w:rsidR="00AC7DEE">
        <w:t xml:space="preserve">liknande lokala projekt </w:t>
      </w:r>
      <w:r w:rsidRPr="00924CDC">
        <w:t xml:space="preserve">bör </w:t>
      </w:r>
      <w:r w:rsidRPr="00924CDC" w:rsidR="00AC7DEE">
        <w:t>kartläggas och utvärderas i syfte att sprida goda erfarenheter</w:t>
      </w:r>
      <w:r w:rsidRPr="00924CDC">
        <w:t xml:space="preserve"> nationellt. </w:t>
      </w:r>
    </w:p>
    <w:p w:rsidRPr="00924CDC" w:rsidR="0065177F" w:rsidP="00757E43" w:rsidRDefault="0065177F" w14:paraId="4C18D391" w14:textId="54DE0930">
      <w:r w:rsidRPr="00924CDC">
        <w:t>Regeringen bör ge Brottsförebyggande rådet i uppdrag att kartlägga och utvärdera lokala projekt mot nyrekrytering in i kriminalitet i syfte att sprida goda exempel. Detta bör riksdagen ställa sig bakom och ge regeringen till känna.</w:t>
      </w:r>
    </w:p>
    <w:p w:rsidRPr="00924CDC" w:rsidR="00647371" w:rsidP="00FF38E9" w:rsidRDefault="00647371" w14:paraId="2DBD8314" w14:textId="36CBDA38">
      <w:pPr>
        <w:pStyle w:val="Rubrik2numrerat"/>
      </w:pPr>
      <w:bookmarkStart w:name="_Toc200722987" w:id="16"/>
      <w:r w:rsidRPr="00924CDC">
        <w:t>Sprid Sluta skjut till hela landet</w:t>
      </w:r>
      <w:bookmarkEnd w:id="16"/>
    </w:p>
    <w:p w:rsidRPr="00924CDC" w:rsidR="00085CBE" w:rsidP="008E7C68" w:rsidRDefault="00647371" w14:paraId="49662207" w14:textId="5BDF1729">
      <w:pPr>
        <w:pStyle w:val="Normalutanindragellerluft"/>
      </w:pPr>
      <w:r w:rsidRPr="00924CDC">
        <w:t xml:space="preserve">Sluta skjut är ett samarbete som utvecklats mellan polisen, Kriminalvården, Malmö stad och engagerade medborgare för att förebygga skjutningar och göra det lättare att få rätt </w:t>
      </w:r>
      <w:r w:rsidRPr="00924CDC">
        <w:lastRenderedPageBreak/>
        <w:t xml:space="preserve">stöd för den som vill bort från ett våldsamt liv. </w:t>
      </w:r>
      <w:r w:rsidRPr="00924CDC" w:rsidR="000F4CA9">
        <w:t>Malmö var pilotkommun för strategin 2018–2020 under namnet Sluta skjut. Sedan dess har Malmö valt att arbeta med strategin i ordinarie linjeverksamhet.</w:t>
      </w:r>
      <w:r w:rsidRPr="00924CDC">
        <w:t xml:space="preserve"> Strategin bygger på en beprövad amerikansk modell</w:t>
      </w:r>
      <w:r w:rsidRPr="00924CDC" w:rsidR="0063568C">
        <w:t xml:space="preserve"> –</w:t>
      </w:r>
      <w:r w:rsidRPr="00924CDC">
        <w:t xml:space="preserve"> gruppvåldsintervention</w:t>
      </w:r>
      <w:r w:rsidRPr="00924CDC" w:rsidR="0063568C">
        <w:t xml:space="preserve"> (GVI) –</w:t>
      </w:r>
      <w:r w:rsidRPr="00924CDC">
        <w:t xml:space="preserve"> som visat goda resultat i våldsutsatta städer i USA. Strategin togs fram i USA i början av 1990-talet av David Kennedy och National </w:t>
      </w:r>
      <w:proofErr w:type="spellStart"/>
      <w:r w:rsidRPr="00924CDC">
        <w:t>Network</w:t>
      </w:r>
      <w:proofErr w:type="spellEnd"/>
      <w:r w:rsidRPr="00924CDC">
        <w:t xml:space="preserve"> For </w:t>
      </w:r>
      <w:proofErr w:type="spellStart"/>
      <w:r w:rsidRPr="00924CDC">
        <w:t>Safe</w:t>
      </w:r>
      <w:proofErr w:type="spellEnd"/>
      <w:r w:rsidRPr="00924CDC">
        <w:t xml:space="preserve"> </w:t>
      </w:r>
      <w:proofErr w:type="spellStart"/>
      <w:r w:rsidRPr="00924CDC">
        <w:t>Communities</w:t>
      </w:r>
      <w:proofErr w:type="spellEnd"/>
      <w:r w:rsidRPr="00924CDC">
        <w:t xml:space="preserve"> vid John Jay College. GVI har upprepade gånger visat att våldet kan minska dramatiskt när medborgare, polis, kriminalvård och socialarbetare går ihop för att arbeta direkt med den lilla men aktiva del av personer som ägnar sig åt våld och kriminalitet i grupper. Kortfattat handlar det om att bryta den gruppdynamik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 deltagare. Även om lösningen låter enkel så kan det vara svårt att vara den som lägger ifrån sig vapnet först, även om personen kanske vill. </w:t>
      </w:r>
      <w:proofErr w:type="spellStart"/>
      <w:r w:rsidRPr="00924CDC">
        <w:t>GVI:s</w:t>
      </w:r>
      <w:proofErr w:type="spellEnd"/>
      <w:r w:rsidRPr="00924CDC">
        <w:t xml:space="preserve"> strategier är utformade för att underlätta för de som är inblandade i skjutningar att upphöra med dem.</w:t>
      </w:r>
    </w:p>
    <w:p w:rsidRPr="00924CDC" w:rsidR="00B03619" w:rsidP="00B03619" w:rsidRDefault="00647371" w14:paraId="042EC41F" w14:textId="18786D64">
      <w:r w:rsidRPr="006001FD">
        <w:rPr>
          <w:spacing w:val="-2"/>
        </w:rPr>
        <w:t>En central del av GVI är en s.k. call-in. En call-in är ett möte mellan gruppmedlemmar</w:t>
      </w:r>
      <w:r w:rsidRPr="00924CDC">
        <w:t xml:space="preserve"> och de aktörer som gemensamt jobbar med strategin, dvs. polis, socialtjänst, kriminal</w:t>
      </w:r>
      <w:r w:rsidR="006001FD">
        <w:softHyphen/>
      </w:r>
      <w:r w:rsidRPr="00924CDC">
        <w:t>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kriminalvården, som en del av deras villkorliga frigivning eller skyddstillsyn. Deltagarna ska sedan sprida budskapet vidare.</w:t>
      </w:r>
    </w:p>
    <w:p w:rsidRPr="00924CDC" w:rsidR="002A1CA8" w:rsidP="00647371" w:rsidRDefault="00647371" w14:paraId="04497FD5" w14:textId="4DF9EE38">
      <w:r w:rsidRPr="00924CDC">
        <w:t xml:space="preserve">Brottsförebyggande rådet (Brå) ansvarar för process- och effektutvärdering av projektet i samarbete med </w:t>
      </w:r>
      <w:proofErr w:type="gramStart"/>
      <w:r w:rsidRPr="00924CDC">
        <w:t>Malmö universitet</w:t>
      </w:r>
      <w:proofErr w:type="gramEnd"/>
      <w:r w:rsidRPr="00924CDC">
        <w:t xml:space="preserve">. </w:t>
      </w:r>
      <w:r w:rsidRPr="00924CDC" w:rsidR="002A1CA8">
        <w:t>Utvärderingen av pilotprojektet visar att antalet skjutningar i Malmö legat på en lägre nivå sedan 2018 då strategin implemen</w:t>
      </w:r>
      <w:r w:rsidR="006001FD">
        <w:softHyphen/>
      </w:r>
      <w:r w:rsidRPr="00924CDC" w:rsidR="002A1CA8">
        <w:t>terades, även om en viss ökning syntes under 2022. Dessutom är det en lägre andel av alla skjutningar som har lett till att människor har skadats eller dödats, framför</w:t>
      </w:r>
      <w:r w:rsidRPr="00924CDC" w:rsidR="007B055C">
        <w:t xml:space="preserve"> </w:t>
      </w:r>
      <w:r w:rsidRPr="00924CDC" w:rsidR="002A1CA8">
        <w:t xml:space="preserve">allt under de senaste tre åren. Antalet sprängningar har också minskat under perioden. Utvärderingen visar också att Malmö har haft en mer positiv trend när det gäller skjutningar än Stockholm och närliggande områden i polisregion Syd. Det går dock inte </w:t>
      </w:r>
      <w:r w:rsidRPr="00924CDC" w:rsidR="002A1CA8">
        <w:lastRenderedPageBreak/>
        <w:t xml:space="preserve">att med säkerhet slå fast att minskningen i antalet skjutningar </w:t>
      </w:r>
      <w:r w:rsidRPr="00924CDC" w:rsidR="007B055C">
        <w:t xml:space="preserve">enbart </w:t>
      </w:r>
      <w:r w:rsidRPr="00924CDC" w:rsidR="002A1CA8">
        <w:t>beror</w:t>
      </w:r>
      <w:r w:rsidRPr="00924CDC" w:rsidR="008446A4">
        <w:t xml:space="preserve"> </w:t>
      </w:r>
      <w:r w:rsidRPr="00924CDC" w:rsidR="002A1CA8">
        <w:t>på Sluta skjut, eftersom andra faktorer kan ha påverkat utfallet.</w:t>
      </w:r>
      <w:r w:rsidRPr="00924CDC" w:rsidR="002A1CA8">
        <w:rPr>
          <w:rStyle w:val="Fotnotsreferens"/>
        </w:rPr>
        <w:footnoteReference w:id="10"/>
      </w:r>
      <w:r w:rsidRPr="00924CDC" w:rsidR="002A1CA8">
        <w:t xml:space="preserve"> </w:t>
      </w:r>
    </w:p>
    <w:p w:rsidRPr="00924CDC" w:rsidR="00B93652" w:rsidP="00B93652" w:rsidRDefault="00647371" w14:paraId="1C9A08B2" w14:textId="329CEAA5">
      <w:r w:rsidRPr="00924CDC">
        <w:t xml:space="preserve">Den förra regeringen avsatte 6 miljoner kronor till Brå i </w:t>
      </w:r>
      <w:proofErr w:type="spellStart"/>
      <w:r w:rsidRPr="00924CDC">
        <w:t>vårändringsbudgeten</w:t>
      </w:r>
      <w:proofErr w:type="spellEnd"/>
      <w:r w:rsidRPr="00924CDC">
        <w:t xml:space="preserve"> för 2021 i syfte att sprida arbetsmetoden. Den förra regeringen gav även Brå, Polis</w:t>
      </w:r>
      <w:r w:rsidR="006001FD">
        <w:softHyphen/>
      </w:r>
      <w:r w:rsidRPr="00924CDC">
        <w:t>myndig</w:t>
      </w:r>
      <w:r w:rsidR="006001FD">
        <w:softHyphen/>
      </w:r>
      <w:r w:rsidRPr="00924CDC">
        <w:t>heten och Kriminalvården i uppdrag att sprida Sluta skjut till fler orter i Sverige. Uppdraget slutredovisa</w:t>
      </w:r>
      <w:r w:rsidRPr="00924CDC" w:rsidR="005C298E">
        <w:t xml:space="preserve">des i </w:t>
      </w:r>
      <w:r w:rsidRPr="00924CDC">
        <w:t>mars 2024.</w:t>
      </w:r>
      <w:r w:rsidRPr="00924CDC" w:rsidR="005C298E">
        <w:rPr>
          <w:rStyle w:val="Fotnotsreferens"/>
        </w:rPr>
        <w:footnoteReference w:id="11"/>
      </w:r>
      <w:r w:rsidRPr="00924CDC">
        <w:t xml:space="preserve"> </w:t>
      </w:r>
      <w:r w:rsidRPr="00924CDC" w:rsidR="00AA6E36">
        <w:t xml:space="preserve">Sluta skjut har enligt rapporten spridits till Örebro, Göteborg, </w:t>
      </w:r>
      <w:r w:rsidRPr="00924CDC" w:rsidR="005F0A04">
        <w:t>Järfälla/Upplands bro, Huddinge och Uppsala. Ett nationellt stödteam bestående av medarbetare från samverkansmyndigheterna har skapats i syfte att stödja etableringarna genom det löpande arbetet med GVI.</w:t>
      </w:r>
      <w:r w:rsidRPr="00924CDC" w:rsidR="00B93652">
        <w:t xml:space="preserve"> </w:t>
      </w:r>
      <w:r w:rsidRPr="00924CDC">
        <w:t>Detta är mycket lovvärt och arbetet bör utgöra grunden för att sprida Sluta skjut till hela landet. För att detta ska fungera krävs dock, enligt vår mening, en nationell strategi.</w:t>
      </w:r>
    </w:p>
    <w:p w:rsidRPr="00924CDC" w:rsidR="00647371" w:rsidP="00B93652" w:rsidRDefault="00647371" w14:paraId="21599871" w14:textId="08AD90A4">
      <w:r w:rsidRPr="00924CDC">
        <w:t>Regeringen bör ge Polismyndigheten, Kriminalvården och Brottsförebyggande rådet i uppdrag att ta fram en nationell strategi för att sprida Sluta skjut till hela landet. Detta bör riksdagen ställa sig bakom och ge regeringen till känna.</w:t>
      </w:r>
    </w:p>
    <w:p w:rsidRPr="00924CDC" w:rsidR="004C7F75" w:rsidP="00FF38E9" w:rsidRDefault="004C7F75" w14:paraId="629CBBDA" w14:textId="3BC728E4">
      <w:pPr>
        <w:pStyle w:val="Rubrik2numrerat"/>
      </w:pPr>
      <w:bookmarkStart w:name="_Toc200722988" w:id="17"/>
      <w:r w:rsidRPr="00924CDC">
        <w:t>Regelbundna amnestier</w:t>
      </w:r>
      <w:r w:rsidRPr="00924CDC" w:rsidR="004020E9">
        <w:t xml:space="preserve"> för vapen och explosiva varor</w:t>
      </w:r>
      <w:bookmarkEnd w:id="17"/>
    </w:p>
    <w:p w:rsidRPr="00924CDC" w:rsidR="006717C4" w:rsidP="001D322E" w:rsidRDefault="004C7F75" w14:paraId="59DD69DD" w14:textId="76B585A7">
      <w:pPr>
        <w:pStyle w:val="Normalutanindragellerluft"/>
      </w:pPr>
      <w:r w:rsidRPr="00924CDC">
        <w:t>Genom återkommande amnestier för illegala vapen</w:t>
      </w:r>
      <w:r w:rsidRPr="00924CDC" w:rsidR="00D75A5C">
        <w:t xml:space="preserve">, </w:t>
      </w:r>
      <w:r w:rsidRPr="00924CDC">
        <w:t xml:space="preserve">ammunition </w:t>
      </w:r>
      <w:r w:rsidRPr="00924CDC" w:rsidR="00D75A5C">
        <w:t xml:space="preserve">och explosiva varor </w:t>
      </w:r>
      <w:r w:rsidRPr="00924CDC">
        <w:t>är det möjligt att minska antalet vapen</w:t>
      </w:r>
      <w:r w:rsidRPr="00924CDC" w:rsidR="00D75A5C">
        <w:t xml:space="preserve"> och tillgången till sprängmedel</w:t>
      </w:r>
      <w:r w:rsidRPr="00924CDC">
        <w:t xml:space="preserve"> i samhället. Vapenamnesti innebär att vem som helst kan lämna in skjutvapen</w:t>
      </w:r>
      <w:r w:rsidRPr="00924CDC" w:rsidR="004020E9">
        <w:t xml:space="preserve">, </w:t>
      </w:r>
      <w:r w:rsidRPr="00924CDC">
        <w:t>ammunition</w:t>
      </w:r>
      <w:r w:rsidRPr="00924CDC" w:rsidR="004020E9">
        <w:t xml:space="preserve"> och explosiva varor</w:t>
      </w:r>
      <w:r w:rsidRPr="00924CDC">
        <w:t xml:space="preserve"> anonymt till polisen och slippa rättsliga påföljder. Syftet är att reducera antalet illegala vapen i samhället och på så sätt minska antalet vapenbrott. Eftersom sprängämnen inte omfattas av vapenlagen krävs särskilda amnestier för explosiva varor. Vänsterpartiet har återkommande föreslagit att vapenamnestier ska bli ett regelbundet inslag i det brottsbekämpande arbetet (se t.ex. mot. 2019/20:2147). Dessvärre har vi inte fått gehör för vårt förslag i riksdagen.</w:t>
      </w:r>
    </w:p>
    <w:p w:rsidRPr="00924CDC" w:rsidR="006717C4" w:rsidP="006717C4" w:rsidRDefault="004C7F75" w14:paraId="5A89CE7F" w14:textId="48E2830C">
      <w:r w:rsidRPr="00924CDC">
        <w:t>Under den senaste vapenamnestin våren 2018 fick polisen in 12</w:t>
      </w:r>
      <w:r w:rsidRPr="00924CDC" w:rsidR="00722A41">
        <w:t> </w:t>
      </w:r>
      <w:r w:rsidRPr="00924CDC">
        <w:t xml:space="preserve">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I samband med att återkommande </w:t>
      </w:r>
      <w:r w:rsidRPr="00924CDC">
        <w:lastRenderedPageBreak/>
        <w:t>vapen</w:t>
      </w:r>
      <w:r w:rsidR="006001FD">
        <w:softHyphen/>
      </w:r>
      <w:r w:rsidRPr="00924CDC">
        <w:t>amnestier införs bör även anhöriga få stöd från myndigheterna att våga anmäla närstående som har olagliga vapen.</w:t>
      </w:r>
    </w:p>
    <w:p w:rsidRPr="00924CDC" w:rsidR="004C7F75" w:rsidP="006717C4" w:rsidRDefault="004C7F75" w14:paraId="2BCDBC95" w14:textId="29952A70">
      <w:r w:rsidRPr="00924CDC">
        <w:t>Regeringen bör ta initiativ till regelbundet återkommande vapenamnestier i syfte att få människor att lämna in illegala vapen, ammunition och explosiva varor. Detta bör riksdagen ställa sig bakom och ge regeringen till känna.</w:t>
      </w:r>
    </w:p>
    <w:p w:rsidRPr="00924CDC" w:rsidR="00E2094C" w:rsidP="00FF38E9" w:rsidRDefault="00E2094C" w14:paraId="26E36337" w14:textId="77777777">
      <w:pPr>
        <w:pStyle w:val="Rubrik2numrerat"/>
      </w:pPr>
      <w:bookmarkStart w:name="_Toc200722989" w:id="18"/>
      <w:r w:rsidRPr="00924CDC">
        <w:t>Tydliggör polisens brottsförebyggande uppdrag</w:t>
      </w:r>
      <w:bookmarkEnd w:id="18"/>
    </w:p>
    <w:p w:rsidRPr="00924CDC" w:rsidR="00E2094C" w:rsidP="00722A41" w:rsidRDefault="00E2094C" w14:paraId="2CD11164" w14:textId="00D858B7">
      <w:pPr>
        <w:pStyle w:val="Normalutanindragellerluft"/>
      </w:pPr>
      <w:r w:rsidRPr="00924CDC">
        <w:t>Polisverksamheten syftar till att som ett led i samhällets verksamhet för att främja rättvisa och trygghet upprätthålla allmän ordning och säkerhet samt att i övrigt tillförsäkra allmänheten skydd och annan hjälp (1 § polislag</w:t>
      </w:r>
      <w:r w:rsidR="00CA3A38">
        <w:t>en</w:t>
      </w:r>
      <w:r w:rsidRPr="00924CDC">
        <w:t xml:space="preserve"> [1984:387]). I polislagens 2</w:t>
      </w:r>
      <w:r w:rsidR="00CA3A38">
        <w:t> </w:t>
      </w:r>
      <w:r w:rsidRPr="00924CDC">
        <w:t>§ där polisens uppgifter räknas upp nämns dock inte upprätthållande av trygghet. Däremot nämns det att polisen ska övervaka ordning och säkerhet samt ingripa om ordning och säkerhet hotas.</w:t>
      </w:r>
      <w:r w:rsidRPr="00924CDC" w:rsidR="00A634A5">
        <w:rPr>
          <w:rStyle w:val="Fotnotsreferens"/>
        </w:rPr>
        <w:footnoteReference w:id="12"/>
      </w:r>
      <w:r w:rsidRPr="00924CDC">
        <w:t xml:space="preserve"> </w:t>
      </w:r>
      <w:r w:rsidRPr="00924CDC" w:rsidR="003D7461">
        <w:t xml:space="preserve">Enligt en rapport av </w:t>
      </w:r>
      <w:r w:rsidRPr="00924CDC">
        <w:t xml:space="preserve">Sarnecki </w:t>
      </w:r>
      <w:r w:rsidRPr="00924CDC" w:rsidR="003D7461">
        <w:t xml:space="preserve">är </w:t>
      </w:r>
      <w:r w:rsidRPr="00924CDC">
        <w:t>polisens brotts</w:t>
      </w:r>
      <w:r w:rsidR="006001FD">
        <w:softHyphen/>
      </w:r>
      <w:r w:rsidRPr="00924CDC">
        <w:t>före</w:t>
      </w:r>
      <w:r w:rsidR="006001FD">
        <w:softHyphen/>
      </w:r>
      <w:r w:rsidRPr="00924CDC">
        <w:t>byggande arbete eftersatt när det gäller både metoder och resurser, trots att det är ett centralt område i polisens verksamhet. Bristerna gäller användning av beprövade metoder, dokumentation och inte minst utvärdering.</w:t>
      </w:r>
      <w:r w:rsidRPr="00924CDC" w:rsidR="00664976">
        <w:rPr>
          <w:rStyle w:val="Fotnotsreferens"/>
        </w:rPr>
        <w:footnoteReference w:id="13"/>
      </w:r>
      <w:r w:rsidRPr="00924CDC">
        <w:t xml:space="preserve"> Sarnecki gör bedömningen att polisens trygghets- och kontaktskapande 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924CDC" w:rsidR="00725B3E">
        <w:rPr>
          <w:rStyle w:val="Fotnotsreferens"/>
        </w:rPr>
        <w:footnoteReference w:id="14"/>
      </w:r>
      <w:r w:rsidRPr="00924CDC" w:rsidR="009152AA">
        <w:t xml:space="preserve"> Polismyndigheten </w:t>
      </w:r>
      <w:r w:rsidR="00CA3A38">
        <w:t>presenterade</w:t>
      </w:r>
      <w:r w:rsidRPr="00924CDC" w:rsidR="009152AA">
        <w:t xml:space="preserve"> 2022 en strategi för det brottsförebyggande arbetet. Av denna framgår bl.a. att kunskap och beprövad erfarenhet ska spridas inom Polismyndigheten för att tillsammans med ökade resurser förstärka det brottsföre</w:t>
      </w:r>
      <w:r w:rsidR="006001FD">
        <w:softHyphen/>
      </w:r>
      <w:r w:rsidRPr="00924CDC" w:rsidR="009152AA">
        <w:t xml:space="preserve">byggande arbetet. Detta är lovvärt men </w:t>
      </w:r>
      <w:r w:rsidRPr="00924CDC">
        <w:t>Vänsterpartiet anser att polisen bör få bättre verktyg för att arbeta mer säkerhets- och trygghetsskapande. En början är att stärka och tydliggöra polisens uppdrag</w:t>
      </w:r>
      <w:r w:rsidRPr="00924CDC" w:rsidR="009152AA">
        <w:t xml:space="preserve"> i lagstiftningen. </w:t>
      </w:r>
    </w:p>
    <w:p w:rsidRPr="00924CDC" w:rsidR="004C7F75" w:rsidP="00E208F8" w:rsidRDefault="00E2094C" w14:paraId="0EC8594D" w14:textId="06D008D3">
      <w:pPr>
        <w:rPr>
          <w:b/>
          <w:bCs/>
        </w:rPr>
      </w:pPr>
      <w:r w:rsidRPr="00924CDC">
        <w:lastRenderedPageBreak/>
        <w:t>Regeringen bör ta initiativ till att stärka skrivningarna om polisens trygghets</w:t>
      </w:r>
      <w:r w:rsidR="006001FD">
        <w:softHyphen/>
      </w:r>
      <w:r w:rsidRPr="00924CDC">
        <w:t>skapande och brottsförebyggande uppdrag i polislagen. Detta bör riksdagen ställa sig bakom och ge regeringen till känna.</w:t>
      </w:r>
    </w:p>
    <w:p w:rsidRPr="00924CDC" w:rsidR="004C7F75" w:rsidP="00FF38E9" w:rsidRDefault="004C7F75" w14:paraId="3716A927" w14:textId="66993001">
      <w:pPr>
        <w:pStyle w:val="Rubrik2numrerat"/>
      </w:pPr>
      <w:bookmarkStart w:name="_Toc200722990" w:id="19"/>
      <w:r w:rsidRPr="00924CDC">
        <w:t>Utvärdera polisens brottsförebyggande arbetsmetoder</w:t>
      </w:r>
      <w:bookmarkEnd w:id="19"/>
    </w:p>
    <w:p w:rsidRPr="00924CDC" w:rsidR="00702493" w:rsidP="00365189" w:rsidRDefault="004C7F75" w14:paraId="4DACAC81" w14:textId="77777777">
      <w:pPr>
        <w:pStyle w:val="Normalutanindragellerluft"/>
      </w:pPr>
      <w:r w:rsidRPr="00924CDC">
        <w:t>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w:t>
      </w:r>
    </w:p>
    <w:p w:rsidRPr="00924CDC" w:rsidR="009A4970" w:rsidP="00702493" w:rsidRDefault="004C7F75" w14:paraId="5D4FD99D" w14:textId="7FA1B093">
      <w:r w:rsidRPr="00924CDC">
        <w:t>Trots att denna kunskap finns tillämpar svensk polis i stor utsträckning slumpmässig patrullering med bil. Dessutom vill polisen ofta utöka denna patrullering i syfte att öka tryggheten så fort resurserna tillåter.</w:t>
      </w:r>
      <w:r w:rsidRPr="00924CDC" w:rsidR="004970E3">
        <w:rPr>
          <w:rStyle w:val="Fotnotsreferens"/>
        </w:rPr>
        <w:footnoteReference w:id="15"/>
      </w:r>
      <w:r w:rsidRPr="00924CDC">
        <w:t xml:space="preserve"> Sarnecki menar att det är hög tid att genomföra en svensk utvärdering av effekterna av bilpatrullering på medborgarnas känsla av trygghet och deras faktiska utsatthet för brott. Vänsterpartiet delar den uppfattningen. Polisens arbetsmetoder bör baseras på forskning och utvärderingar som visar att en metod faktiskt fungerar för att förebygga brott och skapa större trygghet hos befolkningen. Andra patrulleringsmetoder, t.ex. patrullering med cykel, bör kunna användas i större utsträckning än i</w:t>
      </w:r>
      <w:r w:rsidRPr="00924CDC" w:rsidR="009B09FA">
        <w:t> </w:t>
      </w:r>
      <w:r w:rsidRPr="00924CDC">
        <w:t>dag.</w:t>
      </w:r>
      <w:r w:rsidRPr="00924CDC" w:rsidR="00F808E3">
        <w:t xml:space="preserve"> Vi anser att fotpatrullering behöver ske i större omfattning jämfört med i</w:t>
      </w:r>
      <w:r w:rsidRPr="00924CDC" w:rsidR="009B09FA">
        <w:t> </w:t>
      </w:r>
      <w:r w:rsidRPr="00924CDC" w:rsidR="00F808E3">
        <w:t>dag</w:t>
      </w:r>
      <w:r w:rsidR="00E5518B">
        <w:t>.</w:t>
      </w:r>
      <w:r w:rsidRPr="00924CDC" w:rsidR="00F808E3">
        <w:t xml:space="preserve"> Poliser som är synliga på gator och torg skapar trygghet och kan lättare knyta kontakt med och bygga upp ett förtroende bland medborga</w:t>
      </w:r>
      <w:r w:rsidR="00182137">
        <w:t>r</w:t>
      </w:r>
      <w:r w:rsidRPr="00924CDC" w:rsidR="00F808E3">
        <w:t>na.</w:t>
      </w:r>
    </w:p>
    <w:p w:rsidRPr="00924CDC" w:rsidR="004D1319" w:rsidP="009A4970" w:rsidRDefault="004C7F75" w14:paraId="044E5634" w14:textId="75EF3DCC">
      <w:r w:rsidRPr="00924CDC">
        <w:t>Regeringen bör ge Polismyndigheten i uppdrag att utvärdera polisens brottsföre</w:t>
      </w:r>
      <w:r w:rsidR="006001FD">
        <w:softHyphen/>
      </w:r>
      <w:r w:rsidRPr="00924CDC">
        <w:t>byggande och trygghetsskapande arbetsmetoder, t.ex. bilpatrullering och andra typer av patrullering. Detta bör riksdagen ställa sig bakom och ge regeringen till känna.</w:t>
      </w:r>
    </w:p>
    <w:p w:rsidRPr="00924CDC" w:rsidR="000610D6" w:rsidP="00FF38E9" w:rsidRDefault="000610D6" w14:paraId="2C5B639B" w14:textId="750948F1">
      <w:pPr>
        <w:pStyle w:val="Rubrik2numrerat"/>
      </w:pPr>
      <w:bookmarkStart w:name="_Toc200722991" w:id="20"/>
      <w:r w:rsidRPr="00924CDC">
        <w:lastRenderedPageBreak/>
        <w:t>Polisens särskilda personsäkerhetsprogram</w:t>
      </w:r>
      <w:bookmarkEnd w:id="20"/>
    </w:p>
    <w:p w:rsidRPr="00924CDC" w:rsidR="00895F68" w:rsidP="009B09FA" w:rsidRDefault="000610D6" w14:paraId="60C52CCC" w14:textId="77777777">
      <w:pPr>
        <w:pStyle w:val="Normalutanindragellerluft"/>
      </w:pPr>
      <w:r w:rsidRPr="00924CDC">
        <w:t>Ett väl fungerande vittnesskyddsprogram är avgörande för att få människor att vittna i syfte att beivra grov brottslighet, men även annan brottslighet. Personer som har betydelse för utfallet i en rättslig process kan få skydd genom polisens särskilda personsäkerhetsprogram</w:t>
      </w:r>
      <w:r w:rsidRPr="00924CDC" w:rsidR="00895F68">
        <w:t xml:space="preserve"> som är en del av brottsoffer- och personsäkerhetsverksamheten (Bops).  </w:t>
      </w:r>
    </w:p>
    <w:p w:rsidRPr="00924CDC" w:rsidR="007F1199" w:rsidP="007F1199" w:rsidRDefault="000610D6" w14:paraId="4D21F176" w14:textId="2EB23FEA">
      <w:r w:rsidRPr="00924CDC">
        <w:t>Även personer som arbetar inom exempelvis domstolsväsendet eller inom polisen och måste kunna utöva sitt yrke utan att påverkas av hot eller våld kan ingå i programmet. Bestämmelser om polisens särskilda personsäkerhetsarbete finns i 2</w:t>
      </w:r>
      <w:r w:rsidR="00182137">
        <w:t> </w:t>
      </w:r>
      <w:r w:rsidRPr="00924CDC">
        <w:t>a</w:t>
      </w:r>
      <w:r w:rsidR="00182137">
        <w:t> </w:t>
      </w:r>
      <w:r w:rsidRPr="00924CDC">
        <w:t>§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w:t>
      </w:r>
    </w:p>
    <w:p w:rsidRPr="00924CDC" w:rsidR="000610D6" w:rsidP="007F1199" w:rsidRDefault="000610D6" w14:paraId="2BD0BBF4" w14:textId="3F4E4E47">
      <w:r w:rsidRPr="00924CDC">
        <w:t>Särskilt personsäkerhetsarbete får bedrivas beträffande vittnen och andra hotade personer i syfte att skydda i första hand personer som lämnar uppgifter i samband med utredningar om allvarlig brottslighet. I förarbetena nämns att särskilt personsäkerhets</w:t>
      </w:r>
      <w:r w:rsidR="006001FD">
        <w:softHyphen/>
      </w:r>
      <w:r w:rsidRPr="00924CDC">
        <w:t>arbete ska bedrivas i förhållande till en begränsad krets särskilt hotade personer som har rätt att stadigvarande vistas i landet, i första hand bevispersoner, dvs. misstänkta, tilltalade,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w:t>
      </w:r>
      <w:r w:rsidR="006001FD">
        <w:softHyphen/>
      </w:r>
      <w:r w:rsidRPr="00924CDC">
        <w:t>säkerhets</w:t>
      </w:r>
      <w:r w:rsidR="006001FD">
        <w:softHyphen/>
      </w:r>
      <w:r w:rsidRPr="00924CDC">
        <w:t xml:space="preserve">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skulle kunna omfattas av särskilt personsäkerhetsarbete. Enligt regeringen kan detta bli aktuellt i undantagsfall eftersom det normalt är lämpligare att utforma skyddsarbetet på annat sätt när hotet framställs </w:t>
      </w:r>
      <w:r w:rsidRPr="00924CDC">
        <w:lastRenderedPageBreak/>
        <w:t>från någon närstående (bet. 2005/</w:t>
      </w:r>
      <w:proofErr w:type="gramStart"/>
      <w:r w:rsidRPr="00924CDC">
        <w:t>06:JuU</w:t>
      </w:r>
      <w:proofErr w:type="gramEnd"/>
      <w:r w:rsidRPr="00924CDC">
        <w:t>36, prop. 2005/06:138). Vänsterpartiet anser att möjligheten för personer utsatta för brott i nära relationer att få skydd ska utökas.</w:t>
      </w:r>
    </w:p>
    <w:p w:rsidRPr="00924CDC" w:rsidR="000610D6" w:rsidP="000610D6" w:rsidRDefault="000610D6" w14:paraId="567BC3F8" w14:textId="3A1DD98D">
      <w:r w:rsidRPr="00924CDC">
        <w:t>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 exempelvis gäller omfattande begränsningar av bevispersonens kontakt med anhöriga, rätt att vända sig till media etc.</w:t>
      </w:r>
      <w:r w:rsidR="00E72B62">
        <w:t>,</w:t>
      </w:r>
      <w:r w:rsidRPr="00924CDC">
        <w:t xml:space="preserve"> men det kan också gälla sådant som vilka jobb personen får söka och var personen får bo. Dessvärre finns det en rad problem och brister i dagens vittnesskydd. Exempelvis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lämplig kompetens har mandat att hjälpa bevispersonen i kontakten med myndigheten. Dessvärre har utredningen SOU 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w:t>
      </w:r>
      <w:r w:rsidR="006001FD">
        <w:softHyphen/>
      </w:r>
      <w:r w:rsidRPr="00924CDC">
        <w:t>programmet bli tydligare.</w:t>
      </w:r>
    </w:p>
    <w:p w:rsidRPr="00924CDC" w:rsidR="00895F68" w:rsidP="00895F68" w:rsidRDefault="007F1199" w14:paraId="4C6EB3CF" w14:textId="1416FE6F">
      <w:r w:rsidRPr="00924CDC">
        <w:t>Riksrevisionen har granskat om staten arbetar effektivt för att skydda hotade personer.</w:t>
      </w:r>
      <w:r w:rsidRPr="00924CDC" w:rsidR="00922050">
        <w:rPr>
          <w:rStyle w:val="Fotnotsreferens"/>
        </w:rPr>
        <w:footnoteReference w:id="16"/>
      </w:r>
      <w:r w:rsidRPr="00924CDC">
        <w:t xml:space="preserve"> Granskningen har fokuserat på Polismyndighetens brottsoffer- och person</w:t>
      </w:r>
      <w:r w:rsidR="006001FD">
        <w:softHyphen/>
      </w:r>
      <w:r w:rsidRPr="00924CDC">
        <w:t>säkerhetsverksamhet men även på kontaktförbud och skyddade person</w:t>
      </w:r>
      <w:r w:rsidR="006001FD">
        <w:softHyphen/>
      </w:r>
      <w:r w:rsidRPr="00924CDC">
        <w:t>uppgifter.</w:t>
      </w:r>
      <w:r w:rsidRPr="00924CDC" w:rsidR="00282BDF">
        <w:rPr>
          <w:rStyle w:val="Fotnotsreferens"/>
        </w:rPr>
        <w:footnoteReference w:id="17"/>
      </w:r>
      <w:r w:rsidRPr="00924CDC">
        <w:t xml:space="preserve"> Riksrevisionens övergripande slutsats är att staten inte arbetar tillräckligt effektivt för att skydda hotade personer</w:t>
      </w:r>
      <w:r w:rsidR="00E72B62">
        <w:t>,</w:t>
      </w:r>
      <w:r w:rsidRPr="00924CDC">
        <w:t xml:space="preserve"> </w:t>
      </w:r>
      <w:r w:rsidR="00E72B62">
        <w:t>d</w:t>
      </w:r>
      <w:r w:rsidRPr="00924CDC">
        <w:t xml:space="preserve">els för att staten inte kan säkerställa att de </w:t>
      </w:r>
      <w:r w:rsidRPr="006001FD">
        <w:rPr>
          <w:spacing w:val="-1"/>
        </w:rPr>
        <w:t>personer som behöver skydd beviljas det, dels för att skyddet inte alltid är verkningsfullt.</w:t>
      </w:r>
      <w:r w:rsidRPr="00924CDC" w:rsidR="00E075CD">
        <w:t xml:space="preserve"> </w:t>
      </w:r>
    </w:p>
    <w:p w:rsidRPr="00924CDC" w:rsidR="000610D6" w:rsidP="00A76A65" w:rsidRDefault="000610D6" w14:paraId="194CBAAF" w14:textId="2905B060">
      <w:r w:rsidRPr="00924CDC">
        <w:t>Regeringen bör tillsätta en utredning om ett nytt särskilt personsäkerhetsprogram. Detta bör riksdagen ställa sig bakom och ge regeringen till känna.</w:t>
      </w:r>
    </w:p>
    <w:p w:rsidRPr="00924CDC" w:rsidR="007646C1" w:rsidP="00FF38E9" w:rsidRDefault="002B2CA9" w14:paraId="4D2CEB97" w14:textId="77777777">
      <w:pPr>
        <w:pStyle w:val="Rubrik1numrerat"/>
      </w:pPr>
      <w:bookmarkStart w:name="_Toc200722992" w:id="21"/>
      <w:r w:rsidRPr="00924CDC">
        <w:lastRenderedPageBreak/>
        <w:t>Åklagare och domstolar</w:t>
      </w:r>
      <w:bookmarkEnd w:id="21"/>
    </w:p>
    <w:p w:rsidRPr="00924CDC" w:rsidR="007646C1" w:rsidP="00FF38E9" w:rsidRDefault="007646C1" w14:paraId="520C05BD" w14:textId="77777777">
      <w:pPr>
        <w:pStyle w:val="Rubrik2numrerat"/>
        <w:spacing w:before="440"/>
      </w:pPr>
      <w:bookmarkStart w:name="_Toc200722993" w:id="22"/>
      <w:r w:rsidRPr="00924CDC">
        <w:t>Stärk de allmänna domstolarna</w:t>
      </w:r>
      <w:bookmarkEnd w:id="22"/>
    </w:p>
    <w:p w:rsidRPr="00924CDC" w:rsidR="007646C1" w:rsidP="007646C1" w:rsidRDefault="007646C1" w14:paraId="3245151A" w14:textId="512BADC8">
      <w:pPr>
        <w:pStyle w:val="Normalutanindragellerluft"/>
      </w:pPr>
      <w:r w:rsidRPr="00924CDC">
        <w:t xml:space="preserve">De senaste årens kraftiga tillströmning av stora brottmål med flera personer som är frihetsberövade har medfört att situationen vid de allmänna domstolarna är mycket ansträngd på många håll i landet. </w:t>
      </w:r>
      <w:r w:rsidRPr="00924CDC" w:rsidR="00082A97">
        <w:t xml:space="preserve">Användningen av tvångsmedel (t.ex. häktning, hemlig avlyssning och hemlig dataavläsning) har </w:t>
      </w:r>
      <w:r w:rsidRPr="00924CDC" w:rsidR="00FD4736">
        <w:t xml:space="preserve">vidare </w:t>
      </w:r>
      <w:r w:rsidRPr="00924CDC" w:rsidR="00082A97">
        <w:t xml:space="preserve">ökat markant utan att domstolarna har fått ökade resurser, fastän det i princip alltid krävs ett domstolsbeslut. </w:t>
      </w:r>
      <w:r w:rsidRPr="00924CDC">
        <w:t>Handläggnings</w:t>
      </w:r>
      <w:r w:rsidR="006001FD">
        <w:softHyphen/>
      </w:r>
      <w:r w:rsidRPr="00924CDC">
        <w:t xml:space="preserve">tiderna är så långa att kravet på en rättegång inom rimlig tid inte uppfylls. De komplexa och tidskrävande målen tränger undan enklare mål som läggs på hög. Vidare är bristen på domare mer eller mindre akut. </w:t>
      </w:r>
      <w:r w:rsidRPr="00924CDC" w:rsidR="006F3A39">
        <w:t xml:space="preserve">Situationen har sammantaget </w:t>
      </w:r>
      <w:r w:rsidRPr="00924CDC">
        <w:t>lett till en försämrad arbetsmiljö</w:t>
      </w:r>
      <w:r w:rsidR="0020232C">
        <w:t>,</w:t>
      </w:r>
      <w:r w:rsidRPr="00924CDC">
        <w:t xml:space="preserve"> vilket i sin tur försvårar nyrekryteringen.</w:t>
      </w:r>
      <w:r w:rsidRPr="00924CDC" w:rsidR="00C23E19">
        <w:rPr>
          <w:rStyle w:val="Fotnotsreferens"/>
        </w:rPr>
        <w:footnoteReference w:id="18"/>
      </w:r>
      <w:r w:rsidRPr="00924CDC">
        <w:t xml:space="preserve"> </w:t>
      </w:r>
    </w:p>
    <w:p w:rsidRPr="00924CDC" w:rsidR="00DA7EAB" w:rsidP="00DA7EAB" w:rsidRDefault="00BA6A88" w14:paraId="6E35C793" w14:textId="640E7F97">
      <w:r w:rsidRPr="00924CDC">
        <w:t xml:space="preserve">För Vänsterpartiet är det av största vikt </w:t>
      </w:r>
      <w:r w:rsidRPr="00924CDC" w:rsidR="00687135">
        <w:t xml:space="preserve">för vårt demokratiska statsskick </w:t>
      </w:r>
      <w:r w:rsidRPr="00924CDC">
        <w:t>att domstols</w:t>
      </w:r>
      <w:r w:rsidR="006001FD">
        <w:softHyphen/>
      </w:r>
      <w:r w:rsidRPr="00924CDC">
        <w:t xml:space="preserve">väsendet fungerar väl. Det är inte rimligt att tillföra resurser till polis och åklagare utan </w:t>
      </w:r>
      <w:r w:rsidRPr="00924CDC" w:rsidR="00F10C27">
        <w:t xml:space="preserve">att </w:t>
      </w:r>
      <w:r w:rsidRPr="00924CDC">
        <w:t>motsvarande satsning</w:t>
      </w:r>
      <w:r w:rsidRPr="00924CDC" w:rsidR="00F10C27">
        <w:t>ar görs</w:t>
      </w:r>
      <w:r w:rsidRPr="00924CDC">
        <w:t xml:space="preserve"> på domstolarna. De långa handläggningstiderna i domstolarna skadar allmänhetens förtroende för rättsväsendet</w:t>
      </w:r>
      <w:r w:rsidRPr="00924CDC" w:rsidR="00D21A70">
        <w:t xml:space="preserve"> och rättsstaten. </w:t>
      </w:r>
      <w:r w:rsidRPr="00924CDC" w:rsidR="004E7EA3">
        <w:t>Att enbart tillföra mer resurser är dock inte hela lösningen på problematiken. Domarutbildningen behöver bl.a. ses över i syfte att möjliggöra ökad rekrytering. Vidare behöver process</w:t>
      </w:r>
      <w:r w:rsidR="006001FD">
        <w:softHyphen/>
      </w:r>
      <w:r w:rsidRPr="00924CDC" w:rsidR="004E7EA3">
        <w:t>rätten moderniseras. Tyngdpunkten i rättsskipningen bör ligga i tingsrätten som första instans. En möjlighet att avlasta de domare som i</w:t>
      </w:r>
      <w:r w:rsidRPr="00924CDC" w:rsidR="00DF68A5">
        <w:t> </w:t>
      </w:r>
      <w:r w:rsidRPr="00924CDC" w:rsidR="004E7EA3">
        <w:t xml:space="preserve">dag ensamma hanterar stora, komplicerade mål är att tillse att två domare deltar vid tingsrättens huvudförhandling. En sådan möjlighet finns enligt </w:t>
      </w:r>
      <w:r w:rsidR="0020232C">
        <w:t>r</w:t>
      </w:r>
      <w:r w:rsidRPr="00924CDC" w:rsidR="004E7EA3">
        <w:t>ättegångsbalken men i praktiken tillämpas den mycket sällan p</w:t>
      </w:r>
      <w:r w:rsidRPr="00924CDC" w:rsidR="00DF68A5">
        <w:t>.g.a.</w:t>
      </w:r>
      <w:r w:rsidRPr="00924CDC" w:rsidR="004E7EA3">
        <w:t xml:space="preserve"> bristen på domare. </w:t>
      </w:r>
    </w:p>
    <w:p w:rsidRPr="00924CDC" w:rsidR="00051917" w:rsidP="006639E0" w:rsidRDefault="007646C1" w14:paraId="1213C773" w14:textId="5EE544E6">
      <w:r w:rsidRPr="00924CDC">
        <w:t>Regeringen bör tillsätta en utredning i syfte att se över domarutbildningen och processordningen i allmänna domstolar. Detta bör riksdagen ställa sig bakom och ge regeringen till känna.</w:t>
      </w:r>
    </w:p>
    <w:p w:rsidRPr="00924CDC" w:rsidR="008A3E60" w:rsidP="00FF38E9" w:rsidRDefault="008A3E60" w14:paraId="1E031764" w14:textId="4F56D44D">
      <w:pPr>
        <w:pStyle w:val="Rubrik2numrerat"/>
      </w:pPr>
      <w:bookmarkStart w:name="_Toc200722994" w:id="23"/>
      <w:r w:rsidRPr="00924CDC">
        <w:t>Översyn av nämndemannasystemet</w:t>
      </w:r>
      <w:bookmarkEnd w:id="23"/>
    </w:p>
    <w:p w:rsidRPr="00924CDC" w:rsidR="00BC5337" w:rsidP="00A74DD5" w:rsidRDefault="00BC5337" w14:paraId="49000DDE" w14:textId="55678DCC">
      <w:pPr>
        <w:pStyle w:val="Normalutanindragellerluft"/>
      </w:pPr>
      <w:r w:rsidRPr="00924CDC">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w:t>
      </w:r>
      <w:r w:rsidRPr="00924CDC">
        <w:lastRenderedPageBreak/>
        <w:t xml:space="preserve">om det handlar om mål i allmän domstol (tingsrätter och hovrätter) eller om mål i allmän förvaltningsdomstol (förvaltningsrätter och kammarrätter). </w:t>
      </w:r>
    </w:p>
    <w:p w:rsidRPr="00924CDC" w:rsidR="0068672D" w:rsidP="0068672D" w:rsidRDefault="00BC5337" w14:paraId="0792489A" w14:textId="1B419F45">
      <w:r w:rsidRPr="00924CDC">
        <w:t>De p</w:t>
      </w:r>
      <w:r w:rsidRPr="00924CDC" w:rsidR="00A74DD5">
        <w:t>olitiska p</w:t>
      </w:r>
      <w:r w:rsidRPr="00924CDC" w:rsidR="00C20C3C">
        <w:t>artier som är representerade i kommunfullmäktige nominerar nämnde</w:t>
      </w:r>
      <w:r w:rsidR="006001FD">
        <w:softHyphen/>
      </w:r>
      <w:r w:rsidRPr="00924CDC" w:rsidR="00C20C3C">
        <w:t>män till tingsrätt</w:t>
      </w:r>
      <w:r w:rsidR="00291BC1">
        <w:t>er</w:t>
      </w:r>
      <w:r w:rsidRPr="00924CDC" w:rsidR="00C20C3C">
        <w:t>. Partier som är representerade i regionfullmäktige nominerar nämndemän till hovrätter, förvaltningsrätter och kammarrätter. Val av nämndemän sker sedan i kommun- respektive regionfullmäktige.</w:t>
      </w:r>
      <w:r w:rsidRPr="00924CDC" w:rsidR="00A74DD5">
        <w:t xml:space="preserve"> Vid val av nämndemän ska det eftersträvas att nämndemannakåren får en allsidig sammansättning med hänsyn till ålder, kön, etnisk bakgrund och yrke. Ur ett demokratiperspektiv är det viktigt att nämndemannakåren speglar befolkningen.</w:t>
      </w:r>
      <w:r w:rsidRPr="00924CDC" w:rsidR="00483939">
        <w:t xml:space="preserve"> Vidare finns det vissa krav på behörighet och lämplighet, t.ex. får en nämndeman inte ha vissa yrken inom rättsväsendet eller vara försatt i konkurs eller tidigare dömd för brott. </w:t>
      </w:r>
      <w:r w:rsidRPr="00924CDC" w:rsidR="00A74DD5">
        <w:t>Om det finns flera alternativa sätt att uppnå en allsidig sammansättning, bör de personer väljas som inte tidigare tjänstgjort som nämndemän eller som tjänstgjort kortast tid.</w:t>
      </w:r>
      <w:r w:rsidRPr="00924CDC" w:rsidR="0059771E">
        <w:t xml:space="preserve"> </w:t>
      </w:r>
      <w:r w:rsidRPr="00924CDC" w:rsidR="00A74DD5">
        <w:t xml:space="preserve">Det finns inget </w:t>
      </w:r>
      <w:r w:rsidRPr="00924CDC" w:rsidR="0043078E">
        <w:t xml:space="preserve">krav på att en person måste </w:t>
      </w:r>
      <w:r w:rsidRPr="00924CDC" w:rsidR="00A74DD5">
        <w:t xml:space="preserve">vara medlem i ett politiskt parti för att bli vald </w:t>
      </w:r>
      <w:r w:rsidRPr="00924CDC" w:rsidR="0043078E">
        <w:t xml:space="preserve">till </w:t>
      </w:r>
      <w:r w:rsidRPr="00924CDC" w:rsidR="00A74DD5">
        <w:t>nämndeman.</w:t>
      </w:r>
      <w:r w:rsidRPr="00924CDC" w:rsidR="0068672D">
        <w:t xml:space="preserve"> En nämndeman som visar sig olämplig på något sätt ska skiljas från sitt uppdrag. </w:t>
      </w:r>
    </w:p>
    <w:p w:rsidRPr="00924CDC" w:rsidR="00BD4338" w:rsidP="00226FC5" w:rsidRDefault="00BD4338" w14:paraId="73CD3865" w14:textId="38A0F456">
      <w:r w:rsidRPr="00924CDC">
        <w:t xml:space="preserve">Olika åtgärder har tidigare vidtagits </w:t>
      </w:r>
      <w:r w:rsidRPr="00924CDC" w:rsidR="002311EF">
        <w:t xml:space="preserve">gällande nämndemannasystemet. </w:t>
      </w:r>
      <w:r w:rsidRPr="00924CDC">
        <w:t>Domstols</w:t>
      </w:r>
      <w:r w:rsidR="006001FD">
        <w:softHyphen/>
      </w:r>
      <w:r w:rsidRPr="00924CDC">
        <w:t xml:space="preserve">verket fick t.ex. under våren 2010 i uppdrag av regeringen att genomföra särskilda informationsinsatser för att få till stånd en bredare rekrytering av nämndemän, med särskild vikt vid föryngring. </w:t>
      </w:r>
      <w:r w:rsidRPr="00924CDC" w:rsidR="002B3185">
        <w:t xml:space="preserve">Informationsinsatserna ledde dock inte till någon påtaglig föryngring av kåren. </w:t>
      </w:r>
      <w:r w:rsidRPr="00924CDC" w:rsidR="007B2FDE">
        <w:t xml:space="preserve">Den statliga utredningen SOU 2013:49 hade i uppdrag att se över </w:t>
      </w:r>
      <w:r w:rsidRPr="00924CDC" w:rsidR="005E65B1">
        <w:t>nämndemannasystemet och överväga åtgärder för att skapa ett modernt nämnde</w:t>
      </w:r>
      <w:r w:rsidR="006001FD">
        <w:softHyphen/>
      </w:r>
      <w:r w:rsidRPr="00924CDC" w:rsidR="005E65B1">
        <w:t>manna</w:t>
      </w:r>
      <w:r w:rsidR="006001FD">
        <w:softHyphen/>
      </w:r>
      <w:r w:rsidRPr="00924CDC" w:rsidR="005E65B1">
        <w:t>system</w:t>
      </w:r>
      <w:r w:rsidR="008C6179">
        <w:t>,</w:t>
      </w:r>
      <w:r w:rsidRPr="00924CDC" w:rsidR="005E65B1">
        <w:t xml:space="preserve"> bl.a. genom att reformera rekryteringen.</w:t>
      </w:r>
      <w:r w:rsidRPr="00924CDC" w:rsidR="007B2FDE">
        <w:t xml:space="preserve"> Utredningen föreslog att uppgiften att nominera nämndemannakandidater inte längre ska vara förbehållen de politiska partierna. I</w:t>
      </w:r>
      <w:r w:rsidRPr="00924CDC" w:rsidR="00AA3D22">
        <w:t> </w:t>
      </w:r>
      <w:r w:rsidRPr="00924CDC" w:rsidR="007B2FDE">
        <w:t xml:space="preserve">stället ska det råda fri ansöknings- och nomineringsrätt. </w:t>
      </w:r>
      <w:r w:rsidRPr="00924CDC" w:rsidR="00FB1A74">
        <w:t>U</w:t>
      </w:r>
      <w:r w:rsidRPr="00924CDC" w:rsidR="001013FE">
        <w:t>tredning</w:t>
      </w:r>
      <w:r w:rsidRPr="00924CDC" w:rsidR="00FB1A74">
        <w:t>en</w:t>
      </w:r>
      <w:r w:rsidRPr="00924CDC" w:rsidR="001013FE">
        <w:t xml:space="preserve"> föreslog även</w:t>
      </w:r>
      <w:r w:rsidRPr="00924CDC" w:rsidR="00FB1A74">
        <w:t xml:space="preserve"> </w:t>
      </w:r>
      <w:r w:rsidR="008C6179">
        <w:t xml:space="preserve">att </w:t>
      </w:r>
      <w:r w:rsidRPr="00924CDC" w:rsidR="00226FC5">
        <w:t xml:space="preserve">minst hälften av nämndemännen ska väljas från den grupp av kandidater som inte har nominerats av ett politiskt parti som är företrätt i fullmäktige (s.k. fri kvot). </w:t>
      </w:r>
      <w:r w:rsidRPr="00924CDC" w:rsidR="00D42282">
        <w:t>Utredningen har i den delen</w:t>
      </w:r>
      <w:r w:rsidRPr="00924CDC" w:rsidR="00185349">
        <w:t xml:space="preserve"> inte lett till konkret</w:t>
      </w:r>
      <w:r w:rsidRPr="00924CDC" w:rsidR="00226FC5">
        <w:t>a</w:t>
      </w:r>
      <w:r w:rsidRPr="00924CDC" w:rsidR="00185349">
        <w:t xml:space="preserve"> lagförslag. </w:t>
      </w:r>
      <w:r w:rsidRPr="00924CDC" w:rsidR="00680F42">
        <w:t>I proposition 2013/14:169 lämnades dock förslag för att bättre säkerställa nämndemännens lämplighet och kompetens för uppdraget och tydliggöra att nämndemannauppdraget inte är ett politiskt uppdrag.</w:t>
      </w:r>
      <w:r w:rsidRPr="00924CDC" w:rsidR="003A2C54">
        <w:t xml:space="preserve"> Vänsterpartiet föreslog i det sammanhanget att regeringen skulle återkomma med ett förslag på en försöksverksamhet</w:t>
      </w:r>
      <w:r w:rsidRPr="00924CDC" w:rsidR="001013FE">
        <w:t xml:space="preserve"> där</w:t>
      </w:r>
      <w:r w:rsidRPr="00924CDC" w:rsidR="003A2C54">
        <w:t xml:space="preserve"> 20 procent av nämndemännen sk</w:t>
      </w:r>
      <w:r w:rsidRPr="00924CDC" w:rsidR="001013FE">
        <w:t xml:space="preserve">a </w:t>
      </w:r>
      <w:r w:rsidRPr="00924CDC" w:rsidR="003A2C54">
        <w:t>väljas in från en fri kvot (mot. 2013/</w:t>
      </w:r>
      <w:proofErr w:type="gramStart"/>
      <w:r w:rsidRPr="00924CDC" w:rsidR="003A2C54">
        <w:t>14:Ju</w:t>
      </w:r>
      <w:proofErr w:type="gramEnd"/>
      <w:r w:rsidRPr="00924CDC" w:rsidR="003A2C54">
        <w:t xml:space="preserve">16). </w:t>
      </w:r>
    </w:p>
    <w:p w:rsidRPr="00924CDC" w:rsidR="001A6BF9" w:rsidP="001A6BF9" w:rsidRDefault="001264D8" w14:paraId="619E6BAA" w14:textId="5C6008A5">
      <w:r w:rsidRPr="00924CDC">
        <w:t xml:space="preserve">Vänsterpartiet värnar nämndemannasystemet. Vi anser att det i grunden är bra att nämndemännen representerar Sveriges befolkning och bidrar till insyn i domstolarnas </w:t>
      </w:r>
      <w:r w:rsidRPr="00924CDC">
        <w:lastRenderedPageBreak/>
        <w:t xml:space="preserve">arbete. Det är </w:t>
      </w:r>
      <w:r w:rsidRPr="00924CDC" w:rsidR="00EC4202">
        <w:t>viktigt</w:t>
      </w:r>
      <w:r w:rsidRPr="00924CDC">
        <w:t xml:space="preserve"> med en blandning av juridisk kompetens och representanter för en bredare allmänhet</w:t>
      </w:r>
      <w:r w:rsidRPr="00924CDC" w:rsidR="0068672D">
        <w:t xml:space="preserve"> i den dömande verksamheten</w:t>
      </w:r>
      <w:r w:rsidRPr="00924CDC" w:rsidR="006E3FC3">
        <w:t xml:space="preserve"> för att skydda </w:t>
      </w:r>
      <w:r w:rsidRPr="00924CDC" w:rsidR="00D56324">
        <w:t>de rättsstatliga principerna</w:t>
      </w:r>
      <w:r w:rsidRPr="00924CDC" w:rsidR="006E3FC3">
        <w:t xml:space="preserve">. </w:t>
      </w:r>
      <w:r w:rsidRPr="00924CDC" w:rsidR="00D56324">
        <w:t xml:space="preserve"> </w:t>
      </w:r>
    </w:p>
    <w:p w:rsidRPr="00924CDC" w:rsidR="002F3F75" w:rsidP="002F3F75" w:rsidRDefault="001264D8" w14:paraId="0337A0D0" w14:textId="11CA55C5">
      <w:r w:rsidRPr="00924CDC">
        <w:t xml:space="preserve">Nämndemän ska inte bedriva politik i domstolarna utan precis som juristdomarna vara objektiva och följa gällande lagstiftning. Vänsterpartiet vill </w:t>
      </w:r>
      <w:r w:rsidRPr="00924CDC" w:rsidR="004E698D">
        <w:t xml:space="preserve">fortsatt ha kvar ett </w:t>
      </w:r>
      <w:r w:rsidRPr="00924CDC">
        <w:t>system med nämndemän men anser att det behöver ses över. Utbildningen och introduktionen till uppdraget bör förbättras. Rekryteringen bör breddas så att nämnde</w:t>
      </w:r>
      <w:r w:rsidR="006001FD">
        <w:softHyphen/>
      </w:r>
      <w:r w:rsidRPr="00924CDC">
        <w:t xml:space="preserve">män </w:t>
      </w:r>
      <w:r w:rsidRPr="00924CDC" w:rsidR="004E698D">
        <w:t>i högre grad än i</w:t>
      </w:r>
      <w:r w:rsidRPr="00924CDC" w:rsidR="00683EF0">
        <w:t> </w:t>
      </w:r>
      <w:r w:rsidRPr="00924CDC" w:rsidR="004E698D">
        <w:t xml:space="preserve">dag </w:t>
      </w:r>
      <w:r w:rsidRPr="00924CDC">
        <w:t>utses även utanför de politiska partierna</w:t>
      </w:r>
      <w:r w:rsidRPr="00924CDC" w:rsidR="002F29C1">
        <w:t xml:space="preserve">. </w:t>
      </w:r>
      <w:r w:rsidRPr="00924CDC">
        <w:t>En nämndeman bör fortsatt utses för en mandatperiod och inte för ett enskilt mål.</w:t>
      </w:r>
    </w:p>
    <w:p w:rsidRPr="00924CDC" w:rsidR="008A3E60" w:rsidP="002F3F75" w:rsidRDefault="00D11E63" w14:paraId="1453F337" w14:textId="774DEADA">
      <w:r w:rsidRPr="00924CDC">
        <w:t xml:space="preserve">Regeringen bör tillsätta en utredning i syfte att se över nämndemannasystemet. </w:t>
      </w:r>
      <w:bookmarkStart w:name="_Hlk172637466" w:id="24"/>
      <w:r w:rsidRPr="00924CDC">
        <w:t>Detta bör riksdagen ställa sig bakom och ge regeringen till känna.</w:t>
      </w:r>
    </w:p>
    <w:p w:rsidRPr="00924CDC" w:rsidR="009D482B" w:rsidP="00FF38E9" w:rsidRDefault="009D482B" w14:paraId="353322CB" w14:textId="73A63827">
      <w:pPr>
        <w:pStyle w:val="Rubrik2numrerat"/>
      </w:pPr>
      <w:bookmarkStart w:name="_Hlk174696660" w:id="25"/>
      <w:bookmarkStart w:name="_Toc200722995" w:id="26"/>
      <w:bookmarkEnd w:id="24"/>
      <w:r w:rsidRPr="00924CDC">
        <w:t>Barns behov under rättsprocessen</w:t>
      </w:r>
      <w:bookmarkEnd w:id="26"/>
      <w:r w:rsidRPr="00924CDC">
        <w:t xml:space="preserve"> </w:t>
      </w:r>
    </w:p>
    <w:p w:rsidRPr="00924CDC" w:rsidR="008B2658" w:rsidP="002B2CA9" w:rsidRDefault="009F0156" w14:paraId="59AF1372" w14:textId="519AF5CB">
      <w:pPr>
        <w:pStyle w:val="Normalutanindragellerluft"/>
      </w:pPr>
      <w:r w:rsidRPr="00924CDC">
        <w:t xml:space="preserve">Barnkonventionen fick status som svensk lag den 1 januari 2020. </w:t>
      </w:r>
      <w:r w:rsidRPr="00924CDC" w:rsidR="007E66E8">
        <w:t>Vänsterpartiet hade i flera år lagt motioner om det i riksdagen och välkomnade därför regeringens förslag.</w:t>
      </w:r>
      <w:r w:rsidRPr="00924CDC" w:rsidR="00614958">
        <w:t xml:space="preserve"> </w:t>
      </w:r>
      <w:r w:rsidRPr="00924CDC" w:rsidR="007E66E8">
        <w:t>Beslutet innebär inga nya rättigheter för barn, men barns rättigheter får högre status och gäller på samma sätt som övriga lagar i Sverige</w:t>
      </w:r>
      <w:r w:rsidRPr="00924CDC" w:rsidR="008B2658">
        <w:t xml:space="preserve">. </w:t>
      </w:r>
      <w:r w:rsidRPr="00924CDC" w:rsidR="007E66E8">
        <w:t>Barnkonventionen k</w:t>
      </w:r>
      <w:r w:rsidRPr="00924CDC" w:rsidR="004F7AA8">
        <w:t xml:space="preserve">an nu </w:t>
      </w:r>
      <w:r w:rsidRPr="00924CDC" w:rsidR="003D7AEA">
        <w:t>på ett tydligare sätt</w:t>
      </w:r>
      <w:r w:rsidRPr="00924CDC" w:rsidR="007E66E8">
        <w:t xml:space="preserve"> åberopas i svenska domstolar</w:t>
      </w:r>
      <w:r w:rsidR="000B7ED2">
        <w:t>,</w:t>
      </w:r>
      <w:r w:rsidRPr="00924CDC" w:rsidR="007E66E8">
        <w:t xml:space="preserve"> </w:t>
      </w:r>
      <w:r w:rsidRPr="00924CDC" w:rsidR="008B2658">
        <w:t xml:space="preserve">vilket </w:t>
      </w:r>
      <w:r w:rsidRPr="00924CDC" w:rsidR="007E66E8">
        <w:t>tidigare inte varit möjligt. Det</w:t>
      </w:r>
      <w:r w:rsidRPr="00924CDC" w:rsidR="008B2658">
        <w:t xml:space="preserve"> ställs </w:t>
      </w:r>
      <w:r w:rsidRPr="00924CDC" w:rsidR="003D7AEA">
        <w:t xml:space="preserve">även </w:t>
      </w:r>
      <w:r w:rsidRPr="00924CDC" w:rsidR="007E66E8">
        <w:t>högre krav på myndigheter och domstolar att tillämpa barnkonventionen i praktiken</w:t>
      </w:r>
      <w:r w:rsidR="000B7ED2">
        <w:t xml:space="preserve"> –</w:t>
      </w:r>
      <w:r w:rsidRPr="00924CDC" w:rsidR="007E66E8">
        <w:t xml:space="preserve"> </w:t>
      </w:r>
      <w:r w:rsidR="000B7ED2">
        <w:t>a</w:t>
      </w:r>
      <w:r w:rsidRPr="00924CDC" w:rsidR="007E66E8">
        <w:t>tt göra barn delaktiga i beslut som berör dem och att sätta ett större fokus på att utreda och i varje enskilt fall, bedöma vad som är det bästa för barnet.</w:t>
      </w:r>
      <w:r w:rsidRPr="00924CDC" w:rsidR="00920061">
        <w:t xml:space="preserve"> Allt från utredningar till processen i domstol och överklaganden ska ha barnets bästa i centrum. </w:t>
      </w:r>
    </w:p>
    <w:p w:rsidRPr="00924CDC" w:rsidR="009F72D3" w:rsidP="00920061" w:rsidRDefault="003C05E2" w14:paraId="6B0AC51D" w14:textId="77777777">
      <w:r w:rsidRPr="00924CDC">
        <w:t xml:space="preserve">Rättsväsendet och utredande myndigheter har ofta en central roll för barn i utsatta situationer. Barn kan komma i kontakt med rättsväsendet av många olika anledningar. Det kan </w:t>
      </w:r>
      <w:r w:rsidRPr="00924CDC" w:rsidR="00D13FB8">
        <w:t>t.ex.</w:t>
      </w:r>
      <w:r w:rsidRPr="00924CDC">
        <w:t xml:space="preserve"> </w:t>
      </w:r>
      <w:r w:rsidRPr="00924CDC" w:rsidR="00BD4C1A">
        <w:t xml:space="preserve">handla om barn i </w:t>
      </w:r>
      <w:r w:rsidRPr="00924CDC">
        <w:t xml:space="preserve">vårdnadstvister, barn som utsatts för </w:t>
      </w:r>
      <w:r w:rsidRPr="00924CDC" w:rsidR="005D011C">
        <w:t xml:space="preserve">eller bevittnat </w:t>
      </w:r>
      <w:r w:rsidRPr="00924CDC">
        <w:t xml:space="preserve">våld, </w:t>
      </w:r>
      <w:r w:rsidRPr="00924CDC" w:rsidR="00BD4C1A">
        <w:t xml:space="preserve">barn som </w:t>
      </w:r>
      <w:r w:rsidRPr="00924CDC">
        <w:t>befinner sig i migration</w:t>
      </w:r>
      <w:r w:rsidRPr="00924CDC" w:rsidR="00D13FB8">
        <w:t>sprocess</w:t>
      </w:r>
      <w:r w:rsidRPr="00924CDC" w:rsidR="00BD4C1A">
        <w:t>er, barn som tvångsomhändertas</w:t>
      </w:r>
      <w:r w:rsidRPr="00924CDC">
        <w:t xml:space="preserve"> eller barn</w:t>
      </w:r>
      <w:r w:rsidRPr="00924CDC" w:rsidR="00D13FB8">
        <w:t xml:space="preserve"> som </w:t>
      </w:r>
      <w:r w:rsidRPr="00924CDC">
        <w:t>begått brott. Oavsett orsak har</w:t>
      </w:r>
      <w:r w:rsidRPr="00924CDC" w:rsidR="00947D84">
        <w:t xml:space="preserve"> alla</w:t>
      </w:r>
      <w:r w:rsidRPr="00924CDC">
        <w:t xml:space="preserve"> </w:t>
      </w:r>
      <w:proofErr w:type="gramStart"/>
      <w:r w:rsidRPr="00924CDC" w:rsidR="00947D84">
        <w:t>barn</w:t>
      </w:r>
      <w:r w:rsidRPr="00924CDC">
        <w:t xml:space="preserve"> rättigheter</w:t>
      </w:r>
      <w:proofErr w:type="gramEnd"/>
      <w:r w:rsidRPr="00924CDC">
        <w:t xml:space="preserve"> som ska uppfyllas enligt barnkonventionen.</w:t>
      </w:r>
    </w:p>
    <w:p w:rsidRPr="00924CDC" w:rsidR="00E916B5" w:rsidP="00E916B5" w:rsidRDefault="00D57C79" w14:paraId="33479903" w14:textId="72F3B919">
      <w:r w:rsidRPr="00924CDC">
        <w:t xml:space="preserve">Dessvärre finns det fortfarande brister när det gäller såväl lagstiftningen som bemötandet av barn inom rättsväsendet. </w:t>
      </w:r>
      <w:r w:rsidRPr="00924CDC" w:rsidR="008D6F06">
        <w:t>B</w:t>
      </w:r>
      <w:r w:rsidRPr="00924CDC" w:rsidR="009A4396">
        <w:t>arnombudsmannen</w:t>
      </w:r>
      <w:r w:rsidRPr="00924CDC" w:rsidR="00203965">
        <w:t xml:space="preserve"> (BO)</w:t>
      </w:r>
      <w:r w:rsidRPr="00924CDC" w:rsidR="009A4396">
        <w:t xml:space="preserve"> </w:t>
      </w:r>
      <w:r w:rsidRPr="00924CDC" w:rsidR="00F4471E">
        <w:t xml:space="preserve">lyfter </w:t>
      </w:r>
      <w:r w:rsidRPr="00924CDC" w:rsidR="009A4396">
        <w:t xml:space="preserve">bl.a. </w:t>
      </w:r>
      <w:r w:rsidRPr="00924CDC" w:rsidR="00F4471E">
        <w:t xml:space="preserve">fram </w:t>
      </w:r>
      <w:r w:rsidRPr="00924CDC" w:rsidR="009A4396">
        <w:t>att b</w:t>
      </w:r>
      <w:r w:rsidRPr="00924CDC" w:rsidR="008D6F06">
        <w:t xml:space="preserve">arnets bästa inte </w:t>
      </w:r>
      <w:r w:rsidRPr="00924CDC" w:rsidR="004C5C6C">
        <w:t>omnämns</w:t>
      </w:r>
      <w:r w:rsidRPr="00924CDC" w:rsidR="008D6F06">
        <w:t xml:space="preserve"> var</w:t>
      </w:r>
      <w:r w:rsidR="000B7ED2">
        <w:t>e sig</w:t>
      </w:r>
      <w:r w:rsidRPr="00924CDC" w:rsidR="008D6F06">
        <w:t xml:space="preserve"> </w:t>
      </w:r>
      <w:r w:rsidRPr="00924CDC" w:rsidR="004C5C6C">
        <w:t xml:space="preserve">i </w:t>
      </w:r>
      <w:r w:rsidRPr="00924CDC" w:rsidR="008D6F06">
        <w:t>brottsbalken eller rättegångsbalken.</w:t>
      </w:r>
      <w:r w:rsidRPr="00924CDC" w:rsidR="00734092">
        <w:t xml:space="preserve"> Enligt BO behöver barnrättsperspektivet i utredningar och rättsprocesser stärkas, föräldrarättens </w:t>
      </w:r>
      <w:r w:rsidRPr="00924CDC" w:rsidR="00734092">
        <w:lastRenderedPageBreak/>
        <w:t>inskränkningar på barnrätten behöver begränsas och barnets möjligheter att hävda sina rättigheter och få upprättelse måste säkerställas.</w:t>
      </w:r>
      <w:r w:rsidRPr="00924CDC" w:rsidR="00B5465B">
        <w:rPr>
          <w:rStyle w:val="Fotnotsreferens"/>
        </w:rPr>
        <w:footnoteReference w:id="19"/>
      </w:r>
      <w:r w:rsidRPr="00924CDC" w:rsidR="008D6F06">
        <w:t xml:space="preserve">  </w:t>
      </w:r>
    </w:p>
    <w:p w:rsidRPr="00924CDC" w:rsidR="00935E16" w:rsidP="000B7ED2" w:rsidRDefault="00935E16" w14:paraId="1F803563" w14:textId="1A4927D5">
      <w:r w:rsidRPr="00924CDC">
        <w:t xml:space="preserve">Utredningen SOU 2022:70 har </w:t>
      </w:r>
      <w:r w:rsidRPr="00924CDC" w:rsidR="007D117B">
        <w:t xml:space="preserve">inom ramen för en nationell strategi för att förebygga och bekämpa våld mot barn </w:t>
      </w:r>
      <w:r w:rsidRPr="00924CDC">
        <w:t>bl.a. haft i uppdrag att se över brottmålsprocessen för barn som utsatts för våld. Utredningen konstaterar att det finns en rad brister som drabbar våldsutsatta barn i samband med brottmålsprocessen. Den mest framträdande barn</w:t>
      </w:r>
      <w:r w:rsidR="006001FD">
        <w:softHyphen/>
      </w:r>
      <w:r w:rsidRPr="00924CDC">
        <w:t>rättsliga bristen är att våldsutsatta barn inte får rätten till information tillgodosedd. Därtill är barnets rätt att komma till tals enligt artikel 12 i barnkonventionen onödigt begränsad genom brottmålsprocessen.</w:t>
      </w:r>
      <w:r w:rsidRPr="00924CDC" w:rsidR="0064186A">
        <w:t xml:space="preserve"> Enligt utredningen behöver </w:t>
      </w:r>
      <w:r w:rsidRPr="00924CDC" w:rsidR="003C7952">
        <w:t xml:space="preserve">bl.a. </w:t>
      </w:r>
      <w:r w:rsidRPr="00924CDC" w:rsidR="0064186A">
        <w:t xml:space="preserve">de aktörer som verkar inom eller samverkar med rättsväsendet tillskrivas ett större ansvar för att barn får vara involverade under en pågående brottmålsprocess. </w:t>
      </w:r>
      <w:r w:rsidRPr="00924CDC" w:rsidR="004152BE">
        <w:t xml:space="preserve">Även kompetensen hos de som håller barnförhör måste bli bättre liksom förhörsmetoderna och krisstöd efter förhör. </w:t>
      </w:r>
      <w:r w:rsidRPr="00924CDC" w:rsidR="0064186A">
        <w:t>Utgångspunkten ska inte vara att skydda barnet från att delta</w:t>
      </w:r>
      <w:r w:rsidR="000B7ED2">
        <w:t>,</w:t>
      </w:r>
      <w:r w:rsidRPr="00924CDC" w:rsidR="0064186A">
        <w:t xml:space="preserve"> utan barnet ska i</w:t>
      </w:r>
      <w:r w:rsidRPr="00924CDC" w:rsidR="00625DB1">
        <w:t> </w:t>
      </w:r>
      <w:r w:rsidRPr="00924CDC" w:rsidR="0064186A">
        <w:t>stället skyddas i sitt deltagande.</w:t>
      </w:r>
      <w:r w:rsidRPr="00924CDC" w:rsidR="00DE02DC">
        <w:t xml:space="preserve"> Vänsterpartiet anser att detta </w:t>
      </w:r>
      <w:r w:rsidRPr="00924CDC" w:rsidR="00CC65EA">
        <w:t xml:space="preserve">ska </w:t>
      </w:r>
      <w:r w:rsidRPr="00924CDC" w:rsidR="00DE02DC">
        <w:t>gäll</w:t>
      </w:r>
      <w:r w:rsidRPr="00924CDC" w:rsidR="00CC65EA">
        <w:t>a</w:t>
      </w:r>
      <w:r w:rsidRPr="00924CDC" w:rsidR="00DE02DC">
        <w:t xml:space="preserve"> alla barn som berörs av rättsprocesser</w:t>
      </w:r>
      <w:r w:rsidRPr="00924CDC" w:rsidR="00CC65EA">
        <w:t xml:space="preserve">, oavsett om de utsatts för våld eller inte. </w:t>
      </w:r>
      <w:r w:rsidRPr="00924CDC" w:rsidR="00DE02DC">
        <w:t xml:space="preserve"> </w:t>
      </w:r>
    </w:p>
    <w:p w:rsidRPr="00924CDC" w:rsidR="00EB178F" w:rsidP="00E916B5" w:rsidRDefault="006428EA" w14:paraId="13A5ACCE" w14:textId="02D2B519">
      <w:r w:rsidRPr="00924CDC">
        <w:t xml:space="preserve">I samband med att </w:t>
      </w:r>
      <w:r w:rsidRPr="00924CDC" w:rsidR="00625DB1">
        <w:t>b</w:t>
      </w:r>
      <w:r w:rsidRPr="00924CDC">
        <w:t xml:space="preserve">arnkonventionen inkorporerades </w:t>
      </w:r>
      <w:r w:rsidRPr="00924CDC" w:rsidR="009F0156">
        <w:t xml:space="preserve">i svensk lag </w:t>
      </w:r>
      <w:r w:rsidRPr="00924CDC">
        <w:t>för</w:t>
      </w:r>
      <w:r w:rsidRPr="00924CDC" w:rsidR="009F0156">
        <w:t>e</w:t>
      </w:r>
      <w:r w:rsidRPr="00924CDC">
        <w:t xml:space="preserve">slog Vänsterpartiet </w:t>
      </w:r>
      <w:r w:rsidRPr="00924CDC" w:rsidR="000120A9">
        <w:t xml:space="preserve">att Sverige </w:t>
      </w:r>
      <w:r w:rsidR="000B7ED2">
        <w:t>ska</w:t>
      </w:r>
      <w:r w:rsidRPr="00924CDC" w:rsidR="000120A9">
        <w:t xml:space="preserve"> ratificera tilläggsprotokollet till barnkonventionen om inrättandet av en internationell klagomekanism. Protokollet innehåller en individuell klagorätt och är sedan 2012 öppet att underteckna. B</w:t>
      </w:r>
      <w:r w:rsidRPr="00924CDC" w:rsidR="00203965">
        <w:t>O</w:t>
      </w:r>
      <w:r w:rsidRPr="00924CDC" w:rsidR="000120A9">
        <w:t xml:space="preserve"> har uppmärksammat att barn i utsatta situationer nekas att komma till tals för att få sin sak prövad och få upprättelse, och en slutsats som B</w:t>
      </w:r>
      <w:r w:rsidRPr="00924CDC" w:rsidR="00203965">
        <w:t>O</w:t>
      </w:r>
      <w:r w:rsidRPr="00924CDC" w:rsidR="000120A9">
        <w:t xml:space="preserve"> drar är att Sverige bör underteckna protokollet</w:t>
      </w:r>
      <w:r w:rsidRPr="00924CDC" w:rsidR="00D10191">
        <w:t>.</w:t>
      </w:r>
      <w:r w:rsidRPr="00924CDC">
        <w:t xml:space="preserve"> </w:t>
      </w:r>
      <w:r w:rsidRPr="00924CDC" w:rsidR="000120A9">
        <w:t>Att godta den individuella klagorätten kommer också att bidra till att barnkonventionen får genomslag i praktiken</w:t>
      </w:r>
      <w:r w:rsidRPr="00924CDC">
        <w:t xml:space="preserve"> (mot. 2017/18:4082</w:t>
      </w:r>
      <w:r w:rsidRPr="00924CDC" w:rsidR="00D10191">
        <w:t xml:space="preserve">, se även mot. </w:t>
      </w:r>
      <w:r w:rsidRPr="00924CDC" w:rsidR="009F2214">
        <w:t>2021/22:444</w:t>
      </w:r>
      <w:r w:rsidRPr="00924CDC">
        <w:t xml:space="preserve">). </w:t>
      </w:r>
      <w:r w:rsidRPr="00924CDC" w:rsidR="00D10191">
        <w:t>Vänsterpartiet har även bl.a. föreslagit att barns och ungas rätt att komma till tals i lagstiftningen och hos utredande myndigheter ska förtydligas (mot.</w:t>
      </w:r>
      <w:r w:rsidRPr="00924CDC" w:rsidR="00625DB1">
        <w:t xml:space="preserve"> </w:t>
      </w:r>
      <w:r w:rsidRPr="00924CDC" w:rsidR="009F2214">
        <w:t>2021/22:444)</w:t>
      </w:r>
      <w:r w:rsidRPr="00924CDC" w:rsidR="00D10191">
        <w:t xml:space="preserve">. </w:t>
      </w:r>
      <w:r w:rsidRPr="00924CDC" w:rsidR="00C361F0">
        <w:t xml:space="preserve">Vi har också sedan länge </w:t>
      </w:r>
      <w:r w:rsidRPr="00924CDC" w:rsidR="005013CE">
        <w:t>drivit fråg</w:t>
      </w:r>
      <w:r w:rsidRPr="00924CDC" w:rsidR="003426B2">
        <w:t>an</w:t>
      </w:r>
      <w:r w:rsidRPr="00924CDC" w:rsidR="005013CE">
        <w:t xml:space="preserve"> om</w:t>
      </w:r>
      <w:r w:rsidRPr="00924CDC" w:rsidR="00C361F0">
        <w:t xml:space="preserve"> förstärkningar av barns rättigheter i samband med tvister om vårdnad, boende och umgänge (se t.ex. </w:t>
      </w:r>
      <w:r w:rsidRPr="00924CDC" w:rsidR="00892F72">
        <w:t xml:space="preserve">mot. </w:t>
      </w:r>
      <w:r w:rsidRPr="00924CDC" w:rsidR="00F44F8A">
        <w:t>2006/07:C206, mot.</w:t>
      </w:r>
      <w:r w:rsidRPr="00924CDC" w:rsidR="00173D88">
        <w:t xml:space="preserve"> 2009/10:C378</w:t>
      </w:r>
      <w:r w:rsidRPr="00924CDC" w:rsidR="00BC5454">
        <w:t>,</w:t>
      </w:r>
      <w:r w:rsidRPr="00924CDC" w:rsidR="00F44F8A">
        <w:t xml:space="preserve"> </w:t>
      </w:r>
      <w:r w:rsidRPr="00924CDC" w:rsidR="00C361F0">
        <w:t xml:space="preserve">mot. </w:t>
      </w:r>
      <w:r w:rsidRPr="00924CDC" w:rsidR="00892F72">
        <w:t>2018/19:758</w:t>
      </w:r>
      <w:r w:rsidRPr="00924CDC" w:rsidR="00BC5454">
        <w:t xml:space="preserve"> och</w:t>
      </w:r>
      <w:r w:rsidRPr="00924CDC" w:rsidR="00C361F0">
        <w:t xml:space="preserve"> mot. 2022/23:245). </w:t>
      </w:r>
      <w:r w:rsidRPr="00924CDC" w:rsidR="00EB178F">
        <w:t xml:space="preserve">Vänsterpartiet anser att arbetet för att stärka barns situation i bl.a. rättsväsendet måste prioriteras </w:t>
      </w:r>
      <w:r w:rsidRPr="00924CDC" w:rsidR="007A4604">
        <w:t xml:space="preserve">upp </w:t>
      </w:r>
      <w:r w:rsidRPr="00924CDC" w:rsidR="00EB178F">
        <w:t xml:space="preserve">om Sverige verkligen ska kunna leva upp till </w:t>
      </w:r>
      <w:r w:rsidRPr="00924CDC" w:rsidR="00B50FEF">
        <w:t>b</w:t>
      </w:r>
      <w:r w:rsidRPr="00924CDC" w:rsidR="00EB178F">
        <w:t>arnkonventionens krav.</w:t>
      </w:r>
    </w:p>
    <w:p w:rsidRPr="00924CDC" w:rsidR="002B2CA9" w:rsidP="00EB178F" w:rsidRDefault="003C05E2" w14:paraId="4B538C8B" w14:textId="4AEA254C">
      <w:r w:rsidRPr="00924CDC">
        <w:t>R</w:t>
      </w:r>
      <w:r w:rsidRPr="00924CDC" w:rsidR="009D482B">
        <w:t xml:space="preserve">egeringen </w:t>
      </w:r>
      <w:r w:rsidRPr="00924CDC">
        <w:t xml:space="preserve">bör </w:t>
      </w:r>
      <w:r w:rsidRPr="00924CDC" w:rsidR="00EB178F">
        <w:t xml:space="preserve">därför </w:t>
      </w:r>
      <w:r w:rsidRPr="00924CDC">
        <w:t xml:space="preserve">tillsätta en utredning i syfte att se över hur </w:t>
      </w:r>
      <w:r w:rsidRPr="00924CDC" w:rsidR="009D482B">
        <w:t xml:space="preserve">barns specifika behov kopplat till förundersökning, rättsprocess samt stöd- och skyddsåtgärder bättre </w:t>
      </w:r>
      <w:r w:rsidRPr="00924CDC" w:rsidR="009D482B">
        <w:lastRenderedPageBreak/>
        <w:t>kan tillgodoses och föreslå förbättringsåtgärder på området. Detta bör riksdagen ställa sig bakom och ge regeringen till känna.</w:t>
      </w:r>
    </w:p>
    <w:p w:rsidRPr="00924CDC" w:rsidR="004B193F" w:rsidP="00FF38E9" w:rsidRDefault="004B193F" w14:paraId="589CE29D" w14:textId="77777777">
      <w:pPr>
        <w:pStyle w:val="Rubrik2numrerat"/>
      </w:pPr>
      <w:bookmarkStart w:name="_Toc200722996" w:id="27"/>
      <w:bookmarkEnd w:id="25"/>
      <w:r w:rsidRPr="00924CDC">
        <w:t>Målsägandebiträde i hovrätten</w:t>
      </w:r>
      <w:bookmarkEnd w:id="27"/>
    </w:p>
    <w:p w:rsidRPr="00924CDC" w:rsidR="00082C16" w:rsidP="00E6442D" w:rsidRDefault="004B193F" w14:paraId="6941470F" w14:textId="0389D1E0">
      <w:pPr>
        <w:pStyle w:val="Normalutanindragellerluft"/>
      </w:pPr>
      <w:r w:rsidRPr="00924CDC">
        <w:t xml:space="preserve">Genom en lagändring som trädde i kraft den 1 juli 2018 ändrades reglerna om förordnande av målsägandebiträde i hovrätten. Målsägandebiträdets förordnande gäller efter lagändringen till dess att tiden för att överklaga tingsrättens dom har löpt ut. Ett </w:t>
      </w:r>
      <w:r w:rsidRPr="006001FD">
        <w:rPr>
          <w:spacing w:val="-2"/>
        </w:rPr>
        <w:t>målsägandebiträde kan dock förordnas i hovrätten om det finns behov av det. Bakgrunden</w:t>
      </w:r>
      <w:r w:rsidRPr="00924CDC">
        <w:t xml:space="preserve"> till lagändringen var att regeringen konstaterade att behovet av målsägande</w:t>
      </w:r>
      <w:r w:rsidR="006001FD">
        <w:softHyphen/>
      </w:r>
      <w:r w:rsidRPr="00924CDC">
        <w:t>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w:t>
      </w:r>
      <w:proofErr w:type="gramStart"/>
      <w:r w:rsidRPr="00924CDC">
        <w:t>18:JuU</w:t>
      </w:r>
      <w:proofErr w:type="gramEnd"/>
      <w:r w:rsidRPr="00924CDC">
        <w:t>24) som sedan antogs av riksdagen.</w:t>
      </w:r>
    </w:p>
    <w:p w:rsidRPr="00924CDC" w:rsidR="002E1F95" w:rsidP="002E1F95" w:rsidRDefault="004B193F" w14:paraId="398288D9" w14:textId="329ACD4B">
      <w:r w:rsidRPr="00924CDC">
        <w:t>Genom reformen En modernare rättegång (prop. 2004/05:131 och prop. 2015/16:39) gjordes lagändringar som innebär att hovrätten som huvudregel ska avstå från att kalla förhörspersoner på nytt när bevisningen tagits upp på video i tingsrätten. I</w:t>
      </w:r>
      <w:r w:rsidRPr="00924CDC" w:rsidR="00FB1F74">
        <w:t> </w:t>
      </w:r>
      <w:r w:rsidRPr="00924CDC">
        <w:t>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w:t>
      </w:r>
    </w:p>
    <w:p w:rsidRPr="00924CDC" w:rsidR="00201761" w:rsidP="009746D4" w:rsidRDefault="004B193F" w14:paraId="3EE5BF23" w14:textId="59453A64">
      <w:r w:rsidRPr="00924CDC">
        <w:t>Det har dock visat sig att videoinspelningar från tingsrätten inte används i hovrätten i den utsträckning som föreslogs i reformen En modernare rättegång. I</w:t>
      </w:r>
      <w:r w:rsidRPr="00924CDC" w:rsidR="00FB1F74">
        <w:t> </w:t>
      </w:r>
      <w:r w:rsidRPr="00924CDC">
        <w:t>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företräda målsäganden</w:t>
      </w:r>
      <w:r w:rsidR="00C4566B">
        <w:t>,</w:t>
      </w:r>
      <w:r w:rsidRPr="00924CDC">
        <w:t xml:space="preserve"> vilket är en märklig ordning i förhållande till åklagarens objektivitetsplikt. Vidare har den nya ordningen medfört merarbete för såväl åklagare som advokater och båda yrkesgrupperna har lyft problematiken. </w:t>
      </w:r>
      <w:r w:rsidRPr="00924CDC" w:rsidR="005F4D27">
        <w:t>Även Advokat</w:t>
      </w:r>
      <w:r w:rsidR="006001FD">
        <w:softHyphen/>
      </w:r>
      <w:r w:rsidRPr="00924CDC" w:rsidR="005F4D27">
        <w:t xml:space="preserve">samfundet påtalar att lagen bör ses över eftersom brottsoffer riskerar att hamna i kläm. </w:t>
      </w:r>
      <w:r w:rsidRPr="00924CDC">
        <w:t xml:space="preserve">Situationen för målsägande som utsatts för grova brott blir ohållbar utan adekvat </w:t>
      </w:r>
      <w:r w:rsidRPr="00924CDC">
        <w:lastRenderedPageBreak/>
        <w:t>stöd från ett biträde genom processen i hovrätten.</w:t>
      </w:r>
      <w:r w:rsidRPr="00924CDC" w:rsidR="00030700">
        <w:t xml:space="preserve"> Högsta domstolen har dock uttalat att presumtionen för förordnande gäller även i hovrätten vid sexualbrott. Det innebär att målsägandebiträde ska förordnas, om det inte är uppenbart att målsäganden saknar behov av detta.</w:t>
      </w:r>
      <w:r w:rsidRPr="00924CDC" w:rsidR="00030700">
        <w:rPr>
          <w:rStyle w:val="Fotnotsreferens"/>
        </w:rPr>
        <w:footnoteReference w:id="20"/>
      </w:r>
      <w:r w:rsidRPr="00924CDC" w:rsidR="00030700">
        <w:t xml:space="preserve"> </w:t>
      </w:r>
      <w:r w:rsidRPr="00924CDC" w:rsidR="00201761">
        <w:t xml:space="preserve">Vänsterpartiet anser dock att alla målsäganden som har behov av det ska ha rätt till ett biträde i hovrätten. </w:t>
      </w:r>
      <w:r w:rsidRPr="00924CDC" w:rsidR="004B78CF">
        <w:t xml:space="preserve">Med anledning av att regeringen tillsatt en utredning som bl.a. ska se över hur rätten till målsägandebiträde i överrätt kan stärkas, avvaktar vi </w:t>
      </w:r>
      <w:r w:rsidRPr="00924CDC" w:rsidR="00B7036E">
        <w:t xml:space="preserve">dock </w:t>
      </w:r>
      <w:r w:rsidRPr="00924CDC" w:rsidR="004B78CF">
        <w:t>med att lägga fram ett skarpt yrkande i detta sammanhang.</w:t>
      </w:r>
      <w:r w:rsidRPr="00924CDC" w:rsidR="004B78CF">
        <w:rPr>
          <w:rStyle w:val="Fotnotsreferens"/>
        </w:rPr>
        <w:footnoteReference w:id="21"/>
      </w:r>
    </w:p>
    <w:p w:rsidRPr="00924CDC" w:rsidR="004B193F" w:rsidP="00FF38E9" w:rsidRDefault="004B193F" w14:paraId="4F7B76F0" w14:textId="16A9B55E">
      <w:pPr>
        <w:pStyle w:val="Rubrik2numrerat"/>
      </w:pPr>
      <w:bookmarkStart w:name="_Toc200722997" w:id="28"/>
      <w:r w:rsidRPr="00924CDC">
        <w:t>Ökade möjligheter att delta i rättegång på distans</w:t>
      </w:r>
      <w:bookmarkEnd w:id="28"/>
    </w:p>
    <w:p w:rsidRPr="00924CDC" w:rsidR="00150BAA" w:rsidP="00433785" w:rsidRDefault="003B6E41" w14:paraId="2DAF0E87" w14:textId="09959825">
      <w:pPr>
        <w:pStyle w:val="Normalutanindragellerluft"/>
      </w:pPr>
      <w:r w:rsidRPr="00924CDC">
        <w:t xml:space="preserve">Den 1 juli 2019 genomfördes vissa lagändringar om stärkt ordning och säkerhet i domstol som syftar till att domstolarna ska vara trygga och säkra miljöer för alla som vistas i deras lokaler (prop. 2018/19:81). Lagändringarna innebär bl.a. större möjligheter för rädda och utsatta brottsoffer och vittnen att delta genom videokonferens och att åhörare kan hänvisas till en </w:t>
      </w:r>
      <w:proofErr w:type="spellStart"/>
      <w:r w:rsidRPr="00924CDC">
        <w:t>sidosal</w:t>
      </w:r>
      <w:proofErr w:type="spellEnd"/>
      <w:r w:rsidRPr="00924CDC">
        <w:t xml:space="preserve"> av ordnings- eller säkerhetsskäl. En part eller åhörare som utsätter en förhörsperson för påtryckningar kan utvisas från rättssalen under ett förhör eller andra delar av ett sammanträde. En åhörare kan också i vissa fall avvisas helt från domstolens lokaler. </w:t>
      </w:r>
      <w:r w:rsidRPr="00924CDC" w:rsidR="004B193F">
        <w:t xml:space="preserve">Parter, vittnen och andra som ska delta i ett </w:t>
      </w:r>
      <w:r w:rsidRPr="006001FD" w:rsidR="004B193F">
        <w:rPr>
          <w:spacing w:val="-1"/>
        </w:rPr>
        <w:t>sammanträde ska kunna delta på distans genom videokonferens om det inte är olämpligt.</w:t>
      </w:r>
      <w:r w:rsidRPr="00924CDC" w:rsidR="004B193F">
        <w:t xml:space="preserve"> Om den person som ska vittna är rädd att utsättas för repressalier eller har svårt att prata om en viss person är närvarande</w:t>
      </w:r>
      <w:r w:rsidRPr="00924CDC" w:rsidR="00800D14">
        <w:t xml:space="preserve"> eller av </w:t>
      </w:r>
      <w:r w:rsidRPr="00924CDC" w:rsidR="009F1AEA">
        <w:t xml:space="preserve">andra </w:t>
      </w:r>
      <w:r w:rsidRPr="00924CDC" w:rsidR="00800D14">
        <w:t>säkerhetsskäl</w:t>
      </w:r>
      <w:r w:rsidRPr="00924CDC" w:rsidR="004B193F">
        <w:t xml:space="preserve"> så finns det alltså möjlighet för domstolen att </w:t>
      </w:r>
      <w:r w:rsidRPr="00924CDC" w:rsidR="00800D14">
        <w:t xml:space="preserve">besluta om närvaro via videolänk. </w:t>
      </w:r>
      <w:r w:rsidRPr="00924CDC" w:rsidR="004B193F">
        <w:t>Ett sätt kan vara att låta den tilltalade följa vittnesmålet från ett annat rum</w:t>
      </w:r>
      <w:r w:rsidRPr="00924CDC" w:rsidR="006977C4">
        <w:t xml:space="preserve"> med s.k. medhörning</w:t>
      </w:r>
      <w:r w:rsidRPr="00924CDC" w:rsidR="004B193F">
        <w:t>. Det finns även möjligheter för domstolen att besluta om att vittnet ska höras via video</w:t>
      </w:r>
      <w:r w:rsidRPr="00924CDC" w:rsidR="00800D14">
        <w:t>länk</w:t>
      </w:r>
      <w:r w:rsidRPr="00924CDC" w:rsidR="004B193F">
        <w:t xml:space="preserve"> från ett särskilt rum på en </w:t>
      </w:r>
      <w:r w:rsidRPr="00924CDC" w:rsidR="00800D14">
        <w:t xml:space="preserve">annan </w:t>
      </w:r>
      <w:r w:rsidRPr="00924CDC" w:rsidR="004B193F">
        <w:t>domstol eller hemifrån. Tekniken som gör att förhör kan hållas med personer som sitter hemma vid sin egen dator har utvecklats i takt med att corona</w:t>
      </w:r>
      <w:r w:rsidR="006001FD">
        <w:softHyphen/>
      </w:r>
      <w:r w:rsidRPr="00924CDC" w:rsidR="004B193F">
        <w:t>pandemin medför</w:t>
      </w:r>
      <w:r w:rsidRPr="00924CDC" w:rsidR="008C6859">
        <w:t>de</w:t>
      </w:r>
      <w:r w:rsidRPr="00924CDC" w:rsidR="004B193F">
        <w:t xml:space="preserve"> ökad risk för inställda förhandlingar.</w:t>
      </w:r>
      <w:r w:rsidRPr="00924CDC" w:rsidR="00FB4116">
        <w:t xml:space="preserve"> Under pandemin förekom även att rätten inställde sig via videolänk.</w:t>
      </w:r>
      <w:r w:rsidRPr="00924CDC" w:rsidR="004B193F">
        <w:t xml:space="preserve"> </w:t>
      </w:r>
      <w:r w:rsidRPr="00924CDC" w:rsidR="00150BAA">
        <w:t>I en promemoria från Domstolsverket (2023) föreslås att det ska regleras i lag hur rätten ska inställa sig vid sammanträden. Rätten ska som utgångspunkt närvara fysiskt i rättssalen. Om det finns skäl till det, sk</w:t>
      </w:r>
      <w:r w:rsidRPr="00924CDC" w:rsidR="00FB4116">
        <w:t xml:space="preserve">a </w:t>
      </w:r>
      <w:r w:rsidRPr="00924CDC" w:rsidR="00150BAA">
        <w:t xml:space="preserve">rätten </w:t>
      </w:r>
      <w:r w:rsidRPr="00924CDC" w:rsidR="00FB4116">
        <w:t xml:space="preserve">få </w:t>
      </w:r>
      <w:r w:rsidRPr="00924CDC" w:rsidR="00150BAA">
        <w:t xml:space="preserve">närvara genom videolänk. Vid bedömningen av om det finns </w:t>
      </w:r>
      <w:r w:rsidRPr="00924CDC" w:rsidR="00150BAA">
        <w:lastRenderedPageBreak/>
        <w:t>skäl för rätten att delta genom videolänk ska särskilt beaktas om ett sådant deltagande skulle bidra till en effektiv handläggning av målet.</w:t>
      </w:r>
      <w:r w:rsidRPr="00924CDC" w:rsidR="00150BAA">
        <w:rPr>
          <w:rStyle w:val="Fotnotsreferens"/>
        </w:rPr>
        <w:footnoteReference w:id="22"/>
      </w:r>
      <w:r w:rsidRPr="00924CDC" w:rsidR="00150BAA">
        <w:t xml:space="preserve"> </w:t>
      </w:r>
    </w:p>
    <w:p w:rsidRPr="00924CDC" w:rsidR="001F4180" w:rsidP="001F4180" w:rsidRDefault="001F4180" w14:paraId="1B0DE548" w14:textId="0585358A">
      <w:r w:rsidRPr="00924CDC">
        <w:t>Under de senaste 12 åren har deltagande med hjälp av videolänk ökat från att ha använts i mindre än var tionde rättegång till att vara ett inslag i så gott som varje förhandling. I vissa fall har videolänkarna skapat rimligare förutsättningar för brotts</w:t>
      </w:r>
      <w:r w:rsidR="004F7B23">
        <w:softHyphen/>
      </w:r>
      <w:r w:rsidRPr="00924CDC">
        <w:t>offer att redogöra för vad som hänt, särskilt i mål som rör grov kvinnofrids</w:t>
      </w:r>
      <w:r w:rsidR="004F7B23">
        <w:softHyphen/>
      </w:r>
      <w:r w:rsidRPr="00924CDC">
        <w:t xml:space="preserve">kränkning. Kvinnor som flytt från platsen där brottet begåtts, kan vara väldigt rädda för att möta gärningsmannen. </w:t>
      </w:r>
      <w:r w:rsidRPr="00924CDC" w:rsidR="006977C4">
        <w:t>Det förekommer dock att rätten nekar målsäganden att delta via videolänk</w:t>
      </w:r>
      <w:r w:rsidR="00477E83">
        <w:t>,</w:t>
      </w:r>
      <w:r w:rsidRPr="00924CDC" w:rsidR="006977C4">
        <w:t xml:space="preserve"> vilket är ett problem som lyfts fram av målsägandebiträden.</w:t>
      </w:r>
      <w:r w:rsidRPr="00924CDC" w:rsidR="00D63994">
        <w:rPr>
          <w:rStyle w:val="Fotnotsreferens"/>
        </w:rPr>
        <w:footnoteReference w:id="23"/>
      </w:r>
      <w:r w:rsidRPr="00924CDC" w:rsidR="006977C4">
        <w:t xml:space="preserve"> </w:t>
      </w:r>
    </w:p>
    <w:p w:rsidRPr="00924CDC" w:rsidR="0049655A" w:rsidP="00150BAA" w:rsidRDefault="00FB4116" w14:paraId="680F73FC" w14:textId="67AF748A">
      <w:r w:rsidRPr="00924CDC">
        <w:t>Både effektivitetsskäl och skyddsskäl kan</w:t>
      </w:r>
      <w:r w:rsidRPr="00924CDC" w:rsidR="001F4180">
        <w:t xml:space="preserve"> </w:t>
      </w:r>
      <w:r w:rsidRPr="00924CDC">
        <w:t xml:space="preserve">motivera en ökad användning av videolänk vid domstolsförhandlingar. </w:t>
      </w:r>
      <w:r w:rsidRPr="00924CDC" w:rsidR="004B193F">
        <w:t>V</w:t>
      </w:r>
      <w:r w:rsidRPr="00924CDC" w:rsidR="00150BAA">
        <w:t>änsterpartiet</w:t>
      </w:r>
      <w:r w:rsidRPr="00924CDC" w:rsidR="004B193F">
        <w:t xml:space="preserve"> anser att </w:t>
      </w:r>
      <w:r w:rsidRPr="00924CDC" w:rsidR="00361BE5">
        <w:t xml:space="preserve">närvaro via videolänk </w:t>
      </w:r>
      <w:r w:rsidRPr="00924CDC" w:rsidR="004B193F">
        <w:t xml:space="preserve">regelmässigt bör erbjudas vid situationer där målsägande och vittnen </w:t>
      </w:r>
      <w:r w:rsidRPr="00924CDC" w:rsidR="007E0F14">
        <w:t>till följd av rädsla</w:t>
      </w:r>
      <w:r w:rsidRPr="00924CDC" w:rsidR="004B193F">
        <w:t xml:space="preserve"> inte vill delta på plats i rättegångssalen.</w:t>
      </w:r>
    </w:p>
    <w:p w:rsidRPr="00924CDC" w:rsidR="00FF6EFC" w:rsidP="00150BAA" w:rsidRDefault="004B193F" w14:paraId="0C31A3F0" w14:textId="7177FECD">
      <w:r w:rsidRPr="00924CDC">
        <w:t>Regeringen bör ge Domstolsverket i uppdrag att utveckla och sprida tekniken för att delta i rättegång på distans via video</w:t>
      </w:r>
      <w:r w:rsidRPr="00924CDC" w:rsidR="00B869CA">
        <w:t>länk</w:t>
      </w:r>
      <w:r w:rsidRPr="00924CDC">
        <w:t xml:space="preserve"> till samtliga domstolar. Detta bör riksdagen ställa sig bakom och ge regeringen till känna.</w:t>
      </w:r>
    </w:p>
    <w:p w:rsidRPr="00924CDC" w:rsidR="00EF3CAE" w:rsidP="00FF38E9" w:rsidRDefault="00EF3CAE" w14:paraId="2B889762" w14:textId="25076B35">
      <w:pPr>
        <w:pStyle w:val="Rubrik2numrerat"/>
      </w:pPr>
      <w:bookmarkStart w:name="_Toc200722998" w:id="29"/>
      <w:r w:rsidRPr="00924CDC">
        <w:t>Medling</w:t>
      </w:r>
      <w:bookmarkEnd w:id="29"/>
    </w:p>
    <w:p w:rsidRPr="00924CDC" w:rsidR="004E69A7" w:rsidP="0072040F" w:rsidRDefault="00EF3CAE" w14:paraId="2C0FA52C" w14:textId="078B6314">
      <w:pPr>
        <w:pStyle w:val="Normalutanindragellerluft"/>
      </w:pPr>
      <w:r w:rsidRPr="00924CDC">
        <w:t>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w:t>
      </w:r>
      <w:r w:rsidR="00477E83">
        <w:t>en</w:t>
      </w:r>
      <w:r w:rsidRPr="00924CDC">
        <w:t xml:space="preserve"> [2002:445] om medling med anledning av brott) framgår att deltagandet ska vara frivilligt och ske i båda parters intresse, att gärningen ska vara polisanmäld och erkänd av gärningspersonen samt att medlaren ska vara kompetent och opartisk.</w:t>
      </w:r>
      <w:r w:rsidRPr="00924CDC" w:rsidR="004E69A7">
        <w:t xml:space="preserve"> Det finns ingen myndighet som anordnar utbildningar, utan detta sker lokalt, via föreningsverksamhet eller privat konsultverksamhet.</w:t>
      </w:r>
      <w:r w:rsidRPr="00924CDC">
        <w:t xml:space="preserve"> Lagen utesluter inga brottstyper från medling men påpekar att insatsen måste framstå som lämplig efter att alla omständigheter har beaktats. Medling bör t.ex. inte förekomma i fall där maktobalansen mellan gärningsperson och offer är för stor, som vid fall av </w:t>
      </w:r>
      <w:r w:rsidRPr="00924CDC">
        <w:lastRenderedPageBreak/>
        <w:t xml:space="preserve">sexualiserat våld eller våld i nära relationer. Insatsen ska ses och användas som komplement till rättssystemet. </w:t>
      </w:r>
    </w:p>
    <w:p w:rsidRPr="00924CDC" w:rsidR="00043BAF" w:rsidP="004E69A7" w:rsidRDefault="00EF3CAE" w14:paraId="3A258450" w14:textId="55BC18C8">
      <w:r w:rsidRPr="00924CDC">
        <w:t xml:space="preserve">Medling vid brott bygger på teorier om </w:t>
      </w:r>
      <w:proofErr w:type="spellStart"/>
      <w:r w:rsidRPr="00924CDC">
        <w:t>reparativ</w:t>
      </w:r>
      <w:proofErr w:type="spellEnd"/>
      <w:r w:rsidRPr="00924CDC">
        <w:t xml:space="preserve">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w:t>
      </w:r>
    </w:p>
    <w:p w:rsidRPr="00924CDC" w:rsidR="00AC75BC" w:rsidP="00AC75BC" w:rsidRDefault="00EF3CAE" w14:paraId="723C0718" w14:textId="257B9429">
      <w:r w:rsidRPr="00924CDC">
        <w:t xml:space="preserve">Under perioden 2003–2007 hade Brottsförebyggande rådet </w:t>
      </w:r>
      <w:r w:rsidRPr="00924CDC" w:rsidR="00244A6B">
        <w:t xml:space="preserve">(Brå) </w:t>
      </w:r>
      <w:r w:rsidRPr="00924CDC">
        <w:t>ett regerings</w:t>
      </w:r>
      <w:r w:rsidR="004F7B23">
        <w:softHyphen/>
      </w:r>
      <w:r w:rsidRPr="00924CDC">
        <w:t xml:space="preserve">uppdrag att utforma en metod för att arbeta med medling vid brott. 2007 upphörde </w:t>
      </w:r>
      <w:r w:rsidRPr="00924CDC" w:rsidR="00043BAF">
        <w:t>Medlingssekret</w:t>
      </w:r>
      <w:r w:rsidR="00D32793">
        <w:t>a</w:t>
      </w:r>
      <w:r w:rsidRPr="00924CDC" w:rsidR="00043BAF">
        <w:t>riatet</w:t>
      </w:r>
      <w:r w:rsidRPr="00924CDC">
        <w:t xml:space="preserve"> och Brås ansvar. 2008 blev Socialstyrelsen tillsynsmyndighet över medlingsverksamheten. En rapport från Socialstyrelsen (En systematisk samman</w:t>
      </w:r>
      <w:r w:rsidR="004F7B23">
        <w:softHyphen/>
      </w:r>
      <w:r w:rsidRPr="00924CDC">
        <w:t>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w:t>
      </w:r>
    </w:p>
    <w:p w:rsidRPr="00924CDC" w:rsidR="004E69A7" w:rsidP="00AC75BC" w:rsidRDefault="00EF3CAE" w14:paraId="29F9B1A4" w14:textId="77777777">
      <w:r w:rsidRPr="00924CDC">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w:t>
      </w:r>
      <w:r w:rsidRPr="00924CDC">
        <w:lastRenderedPageBreak/>
        <w:t>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medlingen.</w:t>
      </w:r>
      <w:r w:rsidRPr="00924CDC" w:rsidR="004E69A7">
        <w:t xml:space="preserve"> </w:t>
      </w:r>
    </w:p>
    <w:p w:rsidRPr="00924CDC" w:rsidR="00AC75BC" w:rsidP="00AC75BC" w:rsidRDefault="00EF3CAE" w14:paraId="697ABE3C" w14:textId="0E6DEBBF">
      <w:r w:rsidRPr="00924CDC">
        <w:t xml:space="preserve">En systematisk översikt från Campbell </w:t>
      </w:r>
      <w:proofErr w:type="spellStart"/>
      <w:r w:rsidRPr="00924CDC">
        <w:t>Collaboration</w:t>
      </w:r>
      <w:proofErr w:type="spellEnd"/>
      <w:r w:rsidRPr="00924CDC">
        <w:t xml:space="preserve">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w:t>
      </w:r>
    </w:p>
    <w:p w:rsidRPr="00924CDC" w:rsidR="00AC75BC" w:rsidP="00AC75BC" w:rsidRDefault="00EF3CAE" w14:paraId="2210CE09" w14:textId="502D3B68">
      <w:r w:rsidRPr="00924CDC">
        <w:t>I</w:t>
      </w:r>
      <w:r w:rsidRPr="00924CDC" w:rsidR="003D205A">
        <w:t> </w:t>
      </w:r>
      <w:r w:rsidRPr="00924CDC">
        <w:t>dag saknar vi dessvärre kännedom om hur många medlingar som görs i Sverige och vad de har för effekt. Vidare saknas förutsättningar för nationell uppföljning och utveckling av medling. Lagen ger varje kommun möjlighet att själv organisera medlingsverksamheten. Det är viktigt med flexibilitet men det resulterar samtidigt i att skillnaderna när det gäller hur man arbetar med medlingsfrågor är stora runtom i landet.</w:t>
      </w:r>
      <w:r w:rsidRPr="00924CDC" w:rsidR="00AD2DD2">
        <w:t xml:space="preserve"> Detta riskerar att leda till bristande rättssäkerhet.</w:t>
      </w:r>
      <w:r w:rsidRPr="00924CDC">
        <w:t xml:space="preserve"> Vissa kommuner har väl fungerande verksamheter, medan flera kommuner helt saknar medlingsverksamhet. Vänsterpartiet anser att det vore önskvärt med en nationell samordning av medlingsverksamheten i syfte att ta fram riktlinjer, samla in statistik, genomföra utvärderingar samt kompetens</w:t>
      </w:r>
      <w:r w:rsidR="004F7B23">
        <w:softHyphen/>
      </w:r>
      <w:r w:rsidRPr="00924CDC">
        <w:t>utveckla de personer som fungerar som medlare.</w:t>
      </w:r>
    </w:p>
    <w:p w:rsidRPr="00924CDC" w:rsidR="00EF3CAE" w:rsidP="00AC75BC" w:rsidRDefault="00EF3CAE" w14:paraId="319A5D9A" w14:textId="724CEF67">
      <w:r w:rsidRPr="00924CDC">
        <w:t>Regeringen bör ge Brottsförebyggande rådet i uppdrag att samordna medlings</w:t>
      </w:r>
      <w:r w:rsidR="004F7B23">
        <w:softHyphen/>
      </w:r>
      <w:r w:rsidRPr="00924CDC">
        <w:t>verksamheten vid brottmål på nationell nivå. Detta bör riksdagen ställa sig bakom och ge regeringen till känna.</w:t>
      </w:r>
    </w:p>
    <w:p w:rsidRPr="00924CDC" w:rsidR="002B2CA9" w:rsidP="00FF38E9" w:rsidRDefault="002B2CA9" w14:paraId="6BB704F3" w14:textId="07D718A0">
      <w:pPr>
        <w:pStyle w:val="Rubrik1numrerat"/>
      </w:pPr>
      <w:bookmarkStart w:name="_Toc200722999" w:id="30"/>
      <w:r w:rsidRPr="00924CDC">
        <w:t>Kriminalvården</w:t>
      </w:r>
      <w:bookmarkEnd w:id="30"/>
      <w:r w:rsidRPr="00924CDC">
        <w:t xml:space="preserve"> </w:t>
      </w:r>
    </w:p>
    <w:p w:rsidRPr="00924CDC" w:rsidR="00566AB7" w:rsidP="00FF38E9" w:rsidRDefault="00566AB7" w14:paraId="255B0D42" w14:textId="09997E47">
      <w:pPr>
        <w:pStyle w:val="Rubrik2numrerat"/>
        <w:spacing w:before="440"/>
      </w:pPr>
      <w:bookmarkStart w:name="_Toc200723000" w:id="31"/>
      <w:r w:rsidRPr="00924CDC">
        <w:t>En översyn av organisationen</w:t>
      </w:r>
      <w:bookmarkEnd w:id="31"/>
    </w:p>
    <w:p w:rsidRPr="00924CDC" w:rsidR="0019590A" w:rsidP="003D16B7" w:rsidRDefault="003D16B7" w14:paraId="6EA7B39E" w14:textId="09AE18BA">
      <w:pPr>
        <w:pStyle w:val="Normalutanindragellerluft"/>
      </w:pPr>
      <w:r w:rsidRPr="00924CDC">
        <w:t xml:space="preserve">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w:t>
      </w:r>
      <w:r w:rsidRPr="00924CDC">
        <w:lastRenderedPageBreak/>
        <w:t>överbeläggningen (</w:t>
      </w:r>
      <w:r w:rsidRPr="00924CDC" w:rsidR="00B12189">
        <w:t xml:space="preserve">se t.ex. </w:t>
      </w:r>
      <w:r w:rsidRPr="00924CDC">
        <w:t>mot. 2019/20:150, mot. 2020/21:90</w:t>
      </w:r>
      <w:r w:rsidRPr="00924CDC" w:rsidR="003D205A">
        <w:t xml:space="preserve"> och</w:t>
      </w:r>
      <w:r w:rsidRPr="00924CDC">
        <w:t xml:space="preserve"> mot. 2021/22:916). Här nedan väljer vi att upprepa dessa förslag.</w:t>
      </w:r>
    </w:p>
    <w:p w:rsidRPr="00924CDC" w:rsidR="00285AC5" w:rsidP="00285AC5" w:rsidRDefault="003D16B7" w14:paraId="39D3EC05" w14:textId="663DA6FA">
      <w:r w:rsidRPr="00924CDC">
        <w:t>Vi anser dessutom att det är nödvändigt att göra en bred översyn av hela Kriminal</w:t>
      </w:r>
      <w:r w:rsidR="004F7B23">
        <w:softHyphen/>
      </w:r>
      <w:r w:rsidRPr="00924CDC">
        <w:t xml:space="preserve">vårdens organisation och verksamhet. Vi har fått indikationer på att det finns en rad fler problem inom myndigheten än överbeläggning. Huvudkontoret har t.ex. fått växa obehindrat på bekostnad av anstalterna och arbetsmiljön har stora brister. I januari 2023 larmade fackförbundet Seko om en tystnadskultur i organisationen. Vidare är klientnära ensamarbete vanligt förekommande samtidigt som hot och våld ofta förekommer. Anställda vittnar om ett hårdare klimat och en försämrad arbetsmiljö. Vidare bedömer Seko att omsättningen på tillfällig personal är stor. Förr var en visstidsanställning ofta </w:t>
      </w:r>
      <w:r w:rsidRPr="004F7B23">
        <w:rPr>
          <w:spacing w:val="-2"/>
        </w:rPr>
        <w:t>ett steg mot en tillsvidareanställning. I</w:t>
      </w:r>
      <w:r w:rsidRPr="004F7B23" w:rsidR="00B72D49">
        <w:rPr>
          <w:spacing w:val="-2"/>
        </w:rPr>
        <w:t> </w:t>
      </w:r>
      <w:r w:rsidRPr="004F7B23">
        <w:rPr>
          <w:spacing w:val="-2"/>
        </w:rPr>
        <w:t>dag blir det allt vanligare att en tillfällig anställning</w:t>
      </w:r>
      <w:r w:rsidRPr="00924CDC">
        <w:t xml:space="preserve">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Kriminalvården ska bli en attraktiv arbetsplats som människor vill söka sig till och även stanna kvar på. Detta bör även sättas i relation till att myndigheten kommer att behöva göra stora rekryteringar under de kommande tio åren.</w:t>
      </w:r>
      <w:r w:rsidRPr="00924CDC" w:rsidR="002612CA">
        <w:rPr>
          <w:rStyle w:val="Fotnotsreferens"/>
        </w:rPr>
        <w:footnoteReference w:id="24"/>
      </w:r>
    </w:p>
    <w:p w:rsidRPr="00924CDC" w:rsidR="00D50DBA" w:rsidP="00BD0084" w:rsidRDefault="00D50DBA" w14:paraId="3BAAFA7E" w14:textId="21A8C848">
      <w:r w:rsidRPr="00924CDC">
        <w:t xml:space="preserve">Riksrevisionen har granskat Kriminalvårdens behandlingsverksamhet. </w:t>
      </w:r>
      <w:r w:rsidRPr="00924CDC" w:rsidR="00F938EC">
        <w:t xml:space="preserve">Den </w:t>
      </w:r>
      <w:r w:rsidRPr="00924CDC">
        <w:t>över</w:t>
      </w:r>
      <w:r w:rsidR="004F7B23">
        <w:softHyphen/>
      </w:r>
      <w:r w:rsidRPr="00924CDC">
        <w:t>gripande slutsats</w:t>
      </w:r>
      <w:r w:rsidRPr="00924CDC" w:rsidR="00F938EC">
        <w:t>en</w:t>
      </w:r>
      <w:r w:rsidRPr="00924CDC">
        <w:t xml:space="preserve"> är att</w:t>
      </w:r>
      <w:r w:rsidRPr="00924CDC" w:rsidR="00F938EC">
        <w:t xml:space="preserve"> verksamheten </w:t>
      </w:r>
      <w:r w:rsidRPr="00924CDC">
        <w:t xml:space="preserve">inte fullt ut bedrivs på ett effektivt sätt. Verksamheten är underdimensionerad p.g.a. att det saknas både personal som kan bedriva behandlingsprogram och lokaler att bedriva dem i. Kriminalvårdens ambition är att så många som möjligt av de klienter som bedöms ha medelhög eller hög risk för att återfalla i brott går minst ett behandlingsprogram under sin verkställighet. 2023 var det dock endast 22 procent av klienterna på anstalt respektive 13 procent av klienterna i frivård med behov av behandling som fullföljde ett behandlingsprogram. Tillgången på personal och programlokaler sätter taket för hur stor andel av klienterna Kriminalvården kan nå. Kriminalvården styr behandlingsverksamheten från nationell nivå genom tilldelning av öronmärkta medel. Men resurssättningen är inte dimensionerad för att kunna nå alla klienter med behov av behandlingsprogram. Riksrevisionen ser därför att </w:t>
      </w:r>
      <w:r w:rsidRPr="00924CDC">
        <w:lastRenderedPageBreak/>
        <w:t>Kriminalvården behöver fortsätta arbetet med att utöka behandlingsverksamheten. Kriminalvården behöver också utöka möjligheterna att delta i program på distans.</w:t>
      </w:r>
      <w:r w:rsidRPr="00924CDC">
        <w:rPr>
          <w:rStyle w:val="Fotnotsreferens"/>
        </w:rPr>
        <w:footnoteReference w:id="25"/>
      </w:r>
      <w:r w:rsidRPr="00924CDC">
        <w:t xml:space="preserve">  </w:t>
      </w:r>
    </w:p>
    <w:p w:rsidRPr="00924CDC" w:rsidR="003D16B7" w:rsidP="00285AC5" w:rsidRDefault="003D16B7" w14:paraId="68B43584" w14:textId="7F6CB8C7">
      <w:r w:rsidRPr="00924CDC">
        <w:t>Regeringen bör ta initiativ till en bred översyn av Kriminalvårdens organisation och verksamhet i syfte att komma till rätta med de ovan beskrivna problemen. Detta bör riksdagen ställa sig bakom och ge regeringen till känna.</w:t>
      </w:r>
    </w:p>
    <w:p w:rsidRPr="00924CDC" w:rsidR="003D16B7" w:rsidP="00FF38E9" w:rsidRDefault="003D16B7" w14:paraId="1C561738" w14:textId="4D90D857">
      <w:pPr>
        <w:pStyle w:val="Rubrik2numrerat"/>
      </w:pPr>
      <w:bookmarkStart w:name="_Toc200723001" w:id="32"/>
      <w:r w:rsidRPr="00924CDC">
        <w:t>Minska överbeläggningen</w:t>
      </w:r>
      <w:bookmarkEnd w:id="32"/>
    </w:p>
    <w:p w:rsidRPr="00924CDC" w:rsidR="00182301" w:rsidP="00182301" w:rsidRDefault="003D16B7" w14:paraId="1626384E" w14:textId="30BEC5A5">
      <w:pPr>
        <w:pStyle w:val="Normalutanindragellerluft"/>
      </w:pPr>
      <w:r w:rsidRPr="00924CDC">
        <w:t xml:space="preserve">Antalet intagna i häkten och på anstalter har ökat sedan 2016. Av Kriminalvårdens årsredovisning för 2020 framgår att det redan då rådde svår platsbrist på både häkten och anstalter. Beläggningsgraden för anstalter ökade med 6 procentenheter, till 109 procent, mellan 2020 och 2021 (Kriminalvård och statistik, KOS 2021). </w:t>
      </w:r>
      <w:r w:rsidRPr="00924CDC" w:rsidR="00182301">
        <w:t xml:space="preserve">Den genomsnittliga beläggningen i häkte och anstalt fortsatte öka under 2023 och likaså det totala antalet platser. Antalet platser ökade dock inte i samma takt som beläggningen. Den genomsnittliga beläggningsgraden på fasta platser i häkte var under året 113 procent, vilket är en ökning med </w:t>
      </w:r>
      <w:r w:rsidRPr="00924CDC" w:rsidR="00572DFE">
        <w:t>6</w:t>
      </w:r>
      <w:r w:rsidRPr="00924CDC" w:rsidR="00182301">
        <w:t xml:space="preserve"> procentenheter jämfört med 2022 och </w:t>
      </w:r>
      <w:r w:rsidRPr="00924CDC" w:rsidR="008A5A90">
        <w:t>12</w:t>
      </w:r>
      <w:r w:rsidRPr="00924CDC" w:rsidR="00182301">
        <w:t xml:space="preserve"> procent</w:t>
      </w:r>
      <w:r w:rsidR="004F7B23">
        <w:softHyphen/>
      </w:r>
      <w:r w:rsidRPr="00924CDC" w:rsidR="00182301">
        <w:t>enheter jämfört med 2021. Situationen i anstalt var ännu mer ansträngd där beläggnings</w:t>
      </w:r>
      <w:r w:rsidR="004F7B23">
        <w:softHyphen/>
      </w:r>
      <w:r w:rsidRPr="00924CDC" w:rsidR="00182301">
        <w:t xml:space="preserve">graden på fasta platser ökade med </w:t>
      </w:r>
      <w:r w:rsidRPr="00924CDC" w:rsidR="00572DFE">
        <w:t>7</w:t>
      </w:r>
      <w:r w:rsidRPr="00924CDC" w:rsidR="00182301">
        <w:t xml:space="preserve"> procentenheter jämfört med föregående år till 120 procent. Störst ökning var i klass 3</w:t>
      </w:r>
      <w:r w:rsidRPr="00924CDC" w:rsidR="00572DFE">
        <w:t>-</w:t>
      </w:r>
      <w:r w:rsidRPr="00924CDC" w:rsidR="00182301">
        <w:t xml:space="preserve">anstalter, där beläggningsgraden ökade med 14 procentenheter jämfört med 2022 (Kriminalvård och statistik, KOS 2023). </w:t>
      </w:r>
    </w:p>
    <w:p w:rsidRPr="00924CDC" w:rsidR="006F0B46" w:rsidP="00182301" w:rsidRDefault="003D16B7" w14:paraId="3AEFF01A" w14:textId="21B11BCB">
      <w:r w:rsidRPr="00924CDC">
        <w:t>En normal beläggningsgrad bör ligga runt 80 procent för att myndigheten bl.a. ska kunna placera intagna efter behov. För att lösa problemet med överbeläggningen har fler s.k. beredskapsplatser skapats, främst genom dubbelbeläggning där intagna delar rum. Samtidigt har myndigheten intensifierat arbetet med den långsiktiga kapacitets</w:t>
      </w:r>
      <w:r w:rsidR="004F7B23">
        <w:softHyphen/>
      </w:r>
      <w:r w:rsidRPr="00924CDC">
        <w:t xml:space="preserve">utökningen. Det är positivt att nybyggen och renoveringar av befintliga byggnader äntligen kommit igång. Men detta arbete tar tid och överbeläggningen på anstalter och häkten </w:t>
      </w:r>
      <w:r w:rsidRPr="00924CDC" w:rsidR="00D629E3">
        <w:t>har nu länge varit</w:t>
      </w:r>
      <w:r w:rsidRPr="00924CDC">
        <w:t xml:space="preserve"> akut.</w:t>
      </w:r>
    </w:p>
    <w:p w:rsidRPr="00924CDC" w:rsidR="00D629E3" w:rsidP="006F0B46" w:rsidRDefault="003D16B7" w14:paraId="31FB3C38" w14:textId="462FD055">
      <w:r w:rsidRPr="00924CDC">
        <w:t xml:space="preserve">Enligt Vänsterpartiets mening är det helt orimligt med </w:t>
      </w:r>
      <w:r w:rsidRPr="00924CDC" w:rsidR="005B5DCA">
        <w:t xml:space="preserve">ofrivillig </w:t>
      </w:r>
      <w:r w:rsidRPr="00924CDC">
        <w:t>dubbelbeläggning, dvs. att intagna delar rum under en längre tidsperiod</w:t>
      </w:r>
      <w:r w:rsidRPr="00924CDC" w:rsidR="005B5DCA">
        <w:t xml:space="preserve"> p</w:t>
      </w:r>
      <w:r w:rsidRPr="00924CDC" w:rsidR="00A1512F">
        <w:t>.</w:t>
      </w:r>
      <w:r w:rsidRPr="00924CDC" w:rsidR="005B5DCA">
        <w:t>g</w:t>
      </w:r>
      <w:r w:rsidRPr="00924CDC" w:rsidR="00A1512F">
        <w:t>.</w:t>
      </w:r>
      <w:r w:rsidRPr="00924CDC" w:rsidR="005B5DCA">
        <w:t>a</w:t>
      </w:r>
      <w:r w:rsidRPr="00924CDC" w:rsidR="00A1512F">
        <w:t>.</w:t>
      </w:r>
      <w:r w:rsidRPr="00924CDC" w:rsidR="005B5DCA">
        <w:t xml:space="preserve"> platsbrist</w:t>
      </w:r>
      <w:r w:rsidRPr="00924CDC">
        <w:t>. I synnerhet på klass 1-anstalter där säkerheten är anpassad för de allra tyngst kriminellt belastade, våldsamma och rymningsbenägna klienterna. Överbeläggningen är ett stort arbetsmiljö</w:t>
      </w:r>
      <w:r w:rsidR="004F7B23">
        <w:softHyphen/>
      </w:r>
      <w:r w:rsidRPr="00924CDC">
        <w:t>problem som sliter hårt på personalen och innebär att riskerna för våldsamma situationer ökar. Vidare försämras möjligheterna för de intagna att faktiskt lämna ett liv i kriminalitet. Överbeläggningen påverkar även möjligheterna för anhöriga, t.ex. barn till intagna, att besöka sina föräldrar när besöksrum måste användas för andra ändamål.</w:t>
      </w:r>
    </w:p>
    <w:p w:rsidRPr="00924CDC" w:rsidR="003D16B7" w:rsidP="00D629E3" w:rsidRDefault="003D16B7" w14:paraId="63579EE9" w14:textId="3C34D98F">
      <w:r w:rsidRPr="00924CDC">
        <w:t>Det finns dessvärre inga tecken på att överbeläggningen kommer att minska inom överskådlig tid. Tvärtom innebär det s.k. paradigmskiftet för rättspolitiken i höger</w:t>
      </w:r>
      <w:r w:rsidR="004F7B23">
        <w:softHyphen/>
      </w:r>
      <w:r w:rsidRPr="00924CDC">
        <w:t xml:space="preserve">regeringens och </w:t>
      </w:r>
      <w:r w:rsidRPr="00924CDC" w:rsidR="009711BD">
        <w:t>Sverigedemokraternas</w:t>
      </w:r>
      <w:r w:rsidRPr="00924CDC">
        <w:t xml:space="preserve"> Tidöavtal att antalet personer som döms till långa fängelsestraff kommer att öka ytterligare. Kriminalvården har gjort bedömningen att det behövs 11–16 nya stora anstalter med ett personalbehov på 3</w:t>
      </w:r>
      <w:r w:rsidRPr="00924CDC" w:rsidR="00FE3D2C">
        <w:t> </w:t>
      </w:r>
      <w:r w:rsidRPr="00924CDC">
        <w:t>600–5</w:t>
      </w:r>
      <w:r w:rsidRPr="00924CDC" w:rsidR="00FE3D2C">
        <w:t> </w:t>
      </w:r>
      <w:r w:rsidRPr="00924CDC">
        <w:t>400 heltids</w:t>
      </w:r>
      <w:r w:rsidR="004F7B23">
        <w:softHyphen/>
      </w:r>
      <w:r w:rsidRPr="00924CDC">
        <w:t xml:space="preserve">anställda om alla kriminalpolitiska förslag i Tidöavtalet ska genomföras. Kostnaden uppskattas till ca 10 miljarder kronor. Detta är enligt vår mening helt oförsvarligt och </w:t>
      </w:r>
      <w:r w:rsidRPr="004F7B23">
        <w:rPr>
          <w:spacing w:val="-1"/>
        </w:rPr>
        <w:t>besinningslöst av högerregeringen. Pengarna borde i</w:t>
      </w:r>
      <w:r w:rsidRPr="004F7B23" w:rsidR="00667011">
        <w:rPr>
          <w:spacing w:val="-1"/>
        </w:rPr>
        <w:t> </w:t>
      </w:r>
      <w:r w:rsidRPr="004F7B23">
        <w:rPr>
          <w:spacing w:val="-1"/>
        </w:rPr>
        <w:t>stället satsas på brottsförebyggande</w:t>
      </w:r>
      <w:r w:rsidRPr="00924CDC">
        <w:t xml:space="preserve"> åtgärder för att minska nyrekryteringen av barn och unga in i kriminalitet, en väl fungerande skola för alla barn och andra välfärdssatsningar som bygger ett starkt samhälle. Vi har även fått kännedom om att vissa av nybyggnationerna redan nu anpassas för en permanent dubbelbeläggning. Om detta visar sig stämma kommer konsekvenserna för såväl de intagnas hälsa som de anställdas arbetsmiljö att bli förödande. </w:t>
      </w:r>
      <w:r w:rsidRPr="00924CDC" w:rsidR="00646526">
        <w:t>Regeringen beslutade i augusti 2024 att ge Kriminalvården i uppdrag att föreslå åtgärder för att dämpa kostnadsutvecklingen och minska dygnskostnaden inom myndigheten. Vi kan inte se att detta innebär någonting annat än en försämring av vår svenska kriminalvård</w:t>
      </w:r>
      <w:r w:rsidR="003D1A57">
        <w:t xml:space="preserve"> –</w:t>
      </w:r>
      <w:r w:rsidRPr="00924CDC" w:rsidR="00646526">
        <w:t xml:space="preserve"> </w:t>
      </w:r>
      <w:r w:rsidR="003D1A57">
        <w:t>e</w:t>
      </w:r>
      <w:r w:rsidRPr="00924CDC" w:rsidR="00646526">
        <w:t>n försämring som kommer att drabba både de intagna och anställ</w:t>
      </w:r>
      <w:r w:rsidRPr="00924CDC" w:rsidR="00FC0F3C">
        <w:t>d</w:t>
      </w:r>
      <w:r w:rsidRPr="00924CDC" w:rsidR="00646526">
        <w:t>a oavsett vad regeringen påstår.</w:t>
      </w:r>
      <w:r w:rsidRPr="00924CDC" w:rsidR="00646526">
        <w:rPr>
          <w:rStyle w:val="Fotnotsreferens"/>
        </w:rPr>
        <w:footnoteReference w:id="26"/>
      </w:r>
      <w:r w:rsidRPr="00924CDC" w:rsidR="00646526">
        <w:t xml:space="preserve"> </w:t>
      </w:r>
      <w:r w:rsidRPr="00924CDC">
        <w:t>Vi är djupt oroade för kriminalvårdens framtid och kommer att följa utvecklingen noga.</w:t>
      </w:r>
    </w:p>
    <w:p w:rsidRPr="00924CDC" w:rsidR="003D16B7" w:rsidP="00FF38E9" w:rsidRDefault="003D16B7" w14:paraId="25197C2D" w14:textId="483F4DD2">
      <w:pPr>
        <w:pStyle w:val="Rubrik2numrerat"/>
      </w:pPr>
      <w:bookmarkStart w:name="_Toc200723002" w:id="33"/>
      <w:r w:rsidRPr="00924CDC">
        <w:t>En frivårdsreform</w:t>
      </w:r>
      <w:bookmarkEnd w:id="33"/>
    </w:p>
    <w:p w:rsidRPr="00924CDC" w:rsidR="00794182" w:rsidP="00794182" w:rsidRDefault="003D16B7" w14:paraId="159CC23A" w14:textId="1F323B60">
      <w:pPr>
        <w:pStyle w:val="Normalutanindragellerluft"/>
      </w:pPr>
      <w:r w:rsidRPr="00924CDC">
        <w:t xml:space="preserve">De flesta fängelsestraff som utdöms är kortare än ett år. </w:t>
      </w:r>
      <w:r w:rsidRPr="00924CDC" w:rsidR="00E1777C">
        <w:t>Av de påbörjade</w:t>
      </w:r>
      <w:r w:rsidRPr="00924CDC" w:rsidR="00FD1D57">
        <w:t xml:space="preserve"> </w:t>
      </w:r>
      <w:r w:rsidRPr="00924CDC" w:rsidR="00E1777C">
        <w:t>fängelse</w:t>
      </w:r>
      <w:r w:rsidR="004F7B23">
        <w:softHyphen/>
      </w:r>
      <w:r w:rsidRPr="00924CDC" w:rsidR="00E1777C">
        <w:t>verkställigheterna under 2023 hade 63 procent en strafftid på upp t</w:t>
      </w:r>
      <w:r w:rsidRPr="00924CDC" w:rsidR="00484D8D">
        <w:t>.o.m.</w:t>
      </w:r>
      <w:r w:rsidRPr="00924CDC" w:rsidR="00E1777C">
        <w:t xml:space="preserve"> ett år (KOS 2023). </w:t>
      </w:r>
      <w:r w:rsidRPr="00924CDC">
        <w:t xml:space="preserve">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w:t>
      </w:r>
      <w:r w:rsidRPr="00924CDC" w:rsidR="00794182">
        <w:t xml:space="preserve">Enligt en nordisk kriminologisk </w:t>
      </w:r>
      <w:r w:rsidRPr="00924CDC" w:rsidR="00794182">
        <w:lastRenderedPageBreak/>
        <w:t xml:space="preserve">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w:t>
      </w:r>
      <w:r w:rsidRPr="00924CDC" w:rsidR="00643645">
        <w:t xml:space="preserve">är </w:t>
      </w:r>
      <w:r w:rsidRPr="00924CDC" w:rsidR="00794182">
        <w:t>desamma, oavsett om straffet uppgår till en eller två månader.</w:t>
      </w:r>
      <w:r w:rsidRPr="00924CDC" w:rsidR="00114DA6">
        <w:rPr>
          <w:rStyle w:val="Fotnotsreferens"/>
        </w:rPr>
        <w:footnoteReference w:id="27"/>
      </w:r>
    </w:p>
    <w:p w:rsidRPr="00924CDC" w:rsidR="008E56E2" w:rsidP="008E56E2" w:rsidRDefault="003D16B7" w14:paraId="753AA8BD" w14:textId="1934CBB5">
      <w:r w:rsidRPr="00924CDC">
        <w:t>Fängelsestraff på högst sex månader kan redan i dag, om den dömde vill och det bedöms lämpligt, avtjänas i hemmet med intensivövervakning med elektronisk kontroll</w:t>
      </w:r>
      <w:r w:rsidRPr="00924CDC" w:rsidR="00093C3F">
        <w:t xml:space="preserve"> (IÖV)</w:t>
      </w:r>
      <w:r w:rsidRPr="00924CDC">
        <w:t>, s.k. fotboja.</w:t>
      </w:r>
      <w:r w:rsidRPr="00924CDC" w:rsidR="005033DF">
        <w:t xml:space="preserve"> </w:t>
      </w:r>
      <w:r w:rsidRPr="00924CDC">
        <w:t xml:space="preserve">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På en anstalt begränsas möjligheterna till eget ansvar; ute i samhället måste klienten själv klara av sin tillvaro och hantera de </w:t>
      </w:r>
      <w:r w:rsidRPr="004F7B23">
        <w:rPr>
          <w:spacing w:val="-1"/>
        </w:rPr>
        <w:t xml:space="preserve">risksituationer som tidigare har lett till kriminalitet. Den dömde får genom verkställighet </w:t>
      </w:r>
      <w:r w:rsidRPr="00924CDC">
        <w:t xml:space="preserve">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w:t>
      </w:r>
      <w:r w:rsidRPr="00924CDC" w:rsidR="00577FBA">
        <w:t xml:space="preserve">och hens anhöriga </w:t>
      </w:r>
      <w:r w:rsidRPr="00924CDC">
        <w:t>undviks därmed.</w:t>
      </w:r>
    </w:p>
    <w:p w:rsidRPr="00924CDC" w:rsidR="00AF0DA9" w:rsidP="00AF0DA9" w:rsidRDefault="00AF0DA9" w14:paraId="67E4667C" w14:textId="1EA31D27">
      <w:r w:rsidRPr="00924CDC">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 fängelse, med lägre återfall i brott och bättre utfall på andra områden.</w:t>
      </w:r>
      <w:r w:rsidRPr="00924CDC">
        <w:rPr>
          <w:rStyle w:val="Fotnotsreferens"/>
        </w:rPr>
        <w:footnoteReference w:id="28"/>
      </w:r>
    </w:p>
    <w:p w:rsidRPr="00924CDC" w:rsidR="00B15B90" w:rsidP="00B15B90" w:rsidRDefault="003D16B7" w14:paraId="269BB370" w14:textId="01023E67">
      <w:r w:rsidRPr="00924CDC">
        <w:t>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w:t>
      </w:r>
      <w:r w:rsidR="00F52435">
        <w:t> </w:t>
      </w:r>
      <w:r w:rsidRPr="00924CDC">
        <w:t>miljon kronor per år. En klient som i</w:t>
      </w:r>
      <w:r w:rsidRPr="00924CDC" w:rsidR="00D6192A">
        <w:t> </w:t>
      </w:r>
      <w:r w:rsidRPr="00924CDC">
        <w:t xml:space="preserve">stället avtjänar sitt straff inom </w:t>
      </w:r>
      <w:r w:rsidRPr="00924CDC">
        <w:lastRenderedPageBreak/>
        <w:t>frivården kostar som jämförelse ca 100</w:t>
      </w:r>
      <w:r w:rsidRPr="00924CDC" w:rsidR="00D6192A">
        <w:t> </w:t>
      </w:r>
      <w:r w:rsidRPr="00924CDC">
        <w:t>000 kronor per år. Även om klienterna med vårt förslag sannolikt behöver mer och dyrare behandlings- och övervakningsinsatser än den grupp som är aktuell för intensivövervakning med elektronisk kontroll (IÖV) i</w:t>
      </w:r>
      <w:r w:rsidRPr="00924CDC" w:rsidR="00D6192A">
        <w:t> </w:t>
      </w:r>
      <w:r w:rsidRPr="00924CDC">
        <w:t>dag så kommer verkställda straff inom frivården att vara väsentligt billigare än på anstalt.</w:t>
      </w:r>
      <w:r w:rsidRPr="00924CDC" w:rsidR="001B6464">
        <w:rPr>
          <w:rStyle w:val="Fotnotsreferens"/>
        </w:rPr>
        <w:footnoteReference w:id="29"/>
      </w:r>
    </w:p>
    <w:p w:rsidRPr="00924CDC" w:rsidR="007B4827" w:rsidP="007B4827" w:rsidRDefault="003D16B7" w14:paraId="1269D737" w14:textId="77777777">
      <w:r w:rsidRPr="00924CDC">
        <w:t>Den repressiva politiska trenden med förslag på skärpta straff, t.ex. genom slopad straffrabatt för unga</w:t>
      </w:r>
      <w:r w:rsidRPr="00924CDC" w:rsidR="00B15B90">
        <w:t xml:space="preserve"> och avskaffad villkorlig frigivning</w:t>
      </w:r>
      <w:r w:rsidRPr="00924CDC">
        <w:t xml:space="preserve">, visar inga tecken på att avta. Överbeläggningen på anstalter och häkten kommer därför tyvärr att fortsätta så länge någon ändring av </w:t>
      </w:r>
      <w:r w:rsidRPr="00924CDC" w:rsidR="0015294C">
        <w:t xml:space="preserve">politikens inriktning och viss befintlig lagstiftning </w:t>
      </w:r>
      <w:r w:rsidRPr="00924CDC">
        <w:t>inte görs. Vänsterpartiet anser att antalet korta straff som verkställs i fängelse bör minska och att användningen av intensivövervakning med elektronisk kontroll (IÖV) bör byggas ut. Fängelsestraff på upp till ett år bör som huvudregel verkställas genom IÖV.</w:t>
      </w:r>
    </w:p>
    <w:p w:rsidRPr="00924CDC" w:rsidR="00022919" w:rsidP="001B0ED9" w:rsidRDefault="003D16B7" w14:paraId="581DAE91" w14:textId="45499DEA">
      <w:r w:rsidRPr="00924CDC">
        <w:t>Andelen påbörjade verkställigheter med IÖV var 2</w:t>
      </w:r>
      <w:r w:rsidRPr="00924CDC" w:rsidR="007B4827">
        <w:t>7</w:t>
      </w:r>
      <w:r w:rsidRPr="00924CDC">
        <w:t xml:space="preserve"> procent 202</w:t>
      </w:r>
      <w:r w:rsidRPr="00924CDC" w:rsidR="007B4827">
        <w:t>3</w:t>
      </w:r>
      <w:r w:rsidRPr="00924CDC" w:rsidR="00893AB4">
        <w:t>. Oberoende av strafftidens längd, upp t</w:t>
      </w:r>
      <w:r w:rsidRPr="00924CDC" w:rsidR="006C4D92">
        <w:t>.o.m.</w:t>
      </w:r>
      <w:r w:rsidRPr="00924CDC" w:rsidR="00893AB4">
        <w:t xml:space="preserve"> sex månader, avtjänades fängelsepåföljder under 2023 i större utsträckning genom en fängelseverkställighet än med IÖV. Störst andel verkställigheter med IÖV, 34 procent, fanns bland klienter med strafftider på fem till sex månader. Lägst andel verkställigheter med IÖV, 17 procent, fanns bland klienter med strafftider på två till tre månader </w:t>
      </w:r>
      <w:r w:rsidRPr="00924CDC">
        <w:t>(KOS 202</w:t>
      </w:r>
      <w:r w:rsidRPr="00924CDC" w:rsidR="007B4827">
        <w:t>3</w:t>
      </w:r>
      <w:r w:rsidRPr="00924CDC">
        <w:t xml:space="preserve">). </w:t>
      </w:r>
    </w:p>
    <w:p w:rsidRPr="00924CDC" w:rsidR="00CF2FCA" w:rsidP="00022919" w:rsidRDefault="003D16B7" w14:paraId="04D2C9EF" w14:textId="457A643F">
      <w:r w:rsidRPr="00924CDC">
        <w:t>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w:t>
      </w:r>
      <w:r w:rsidR="004F7B23">
        <w:softHyphen/>
      </w:r>
      <w:r w:rsidRPr="00924CDC">
        <w:t>missbruk samt sysselsättning och boende.</w:t>
      </w:r>
    </w:p>
    <w:p w:rsidRPr="00924CDC" w:rsidR="006024B5" w:rsidP="006024B5" w:rsidRDefault="003D16B7" w14:paraId="37627127" w14:textId="0364966A">
      <w:r w:rsidRPr="00924CDC">
        <w:t xml:space="preserve">Vår ambition är att till en början bygga ut IÖV för gruppen nyintagna med en strafftid på mellan </w:t>
      </w:r>
      <w:r w:rsidRPr="00924CDC" w:rsidR="00372416">
        <w:t>sex</w:t>
      </w:r>
      <w:r w:rsidRPr="00924CDC">
        <w:t xml:space="preserve"> månader och </w:t>
      </w:r>
      <w:r w:rsidRPr="00924CDC" w:rsidR="00372416">
        <w:t>ett</w:t>
      </w:r>
      <w:r w:rsidRPr="00924CDC">
        <w:t xml:space="preserve"> år som i</w:t>
      </w:r>
      <w:r w:rsidRPr="00924CDC" w:rsidR="00372416">
        <w:t> </w:t>
      </w:r>
      <w:r w:rsidRPr="00924CDC">
        <w:t>dag inte har tillgång till verkställighet med IÖV. På sikt bör fler klienter än i</w:t>
      </w:r>
      <w:r w:rsidRPr="00924CDC" w:rsidR="00372416">
        <w:t> </w:t>
      </w:r>
      <w:r w:rsidRPr="00924CDC">
        <w:t xml:space="preserve">dag verkställa sin strafftid med IÖV. 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w:t>
      </w:r>
      <w:r w:rsidRPr="00924CDC">
        <w:lastRenderedPageBreak/>
        <w:t>utveckla ett fungerande inslussningsprogram bedrivs parallellt med denna frivårds</w:t>
      </w:r>
      <w:r w:rsidR="004F7B23">
        <w:softHyphen/>
      </w:r>
      <w:r w:rsidRPr="00924CDC">
        <w:t>reform. Vidare behöver hänsyn tas till eventuella brottsoffer. Det är t.ex. inte möjligt för en man att verkställa sitt straff med IÖV om han är dömd för våld mot en kvinna som han fortfarande bor tillsammans med. Även frivårdens insatser för klientgruppen måste stärkas med hänvisning till att en större andel av dem har en komplex levnadssituation och större behov av sociala insatser än de som verkställer med IÖV i</w:t>
      </w:r>
      <w:r w:rsidRPr="00924CDC" w:rsidR="00372416">
        <w:t> </w:t>
      </w:r>
      <w:r w:rsidRPr="00924CDC">
        <w:t>dag.</w:t>
      </w:r>
    </w:p>
    <w:p w:rsidRPr="00924CDC" w:rsidR="00BF6625" w:rsidP="000D18B4" w:rsidRDefault="003D16B7" w14:paraId="3FE8307D" w14:textId="44EB0599">
      <w:r w:rsidRPr="00924CDC">
        <w:t>Enligt Kriminalvården kan ett ökat antal som verkställer med IÖV motverka frihets</w:t>
      </w:r>
      <w:r w:rsidR="004F7B23">
        <w:softHyphen/>
      </w:r>
      <w:r w:rsidRPr="00924CDC">
        <w:t>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framställan till regeringen om att utöka målgruppen för IÖV till att omfatta fängelsedomar på upp till ett år. Den förra regeringen presenterade i november 2020 en promemoria</w:t>
      </w:r>
      <w:r w:rsidRPr="00924CDC" w:rsidR="00605ADD">
        <w:rPr>
          <w:rStyle w:val="Fotnotsreferens"/>
        </w:rPr>
        <w:footnoteReference w:id="30"/>
      </w:r>
      <w:r w:rsidRPr="00924CDC">
        <w:t xml:space="preserve"> som föreslår förändringar i syfte att effektivisera förfarandet och utvidga möjligheterna till verkställighet av fängelsestraff med fotboja. Kriminalvården konstaterade dock i sitt remissvar att frågan om en utökad målgrupp för intensivövervakning med elektronisk kontroll inte berördes i promemorian. Enligt myndighetens mening bör tillämpningsområdet kunna utökas till att avse verkställighet av fängelsestraff med en strafftid om under ett år. Vänsterpartiet håller med om att gruppen dömda som kan få IÖV bör utvidgas</w:t>
      </w:r>
      <w:r w:rsidRPr="00924CDC" w:rsidR="000D18B4">
        <w:t xml:space="preserve"> och vi har återkommande lagt förslag om detta till riksdagen</w:t>
      </w:r>
      <w:r w:rsidRPr="00924CDC" w:rsidR="00F92577">
        <w:t xml:space="preserve"> (se t.ex. mot</w:t>
      </w:r>
      <w:r w:rsidRPr="00924CDC" w:rsidR="00A21463">
        <w:t>.</w:t>
      </w:r>
      <w:r w:rsidRPr="00924CDC" w:rsidR="00F92577">
        <w:t xml:space="preserve"> 2019/20:150, mot</w:t>
      </w:r>
      <w:r w:rsidRPr="00924CDC" w:rsidR="00A21463">
        <w:t>.</w:t>
      </w:r>
      <w:r w:rsidRPr="00924CDC" w:rsidR="00F92577">
        <w:t xml:space="preserve"> 2020/21:90</w:t>
      </w:r>
      <w:r w:rsidRPr="00924CDC" w:rsidR="00A21463">
        <w:t xml:space="preserve"> och</w:t>
      </w:r>
      <w:r w:rsidRPr="00924CDC" w:rsidR="00F92577">
        <w:t xml:space="preserve"> mo</w:t>
      </w:r>
      <w:r w:rsidRPr="00924CDC" w:rsidR="00A21463">
        <w:t>t.</w:t>
      </w:r>
      <w:r w:rsidRPr="00924CDC" w:rsidR="00F92577">
        <w:t xml:space="preserve"> 2023/24:436). </w:t>
      </w:r>
      <w:r w:rsidRPr="00924CDC" w:rsidR="000D18B4">
        <w:t xml:space="preserve">Nu har även Trygghetsberedningen i sitt slutbetänkande SOU 2024:54 föreslagit att tillämpningsområdet för verkställighet utanför anstalt genom intensivövervakning med elektronisk kontroll ska utökas.  </w:t>
      </w:r>
    </w:p>
    <w:p w:rsidRPr="00924CDC" w:rsidR="003D16B7" w:rsidP="00BF6625" w:rsidRDefault="003D16B7" w14:paraId="0A03A4F2" w14:textId="3D86B0A3">
      <w:r w:rsidRPr="00924CDC">
        <w:t xml:space="preserve">Regeringen bör tillsätta en utredning i syfte att bygga ut intensivövervakning med elektronisk kontroll för gruppen nyintagna med en strafftid på mellan </w:t>
      </w:r>
      <w:r w:rsidRPr="00924CDC" w:rsidR="00E76640">
        <w:t>sex</w:t>
      </w:r>
      <w:r w:rsidRPr="00924CDC">
        <w:t xml:space="preserve"> månader och </w:t>
      </w:r>
      <w:r w:rsidRPr="00924CDC" w:rsidR="00E76640">
        <w:t>ett</w:t>
      </w:r>
      <w:r w:rsidRPr="00924CDC">
        <w:t xml:space="preserve"> år. Detta bör riksdagen ställa sig bakom och ge regeringen till känna.</w:t>
      </w:r>
    </w:p>
    <w:p w:rsidRPr="00924CDC" w:rsidR="003D16B7" w:rsidP="00FF38E9" w:rsidRDefault="003D16B7" w14:paraId="696EB9F2" w14:textId="77777777">
      <w:pPr>
        <w:pStyle w:val="Rubrik2numrerat"/>
      </w:pPr>
      <w:bookmarkStart w:name="_Toc200723003" w:id="34"/>
      <w:r w:rsidRPr="00924CDC">
        <w:t>Villkorlig frigivning för att frigöra platser</w:t>
      </w:r>
      <w:bookmarkEnd w:id="34"/>
    </w:p>
    <w:p w:rsidRPr="00924CDC" w:rsidR="00AF2F03" w:rsidP="00511A92" w:rsidRDefault="003D16B7" w14:paraId="01CB12C9" w14:textId="1AA1E3D8">
      <w:pPr>
        <w:pStyle w:val="Normalutanindragellerluft"/>
      </w:pPr>
      <w:r w:rsidRPr="00924CDC">
        <w:t xml:space="preserve">Villkorlig frigivning är den utslussning till samhället och den del av ett fängelsestraff som sker i frihet under övervakning av frivården. Om den dömde begår ett brott eller missköter sig inom en prövotid av ett år ska personen tas in i fängelse igen. </w:t>
      </w:r>
      <w:r w:rsidRPr="00924CDC">
        <w:lastRenderedPageBreak/>
        <w:t>Huvud</w:t>
      </w:r>
      <w:r w:rsidR="004F7B23">
        <w:softHyphen/>
      </w:r>
      <w:r w:rsidRPr="00924CDC">
        <w:t>regeln om villkorlig frigivning finns i 26 kap. 6</w:t>
      </w:r>
      <w:r w:rsidR="00DB73E2">
        <w:t> </w:t>
      </w:r>
      <w:r w:rsidRPr="00924CDC">
        <w:t xml:space="preserve">§ brottsbalken. Den som har avtjänat två tredjedelar av ett tidsbestämt fängelsestraff, dock minst </w:t>
      </w:r>
      <w:r w:rsidRPr="00924CDC" w:rsidR="0028431F">
        <w:t>30</w:t>
      </w:r>
      <w:r w:rsidRPr="00924CDC">
        <w:t xml:space="preserve"> dagar, friges villkorligt. </w:t>
      </w:r>
      <w:r w:rsidRPr="00924CDC" w:rsidR="00FA3141">
        <w:t xml:space="preserve">Övervakning vid villkorlig frigivning kan förenas </w:t>
      </w:r>
      <w:r w:rsidRPr="00924CDC" w:rsidR="0028431F">
        <w:t xml:space="preserve">med </w:t>
      </w:r>
      <w:r w:rsidRPr="00924CDC" w:rsidR="00FA3141">
        <w:t>olika föreskrifter under övervakningstiden. Det kan t.ex. vara att delta i Kriminalvårdens behandlingsprogram mot kriminalitet eller missbruk. Föreskrifter kan också handla om att inte få vistas på vissa platser. Vid misskötsamhet kan frivården besluta om varning eller särskild föreskrift. Vid allvarlig misskötsamhet kan frivården anmäla ärendet till övervaknings</w:t>
      </w:r>
      <w:r w:rsidR="004F7B23">
        <w:softHyphen/>
      </w:r>
      <w:r w:rsidRPr="00924CDC" w:rsidR="00FA3141">
        <w:t xml:space="preserve">nämnden som kan besluta om att förverka dagar av den villkorligt medgivna friheten, upp till 90 dagar åt gången. Detta innebär att klienten får avtjäna denna tid i fängelse. </w:t>
      </w:r>
      <w:r w:rsidRPr="00924CDC">
        <w:t>Den villkorliga frigivningen kan skjutas upp om den dömde missköter sig under verkställigheten.</w:t>
      </w:r>
    </w:p>
    <w:p w:rsidRPr="00924CDC" w:rsidR="00E135DE" w:rsidP="00E135DE" w:rsidRDefault="003D16B7" w14:paraId="14585CE4" w14:textId="78BF5B71">
      <w:r w:rsidRPr="00924CDC">
        <w:t>Riksdagen röstade under våren 2019 igenom ett förslag från regeringen i syfte att stärka möjligheterna för Kriminalvården att vidta kontroll- och stödåtgärder avseende dömda som friges villkorligt från ett fängelsestraff (prop. 2018/19:77).</w:t>
      </w:r>
      <w:r w:rsidRPr="00924CDC" w:rsidR="00370602">
        <w:t xml:space="preserve"> Motsvarande åtgärder infördes i maj 2021 för dem som dömts till skyddstillsyn. </w:t>
      </w:r>
      <w:r w:rsidRPr="00924CDC">
        <w:t>Vänsterpartiet stod bakom regeringens förslag. I ett särskilt yttrande betonade vi dock att det är grund</w:t>
      </w:r>
      <w:r w:rsidR="004F7B23">
        <w:softHyphen/>
      </w:r>
      <w:r w:rsidRPr="00924CDC">
        <w:t>läggande att inslussningen i samhället av villkorligt frigivna ger möjlighet till bostad, sysselsättning och eventuell missbruksvård för att en ökad övervakning under prövo</w:t>
      </w:r>
      <w:r w:rsidR="004F7B23">
        <w:softHyphen/>
      </w:r>
      <w:r w:rsidRPr="00924CDC">
        <w:t>tiden ska ha avsedd effekt (bet. 2018/</w:t>
      </w:r>
      <w:proofErr w:type="gramStart"/>
      <w:r w:rsidRPr="00924CDC">
        <w:t>19:JuU</w:t>
      </w:r>
      <w:proofErr w:type="gramEnd"/>
      <w:r w:rsidRPr="00924CDC">
        <w:t>25).</w:t>
      </w:r>
    </w:p>
    <w:p w:rsidRPr="00924CDC" w:rsidR="007F5707" w:rsidP="007F5707" w:rsidRDefault="003D16B7" w14:paraId="3B8D2E7C" w14:textId="12BA7848">
      <w:r w:rsidRPr="00924CDC">
        <w:t xml:space="preserve">För att lösa det allvarliga problemet med överbeläggning i Kriminalvården föreslår vi att personer som inte är dömda för sexual- eller våldsbrott, som har genomgått relevanta behandlingsprogram och som har upp till </w:t>
      </w:r>
      <w:r w:rsidRPr="00924CDC" w:rsidR="00A840C8">
        <w:t>sex</w:t>
      </w:r>
      <w:r w:rsidRPr="00924CDC">
        <w:t xml:space="preserve"> månader kvar på sitt straff ska få börja avtjäna den villkorliga frigivningen i förtid. Det skulle innebära att </w:t>
      </w:r>
      <w:r w:rsidRPr="00924CDC" w:rsidR="00915554">
        <w:t xml:space="preserve">ca </w:t>
      </w:r>
      <w:r w:rsidRPr="00924CDC">
        <w:t>30 procent av de intagna skulle påbörja den villkorliga frigivningen i förtid</w:t>
      </w:r>
      <w:r w:rsidR="00DB73E2">
        <w:t>,</w:t>
      </w:r>
      <w:r w:rsidRPr="00924CDC">
        <w:t xml:space="preserve"> vilket skulle frigöra ca 1</w:t>
      </w:r>
      <w:r w:rsidRPr="00924CDC" w:rsidR="00A840C8">
        <w:t> </w:t>
      </w:r>
      <w:r w:rsidRPr="00924CDC">
        <w:t>500 platser inom Kriminalvården.</w:t>
      </w:r>
      <w:r w:rsidRPr="00924CDC" w:rsidR="00A22CB4">
        <w:rPr>
          <w:rStyle w:val="Fotnotsreferens"/>
        </w:rPr>
        <w:footnoteReference w:id="31"/>
      </w:r>
      <w:r w:rsidRPr="00924CDC" w:rsidR="000B7F76">
        <w:t>Detta förslag kan även motivera till skötsamhet och deltagande i aktiviteter under fängelsetiden.</w:t>
      </w:r>
    </w:p>
    <w:p w:rsidRPr="00924CDC" w:rsidR="003D16B7" w:rsidP="007F5707" w:rsidRDefault="003D16B7" w14:paraId="55CC4510" w14:textId="64AEFAE4">
      <w:r w:rsidRPr="00924CDC">
        <w:t xml:space="preserve">Regeringen bör ta initiativ till att personer som inte är dömda för sexual- eller våldsbrott, som har genomgått relevanta behandlingsprogram och som har upp till </w:t>
      </w:r>
      <w:r w:rsidRPr="00924CDC" w:rsidR="00A840C8">
        <w:t>sex</w:t>
      </w:r>
      <w:r w:rsidRPr="00924CDC">
        <w:t xml:space="preserve"> månader kvar på sin strafftid ska kunna börja avtjäna den villkorliga frigivningen i förtid. Detta bör riksdagen ställa sig bakom och ge regeringen till känna.</w:t>
      </w:r>
    </w:p>
    <w:p w:rsidRPr="00924CDC" w:rsidR="003D16B7" w:rsidP="00FF38E9" w:rsidRDefault="003D16B7" w14:paraId="590117FD" w14:textId="32A872ED">
      <w:pPr>
        <w:pStyle w:val="Rubrik2numrerat"/>
      </w:pPr>
      <w:bookmarkStart w:name="_Toc200723004" w:id="35"/>
      <w:r w:rsidRPr="00924CDC">
        <w:lastRenderedPageBreak/>
        <w:t>Anpassa avdelningarna efter klienterna</w:t>
      </w:r>
      <w:bookmarkEnd w:id="35"/>
    </w:p>
    <w:p w:rsidRPr="00924CDC" w:rsidR="002F3F51" w:rsidP="00376E31" w:rsidRDefault="003D16B7" w14:paraId="268D6C31" w14:textId="5DBBADEE">
      <w:pPr>
        <w:pStyle w:val="Normalutanindragellerluft"/>
      </w:pPr>
      <w:r w:rsidRPr="00924CDC">
        <w:t xml:space="preserve">Dagens s.k. normalavdelningar på klass 1-anstalterna har ett trettiotal intagna. Namnet </w:t>
      </w:r>
      <w:r w:rsidRPr="004F7B23">
        <w:rPr>
          <w:spacing w:val="-2"/>
        </w:rPr>
        <w:t>på avdelningarna är missvisande såtillvida att även intagna med stor beteende</w:t>
      </w:r>
      <w:r w:rsidRPr="004F7B23" w:rsidR="004F7B23">
        <w:rPr>
          <w:spacing w:val="-2"/>
        </w:rPr>
        <w:softHyphen/>
      </w:r>
      <w:r w:rsidRPr="004F7B23">
        <w:rPr>
          <w:spacing w:val="-2"/>
        </w:rPr>
        <w:t>problematik,</w:t>
      </w:r>
      <w:r w:rsidRPr="00924CDC">
        <w:t xml:space="preserve"> våldsbenägenhet och olika former av diagnoser placeras där. Det säger sig självt att situationen lätt kan urarta med konflikter och våld då så pass många människor som ofta mår dåligt ska samsas på en liten yta i princip dygnet runt. Avdelningarna måste bli mindre för att miljön såväl för de intagna som för de anställda ska bli bättre. Vänster</w:t>
      </w:r>
      <w:r w:rsidR="004F7B23">
        <w:softHyphen/>
      </w:r>
      <w:r w:rsidRPr="00924CDC">
        <w:t>partiet anser att befintliga anstalter bör byggas om och nya anstalter bör planeras för en modern kriminalvård med högst 15 intagna på en s.k. normalavdelning.</w:t>
      </w:r>
    </w:p>
    <w:p w:rsidRPr="00924CDC" w:rsidR="00861362" w:rsidP="00861362" w:rsidRDefault="003D16B7" w14:paraId="5AE0E764" w14:textId="6CB9DE3B">
      <w:r w:rsidRPr="00924CDC">
        <w:t>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avdelningar inrättas. I</w:t>
      </w:r>
      <w:r w:rsidRPr="00924CDC" w:rsidR="00666067">
        <w:t> </w:t>
      </w:r>
      <w:r w:rsidRPr="00924CDC">
        <w:t>dag finns det vid vissa klass 1-anstalter avdelningar för särskilt resurskrävande intagna (SRI). Dessvärre är det bara klienter med extremt svår beteende</w:t>
      </w:r>
      <w:r w:rsidR="004F7B23">
        <w:softHyphen/>
      </w:r>
      <w:r w:rsidRPr="00924CDC">
        <w:t>problematik som placeras där p.g.a. platsbristen. Enligt Vänsterpartiets mening skulle sannolikt flera av dessa klienter behöva vårdas inom rättspsykiatrin i</w:t>
      </w:r>
      <w:r w:rsidRPr="00924CDC" w:rsidR="00666067">
        <w:t> </w:t>
      </w:r>
      <w:r w:rsidRPr="00924CDC">
        <w:t>stället för att sitta på anstalt där vården är obefintlig. Vänsterpartiet har tidigare motionerat om avslag på regeringens förslag om förändringar av förutsättningarna för att bli dömd till rätts</w:t>
      </w:r>
      <w:r w:rsidR="004F7B23">
        <w:softHyphen/>
      </w:r>
      <w:r w:rsidRPr="00924CDC">
        <w:t>psykiatrisk vård.</w:t>
      </w:r>
      <w:r w:rsidRPr="00924CDC" w:rsidR="00BE1B77">
        <w:rPr>
          <w:rStyle w:val="Fotnotsreferens"/>
        </w:rPr>
        <w:footnoteReference w:id="32"/>
      </w:r>
      <w:r w:rsidRPr="00924CDC">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w:t>
      </w:r>
      <w:r w:rsidRPr="00924CDC">
        <w:lastRenderedPageBreak/>
        <w:t>klientgrupp behandlas på ett sätt som är rimligt ur både deras, andra intagnas och de anställdas perspektiv. Våra förslag för rättspsykiatrin, psykiatrisk tvångsvård och öppenvård återkommer vi med i andra sammanhang.</w:t>
      </w:r>
    </w:p>
    <w:p w:rsidRPr="00924CDC" w:rsidR="003D16B7" w:rsidP="00861362" w:rsidRDefault="003D16B7" w14:paraId="2B9E7848" w14:textId="441E5648">
      <w:r w:rsidRPr="00924CDC">
        <w:t>Regeringen bör ge Kriminalvården i uppdrag att inrätta avdelningar med färre klienter i syfte att anpassa avdelningarna efter klienternas behov. Detta bör riksdagen ställa sig bakom och ge regeringen till känna.</w:t>
      </w:r>
    </w:p>
    <w:p w:rsidRPr="00924CDC" w:rsidR="003D16B7" w:rsidP="00FF38E9" w:rsidRDefault="003D16B7" w14:paraId="397888E6" w14:textId="4C0352B2">
      <w:pPr>
        <w:pStyle w:val="Rubrik2numrerat"/>
      </w:pPr>
      <w:bookmarkStart w:name="_Toc200723005" w:id="36"/>
      <w:r w:rsidRPr="00924CDC">
        <w:t>Bättre inslussning i samhället</w:t>
      </w:r>
      <w:bookmarkEnd w:id="36"/>
    </w:p>
    <w:p w:rsidRPr="00924CDC" w:rsidR="003D16B7" w:rsidP="007D489D" w:rsidRDefault="003D16B7" w14:paraId="131FADE2" w14:textId="318F80DC">
      <w:pPr>
        <w:pStyle w:val="Normalutanindragellerluft"/>
      </w:pPr>
      <w:r w:rsidRPr="00924CDC">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w:t>
      </w:r>
      <w:r w:rsidRPr="00924CDC" w:rsidR="00F57D04">
        <w:t xml:space="preserve">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sista delen av påföljden i sin bostad. Detta ska ske i kombination med sysselsättning motsvarande minst 20 timmar i veckan. </w:t>
      </w:r>
      <w:r w:rsidRPr="00924CDC">
        <w:t>Frigivningsförberedelserna handlar även om att ha en god planering för tiden efter att övervakningen har upphört. Dessvärre har återanpassningen av intagna i samhället, s.k. inslussning, länge varit bristfällig. Det beror till stor del på att relevanta myndigheter, exempelvis socialtjänst och kriminal</w:t>
      </w:r>
      <w:r w:rsidR="004F7B23">
        <w:softHyphen/>
      </w:r>
      <w:r w:rsidRPr="00924CDC">
        <w:t>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plastpåse med sina tillhörigheter i handen och ingenstans att ta vägen. Det är en situation som inte på något sätt underlättar återgången till ett liv utan kriminalitet och eventuellt missbruk, tvärtom. En rapport från Brottsförebyggande rådet (Brå)</w:t>
      </w:r>
      <w:r w:rsidRPr="00924CDC" w:rsidR="00922917">
        <w:rPr>
          <w:rStyle w:val="Fotnotsreferens"/>
        </w:rPr>
        <w:footnoteReference w:id="33"/>
      </w:r>
      <w:r w:rsidRPr="00924CDC">
        <w:t xml:space="preserve"> visar att en stor del av dem som inte får någon särskild utslussning från anstalt har bedömts ha för hög risk att missköta sig och återfalla i brott. Det är kontraproduktivt att de klienter </w:t>
      </w:r>
      <w:r w:rsidRPr="00924CDC">
        <w:lastRenderedPageBreak/>
        <w:t>som kanske har mest behov av stöd och hjälp för att återanpassas och slussas in i samhället blir utan den hjälpen. Som Brå konstaterar bör insatser vidtas för att reducera risken för att dessa klienter återfaller i brott i samband med inslussning och efter frigivning.</w:t>
      </w:r>
    </w:p>
    <w:p w:rsidRPr="00924CDC" w:rsidR="007A085B" w:rsidP="007A085B" w:rsidRDefault="003D16B7" w14:paraId="63E55802" w14:textId="1047E61C">
      <w:r w:rsidRPr="00924CDC">
        <w:t>Den tidigare regeringen gav Kriminalvården i uppdrag att genomföra en försöks</w:t>
      </w:r>
      <w:r w:rsidR="004F7B23">
        <w:softHyphen/>
      </w:r>
      <w:r w:rsidRPr="00924CDC">
        <w:t>verksamhet med inslussningsprogram. Programmet syftade till att höja effektiviteten i det återfallsförebyggande arbetet och pågick t.o.m. juni 2020. Syftet med försöks</w:t>
      </w:r>
      <w:r w:rsidR="004F7B23">
        <w:softHyphen/>
      </w:r>
      <w:r w:rsidRPr="00924CDC">
        <w:t>verksamheten var att ta fram fungerande strukturer och principer för samverkan, främst med kommuner</w:t>
      </w:r>
      <w:r w:rsidRPr="00924CDC" w:rsidR="00C04D56">
        <w:t>, regioner,</w:t>
      </w:r>
      <w:r w:rsidRPr="00924CDC">
        <w:t xml:space="preserve">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w:t>
      </w:r>
      <w:r w:rsidR="004F7B23">
        <w:softHyphen/>
      </w:r>
      <w:r w:rsidRPr="00924CDC">
        <w:t>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w:t>
      </w:r>
      <w:r w:rsidRPr="00924CDC" w:rsidR="007253CB">
        <w:t xml:space="preserve"> </w:t>
      </w:r>
      <w:r w:rsidRPr="00924CDC">
        <w:t>Dessvärre visar Brås utvärdering att försöksverksamheten misslycka</w:t>
      </w:r>
      <w:r w:rsidRPr="00924CDC" w:rsidR="00370602">
        <w:t>des</w:t>
      </w:r>
      <w:r w:rsidRPr="00924CDC">
        <w:t xml:space="preserve"> helt beroende </w:t>
      </w:r>
      <w:r w:rsidRPr="004F7B23">
        <w:rPr>
          <w:spacing w:val="-1"/>
        </w:rPr>
        <w:t xml:space="preserve">på dålig planering och förberedelse, lågt antal deltagande klienter och bristande nationell </w:t>
      </w:r>
      <w:r w:rsidRPr="00924CDC">
        <w:t>styrning.</w:t>
      </w:r>
      <w:r w:rsidRPr="00924CDC" w:rsidR="007253CB">
        <w:rPr>
          <w:rStyle w:val="Fotnotsreferens"/>
        </w:rPr>
        <w:footnoteReference w:id="34"/>
      </w:r>
      <w:r w:rsidRPr="00924CDC">
        <w:t xml:space="preserve"> Vänsterpartiet anser att detta är mycket beklagligt. Den bristande insluss</w:t>
      </w:r>
      <w:r w:rsidR="004F7B23">
        <w:softHyphen/>
      </w:r>
      <w:r w:rsidRPr="00924CDC">
        <w:t>ningen och återanpassningen av personer som avtjänat fängelsestraff drabbar både dem och allmänheten, som riskerar att utsättas för nya brott. Det är både kontra</w:t>
      </w:r>
      <w:r w:rsidR="004F7B23">
        <w:softHyphen/>
      </w:r>
      <w:r w:rsidRPr="00924CDC">
        <w:t>produktivt och orimligt att staten inte tar ett större ansvar för inslussning och åter</w:t>
      </w:r>
      <w:r w:rsidR="004F7B23">
        <w:softHyphen/>
      </w:r>
      <w:r w:rsidRPr="00924CDC">
        <w:t>anpassning av människor som begått grova brott. Vänsterpartiet anser att regeringen behöver ta ett helhetsgrepp om frågan om inslussning och återanpassning till samhället. Försöks</w:t>
      </w:r>
      <w:r w:rsidR="004F7B23">
        <w:softHyphen/>
      </w:r>
      <w:r w:rsidRPr="00924CDC">
        <w:t>verksamheten med inslussning hade kunnat vara ett första steg på vägen. Nu brast det nödvändiga förberedelsearbetet och därigenom förutsättningarna för att verksamheten skulle lyckas.</w:t>
      </w:r>
    </w:p>
    <w:p w:rsidRPr="00924CDC" w:rsidR="00AA35C6" w:rsidP="007A085B" w:rsidRDefault="003D16B7" w14:paraId="21C8307C" w14:textId="148B1555">
      <w:r w:rsidRPr="00924CDC">
        <w:t xml:space="preserve">I </w:t>
      </w:r>
      <w:proofErr w:type="spellStart"/>
      <w:r w:rsidRPr="00924CDC">
        <w:t>vårändringsbudgeten</w:t>
      </w:r>
      <w:proofErr w:type="spellEnd"/>
      <w:r w:rsidRPr="00924CDC">
        <w:t xml:space="preserve"> för 2021 höjde den dåvarande regeringen anslaget till Kriminalvården i syfte att myndigheten ska fortsätta att utveckla arbetet med inslussning inför en bredare spridning av modellen</w:t>
      </w:r>
      <w:r w:rsidRPr="00924CDC" w:rsidR="00E67914">
        <w:t xml:space="preserve">. </w:t>
      </w:r>
      <w:r w:rsidRPr="00924CDC" w:rsidR="007B186E">
        <w:t xml:space="preserve">På Kriminalvårdens hemsida finns </w:t>
      </w:r>
      <w:r w:rsidRPr="00924CDC" w:rsidR="007B186E">
        <w:lastRenderedPageBreak/>
        <w:t>en beskrivning av de steg som genomförs under en inslussning.</w:t>
      </w:r>
      <w:r w:rsidRPr="00924CDC" w:rsidR="007B186E">
        <w:rPr>
          <w:rStyle w:val="Fotnotsreferens"/>
        </w:rPr>
        <w:footnoteReference w:id="35"/>
      </w:r>
      <w:r w:rsidRPr="00924CDC" w:rsidR="007B186E">
        <w:t xml:space="preserve"> </w:t>
      </w:r>
      <w:r w:rsidRPr="00924CDC" w:rsidR="00E67914">
        <w:t>Totalt påbörjades nästan 1</w:t>
      </w:r>
      <w:r w:rsidRPr="00924CDC" w:rsidR="00C04D56">
        <w:t> </w:t>
      </w:r>
      <w:r w:rsidRPr="00924CDC" w:rsidR="00E67914">
        <w:t xml:space="preserve">700 särskilda utslussningsåtgärder under 2023, vilket är en ökning med ca 250 jämfört med 2022. Det är det högsta antalet under perioden 2015–2023 (KOS 2023). </w:t>
      </w:r>
      <w:r w:rsidRPr="00924CDC">
        <w:t xml:space="preserve">Detta är lovvärt men långt ifrån tillräckligt. </w:t>
      </w:r>
      <w:r w:rsidRPr="00924CDC" w:rsidR="00127EBC">
        <w:t>Vi har inte kunnat hitta</w:t>
      </w:r>
      <w:r w:rsidRPr="00924CDC" w:rsidR="00F57D04">
        <w:t xml:space="preserve"> statistik över hur många inslussningsåtgärder som påbörjades samma år. </w:t>
      </w:r>
    </w:p>
    <w:p w:rsidRPr="00924CDC" w:rsidR="00713CA1" w:rsidP="00713CA1" w:rsidRDefault="003D16B7" w14:paraId="073CB0E4" w14:textId="1C499F5A">
      <w:r w:rsidRPr="00924CDC">
        <w:t>Frågan om inslussning och återanpassning av grovt kriminella människor måste omfatta hela landet, och samtliga involverade aktörer, som kommuner och olika myndigheter, måste ta sitt ansvar. Riksdagen har tidigare riktat ett tillkännagivande till regeringen om att Kriminalvårdens arbete med att förebygga återfall bör förstärkas (bet. 2018/</w:t>
      </w:r>
      <w:proofErr w:type="gramStart"/>
      <w:r w:rsidRPr="00924CDC">
        <w:t>19:JuU</w:t>
      </w:r>
      <w:proofErr w:type="gramEnd"/>
      <w:r w:rsidRPr="00924CDC">
        <w:t>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försörjning, sysselsättning och boende, allt för att minska återfall i brott och underlätta återetableringen i samhället.</w:t>
      </w:r>
      <w:r w:rsidRPr="00924CDC" w:rsidR="00783D92">
        <w:t xml:space="preserve"> Vidare har vi fått signaler om att samarbetet mellan Kriminalvården och civilsamhällets organisationer inte alltid fungerar så som det är tänkt. </w:t>
      </w:r>
      <w:r w:rsidRPr="00924CDC" w:rsidR="00AF7DA3">
        <w:t xml:space="preserve">Även </w:t>
      </w:r>
      <w:proofErr w:type="spellStart"/>
      <w:r w:rsidRPr="00924CDC" w:rsidR="00AF7DA3">
        <w:t>Krami</w:t>
      </w:r>
      <w:proofErr w:type="spellEnd"/>
      <w:r w:rsidRPr="00924CDC" w:rsidR="00AF7DA3">
        <w:t xml:space="preserve">, som är ett samarbete mellan Arbetsförmedlingen, Kriminalvården och Sveriges Kommuner och Regioner, har behov av förbättringar enligt de kontakter vi haft med personer som har erfarenhet av Kriminalvården.  </w:t>
      </w:r>
    </w:p>
    <w:p w:rsidRPr="00924CDC" w:rsidR="003D16B7" w:rsidP="00713CA1" w:rsidRDefault="003D16B7" w14:paraId="0048C162" w14:textId="2560A23C">
      <w:r w:rsidRPr="00924CDC">
        <w:t>Regeringen bör tillsätta en utredning i syfte att se över möjligheten för staten</w:t>
      </w:r>
      <w:r w:rsidRPr="00924CDC" w:rsidR="00F276B8">
        <w:t xml:space="preserve">, via frivården, </w:t>
      </w:r>
      <w:r w:rsidRPr="00924CDC">
        <w:t>att ta över ansvaret för inslussning och återanpassning av personer som avtjänat straff för grova brott. Detta bör riksdagen ställa sig bakom och ge regeringen till känna.</w:t>
      </w:r>
    </w:p>
    <w:p w:rsidRPr="00924CDC" w:rsidR="00F276B8" w:rsidP="00F276B8" w:rsidRDefault="00F276B8" w14:paraId="77ECE57F" w14:textId="3C7E39F3">
      <w:r w:rsidRPr="00924CDC">
        <w:t>Regeringen bör se över möjligheten att ytterligare involvera civilsamhället vid inslussningen i samhället av personer som avtjänat straff på anstalt. Detta bör riksdagen ställa sig bakom och ge regeringen till känna.</w:t>
      </w:r>
    </w:p>
    <w:p w:rsidRPr="00924CDC" w:rsidR="007452B7" w:rsidP="00713CA1" w:rsidRDefault="00713CA1" w14:paraId="583D66EA" w14:textId="3DE42E8A">
      <w:r w:rsidRPr="00924CDC">
        <w:t xml:space="preserve">Regeringen bör ge Kriminalvården, Arbetsförmedlingen och Sveriges Kommuner och Regioner i uppdrag att förstärka sitt samarbete via </w:t>
      </w:r>
      <w:proofErr w:type="spellStart"/>
      <w:r w:rsidRPr="00924CDC">
        <w:t>Krami</w:t>
      </w:r>
      <w:proofErr w:type="spellEnd"/>
      <w:r w:rsidRPr="00924CDC">
        <w:t xml:space="preserve"> i syfte att intagna efter frigivning ska kunna återgå till eller inträda i arbetslivet. Detta bör riksdagen ställa sig bakom och ge regeringen till känna.</w:t>
      </w:r>
    </w:p>
    <w:p w:rsidRPr="00924CDC" w:rsidR="003D16B7" w:rsidP="00FF38E9" w:rsidRDefault="003D16B7" w14:paraId="74FD9DAB" w14:textId="60953C76">
      <w:pPr>
        <w:pStyle w:val="Rubrik2numrerat"/>
      </w:pPr>
      <w:bookmarkStart w:name="_Toc200723006" w:id="37"/>
      <w:r w:rsidRPr="00924CDC">
        <w:lastRenderedPageBreak/>
        <w:t>Halvvägshus</w:t>
      </w:r>
      <w:bookmarkEnd w:id="37"/>
    </w:p>
    <w:p w:rsidRPr="00924CDC" w:rsidR="004D2D40" w:rsidP="00D151A1" w:rsidRDefault="003D16B7" w14:paraId="1C1E0BC9" w14:textId="31537E37">
      <w:pPr>
        <w:pStyle w:val="Normalutanindragellerluft"/>
      </w:pPr>
      <w:r w:rsidRPr="00924CDC">
        <w:t>I</w:t>
      </w:r>
      <w:r w:rsidRPr="00924CDC" w:rsidR="00D151A1">
        <w:t> </w:t>
      </w:r>
      <w:r w:rsidRPr="00924CDC">
        <w:t>dag finns möjligheter för vissa klienter att avtjäna sista tiden av fängelsestraffet i s.k. halvvägshus. Halvvägshus är en utslussningsåtgärd inom Kriminalvården. Verksam</w:t>
      </w:r>
      <w:r w:rsidR="004F7B23">
        <w:softHyphen/>
      </w:r>
      <w:r w:rsidRPr="00924CDC">
        <w:t>heten har till syfte att ge klienten stöd till eget boende och deltagande i samhällslivet genom arbete, praktik eller studier, vilket ökar möjligheterna för individen att återanpassas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Halvvägshus finns för närvarande i Stockholm, Göteborg och Malmö och drivs av olika organisationer på uppdrag av Frivården. I övriga delar av landet finns möjligheter till placering på halvvägshusplats i ett stödboende eller i familjevårdsliknande form med samma regler som i ett halvvägshus. Det är främst klienter som varit skötsamma under sin vistelse i anstalt som i</w:t>
      </w:r>
      <w:r w:rsidRPr="00924CDC" w:rsidR="00305BC0">
        <w:t> </w:t>
      </w:r>
      <w:r w:rsidRPr="00924CDC">
        <w:t>dag kan få en plats i halvvägshus. Självklart passar inte halvvägshus för alla intagna av olika orsaker. Det kan t.ex. handla om att en person har stora vårdbehov eller andra behov av insatser som inte kan erbjudas i ett halvvägshus. Vänsterpartiet anser dock att det är rimligt att se över möjligheten att ge fler intagna än i</w:t>
      </w:r>
      <w:r w:rsidRPr="00924CDC" w:rsidR="00305BC0">
        <w:t> </w:t>
      </w:r>
      <w:r w:rsidRPr="00924CDC">
        <w:t>dag möjlighet att avsluta sin fängelsevistelse i halvvägshus eftersom detta underlättar inslussningen i samhället avsevärt.</w:t>
      </w:r>
    </w:p>
    <w:p w:rsidRPr="00924CDC" w:rsidR="003D16B7" w:rsidP="004D2D40" w:rsidRDefault="003D16B7" w14:paraId="39CECB62" w14:textId="10801122">
      <w:r w:rsidRPr="00924CDC">
        <w:t>Regeringen bör ta initiativ till att fler intagna får möjlighet till vistelse i halvvägshus. Detta bör riksdagen ställa sig bakom och ge regeringen till känna.</w:t>
      </w:r>
    </w:p>
    <w:p w:rsidRPr="00924CDC" w:rsidR="003D16B7" w:rsidP="00FF38E9" w:rsidRDefault="005E14CC" w14:paraId="78BE465E" w14:textId="60701BC9">
      <w:pPr>
        <w:pStyle w:val="Rubrik2numrerat"/>
      </w:pPr>
      <w:bookmarkStart w:name="_Toc200723007" w:id="38"/>
      <w:r w:rsidRPr="00924CDC">
        <w:t xml:space="preserve">Fler och </w:t>
      </w:r>
      <w:r w:rsidRPr="00924CDC" w:rsidR="00566AB7">
        <w:t>jämställda</w:t>
      </w:r>
      <w:r w:rsidRPr="00924CDC" w:rsidR="003D16B7">
        <w:t xml:space="preserve"> möjligheter till utbildning</w:t>
      </w:r>
      <w:bookmarkEnd w:id="38"/>
    </w:p>
    <w:p w:rsidRPr="00924CDC" w:rsidR="003D16B7" w:rsidP="00DB7530" w:rsidRDefault="003D16B7" w14:paraId="79CF87DF" w14:textId="705E3ACA">
      <w:pPr>
        <w:pStyle w:val="Normalutanindragellerluft"/>
      </w:pPr>
      <w:r w:rsidRPr="00924CDC">
        <w:t xml:space="preserve">Vänsterpartiet har i tidigare motioner </w:t>
      </w:r>
      <w:r w:rsidRPr="00924CDC" w:rsidR="004D2D40">
        <w:t>återkommande</w:t>
      </w:r>
      <w:r w:rsidRPr="00924CDC">
        <w:t xml:space="preserve"> föreslagit att alla intagna inom kriminalvården ska ges möjlighet till grundutbildning och kompletterande </w:t>
      </w:r>
      <w:r w:rsidRPr="004F7B23">
        <w:rPr>
          <w:spacing w:val="-2"/>
        </w:rPr>
        <w:t>gymnasie</w:t>
      </w:r>
      <w:r w:rsidRPr="004F7B23" w:rsidR="004F7B23">
        <w:rPr>
          <w:spacing w:val="-2"/>
        </w:rPr>
        <w:softHyphen/>
      </w:r>
      <w:r w:rsidRPr="004F7B23">
        <w:rPr>
          <w:spacing w:val="-2"/>
        </w:rPr>
        <w:t>utbildning. Vi har även föreslagit att regeringen ska göra en översyn av vilka utbildningar</w:t>
      </w:r>
      <w:r w:rsidRPr="00924CDC">
        <w:t xml:space="preserve"> som erbjuds på vilka anstalter i syfte dels att tillse att grund- och gymnasieutbildning erbjuds vid samtliga anstalter, dels att öka möjligheterna för de intagna att delta i utbildningar på distans, t.ex. folkhögskoleutbildningar eller utbildningar på högskole</w:t>
      </w:r>
      <w:r w:rsidR="004F7B23">
        <w:softHyphen/>
      </w:r>
      <w:r w:rsidRPr="00924CDC">
        <w:t>nivå (mot. 2020/21:90).</w:t>
      </w:r>
    </w:p>
    <w:p w:rsidRPr="00924CDC" w:rsidR="0012173B" w:rsidP="0012173B" w:rsidRDefault="0012173B" w14:paraId="71C2092D" w14:textId="44F1BAEA">
      <w:r w:rsidRPr="00924CDC">
        <w:t xml:space="preserve">Såvitt vi förstår finns det även önskemål från såväl intagna som </w:t>
      </w:r>
      <w:r w:rsidRPr="00924CDC" w:rsidR="003126C6">
        <w:t xml:space="preserve">vissa </w:t>
      </w:r>
      <w:r w:rsidRPr="00924CDC">
        <w:t>anstalte</w:t>
      </w:r>
      <w:r w:rsidRPr="00924CDC" w:rsidR="003126C6">
        <w:t>r</w:t>
      </w:r>
      <w:r w:rsidRPr="00924CDC">
        <w:t xml:space="preserve"> att </w:t>
      </w:r>
      <w:r w:rsidRPr="004F7B23">
        <w:rPr>
          <w:spacing w:val="-2"/>
        </w:rPr>
        <w:t>bedriva fler yrkesutbildningar. Vi anser därför att utbildningsmöjligheterna vid anstalterna</w:t>
      </w:r>
      <w:r w:rsidRPr="00924CDC">
        <w:t xml:space="preserve"> generellt bör förbättras. </w:t>
      </w:r>
    </w:p>
    <w:p w:rsidRPr="00924CDC" w:rsidR="00FC6007" w:rsidP="0012173B" w:rsidRDefault="003D16B7" w14:paraId="4BD1194E" w14:textId="36851870">
      <w:r w:rsidRPr="00924CDC">
        <w:lastRenderedPageBreak/>
        <w:t xml:space="preserve">Det har </w:t>
      </w:r>
      <w:r w:rsidRPr="00924CDC" w:rsidR="004E619B">
        <w:t xml:space="preserve">även </w:t>
      </w:r>
      <w:r w:rsidRPr="00924CDC">
        <w:t xml:space="preserve">kommit till vår kännedom att kvinnor intagna på anstalt inte har samma möjligheter till utbildning som män har. Förvisso är det mycket färre kvinnor som döms till fängelse än män. </w:t>
      </w:r>
      <w:r w:rsidRPr="00924CDC" w:rsidR="00270F4C">
        <w:t>Av 10</w:t>
      </w:r>
      <w:r w:rsidRPr="00924CDC" w:rsidR="00311DCB">
        <w:t> </w:t>
      </w:r>
      <w:r w:rsidRPr="00924CDC" w:rsidR="00270F4C">
        <w:t xml:space="preserve">647 påbörjade fängelseverkställigheter 2023 så påbörjades 822 verkställigheter, </w:t>
      </w:r>
      <w:r w:rsidRPr="00924CDC" w:rsidR="00311DCB">
        <w:t>8</w:t>
      </w:r>
      <w:r w:rsidRPr="00924CDC" w:rsidR="00270F4C">
        <w:t xml:space="preserve"> procent, av kvinnor (KOS 2023). </w:t>
      </w:r>
      <w:r w:rsidRPr="00924CDC">
        <w:t>Det kan såklart innebära att det är svårt att anordna samma typer av utbildningar vid kvinnoanstalterna som vid de för män. Samtidigt finns det i</w:t>
      </w:r>
      <w:r w:rsidRPr="00924CDC" w:rsidR="00311DCB">
        <w:t> </w:t>
      </w:r>
      <w:r w:rsidRPr="00924CDC">
        <w:t>dag stora möjligheter till distansundervisning</w:t>
      </w:r>
      <w:r w:rsidR="00643767">
        <w:t>,</w:t>
      </w:r>
      <w:r w:rsidRPr="00924CDC">
        <w:t xml:space="preserve"> vilket enligt vår mening borde kunna ge kvinnor tillgång till även t.ex. högskoleutbildningar och yrkesutbildningar.</w:t>
      </w:r>
    </w:p>
    <w:p w:rsidRPr="00924CDC" w:rsidR="005E14CC" w:rsidP="00FC6007" w:rsidRDefault="005E14CC" w14:paraId="048E727A" w14:textId="6A025A94">
      <w:r w:rsidRPr="00924CDC">
        <w:t>Regeringen bör ta initiativ till fler utbildningsmöjligheter för intagna i kriminal</w:t>
      </w:r>
      <w:r w:rsidR="004F7B23">
        <w:softHyphen/>
      </w:r>
      <w:r w:rsidRPr="00924CDC">
        <w:t>vården. Detta bör riksdagen ställa sig bakom och ge regeringen till känna.</w:t>
      </w:r>
    </w:p>
    <w:p w:rsidRPr="00924CDC" w:rsidR="003D16B7" w:rsidP="004E619B" w:rsidRDefault="003D16B7" w14:paraId="4FA1CEFE" w14:textId="67CA6AD0">
      <w:r w:rsidRPr="00924CDC">
        <w:t>Regeringen bör ta initiativ till att kvinnor som avtjänar sitt straff på anstalt ska ha samma möjligheter till utbildning som män har. Detta bör riksdagen ställa sig bakom och ge regeringen till känna.</w:t>
      </w:r>
    </w:p>
    <w:p w:rsidRPr="00924CDC" w:rsidR="003D16B7" w:rsidP="00FF38E9" w:rsidRDefault="003D16B7" w14:paraId="01EEF9D7" w14:textId="77777777">
      <w:pPr>
        <w:pStyle w:val="Rubrik2numrerat"/>
      </w:pPr>
      <w:bookmarkStart w:name="_Toc200723008" w:id="39"/>
      <w:r w:rsidRPr="00924CDC">
        <w:t>Minska häktningstiderna, isolering och slentrianmässig restriktionsanvändning</w:t>
      </w:r>
      <w:bookmarkEnd w:id="39"/>
    </w:p>
    <w:p w:rsidRPr="00924CDC" w:rsidR="002316C9" w:rsidP="00562253" w:rsidRDefault="003D16B7" w14:paraId="48F73E15" w14:textId="3D8B2023">
      <w:pPr>
        <w:pStyle w:val="Normalutanindragellerluft"/>
      </w:pPr>
      <w:r w:rsidRPr="00924CDC">
        <w:t>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w:t>
      </w:r>
      <w:r w:rsidRPr="00924CDC" w:rsidR="00A35EDA">
        <w:t> </w:t>
      </w:r>
      <w:r w:rsidRPr="00924CDC">
        <w:t>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w:t>
      </w:r>
      <w:r w:rsidRPr="00924CDC" w:rsidR="00044CF6">
        <w:t xml:space="preserve"> Enligt EU-kommissionen och FN ska häktning vara en sista utväg när alternativ som t.ex. elektronisk fotboja och reseförbud inte anses tillräckliga, eftersom en häktad person kan ta stor psykisk skada.</w:t>
      </w:r>
    </w:p>
    <w:p w:rsidRPr="00924CDC" w:rsidR="003D16B7" w:rsidP="002316C9" w:rsidRDefault="00425558" w14:paraId="4A00131A" w14:textId="0CA5B670">
      <w:r w:rsidRPr="00924CDC">
        <w:t xml:space="preserve">De senaste 30 åren har Sverige kritiserats för att häkta många personer, ha långa häktningstider och använda restriktioner på ett överdrivet sätt, bl.a. av FN:s och Europeiska rådets antitortyrkommittéer (CAT respektive CPT). Den senaste kritiken kom 2021 från CPT. </w:t>
      </w:r>
      <w:r w:rsidRPr="00924CDC" w:rsidR="003D16B7">
        <w:t xml:space="preserve">Kritiken mot Sverige har inte bara upprepats under många år utan dessutom varit mycket omfattande, då de intagnas situation bl.a. har beskrivits som inhuman och förnedrande, främst p.g.a. omfattningen av restriktionerna som innebär </w:t>
      </w:r>
      <w:r w:rsidRPr="00924CDC" w:rsidR="003D16B7">
        <w:lastRenderedPageBreak/>
        <w:t>långa tider av isolering. I</w:t>
      </w:r>
      <w:r w:rsidRPr="00924CDC" w:rsidR="00A35EDA">
        <w:t> </w:t>
      </w:r>
      <w:r w:rsidRPr="00924CDC" w:rsidR="003D16B7">
        <w:t xml:space="preserve">dag kan människor isoleras i 22 timmar om dygnet under långa perioder med enbart mänsklig kontakt i form av lucköppningar, </w:t>
      </w:r>
      <w:proofErr w:type="spellStart"/>
      <w:r w:rsidRPr="00924CDC" w:rsidR="003D16B7">
        <w:t>matutdelning</w:t>
      </w:r>
      <w:proofErr w:type="spellEnd"/>
      <w:r w:rsidRPr="00924CDC" w:rsidR="003D16B7">
        <w:t xml:space="preserve"> och advokatsamtal. Enligt FN:s antitortyrkommitté är det att betrakta som tortyr.</w:t>
      </w:r>
    </w:p>
    <w:p w:rsidRPr="00924CDC" w:rsidR="00972B75" w:rsidP="00972B75" w:rsidRDefault="00F140CF" w14:paraId="22A66F59" w14:textId="4E427B25">
      <w:r w:rsidRPr="00F44936">
        <w:t>Den nuvarande situationen med långvarig platsbrist och överbeläggning har dessutom medfört att häktade personer placeras i</w:t>
      </w:r>
      <w:r w:rsidRPr="00F44936" w:rsidR="00935D71">
        <w:t xml:space="preserve"> trånga och mörka</w:t>
      </w:r>
      <w:r w:rsidRPr="00F44936">
        <w:t xml:space="preserve"> arrester under flera veckors tid. </w:t>
      </w:r>
      <w:r w:rsidRPr="00924CDC">
        <w:t>Detta förfarande saknar lagstöd och har därför kritiserats av såväl Justitie</w:t>
      </w:r>
      <w:r w:rsidR="004F7B23">
        <w:softHyphen/>
      </w:r>
      <w:r w:rsidRPr="00924CDC">
        <w:t>ombuds</w:t>
      </w:r>
      <w:r w:rsidR="004F7B23">
        <w:softHyphen/>
      </w:r>
      <w:r w:rsidRPr="00924CDC">
        <w:t>mannen (JO) som advokater.</w:t>
      </w:r>
      <w:r w:rsidRPr="00924CDC" w:rsidR="00803D7F">
        <w:rPr>
          <w:rStyle w:val="Fotnotsreferens"/>
        </w:rPr>
        <w:footnoteReference w:id="36"/>
      </w:r>
      <w:r w:rsidRPr="00924CDC" w:rsidR="00935D71">
        <w:t xml:space="preserve"> Isolering ökar enlig internationella studier risken för självskada och självmord</w:t>
      </w:r>
      <w:r w:rsidRPr="00924CDC" w:rsidR="00003C6D">
        <w:t xml:space="preserve">. I Sverige har </w:t>
      </w:r>
      <w:r w:rsidRPr="00924CDC" w:rsidR="0018122E">
        <w:t>t</w:t>
      </w:r>
      <w:r w:rsidRPr="00924CDC" w:rsidR="00003C6D">
        <w:t xml:space="preserve">io </w:t>
      </w:r>
      <w:r w:rsidRPr="00924CDC" w:rsidR="00935D71">
        <w:t xml:space="preserve">personer </w:t>
      </w:r>
      <w:r w:rsidRPr="00924CDC" w:rsidR="00003C6D">
        <w:t>begått självmord</w:t>
      </w:r>
      <w:r w:rsidRPr="00924CDC" w:rsidR="00935D71">
        <w:t xml:space="preserve"> på häkten de senaste tre åren.</w:t>
      </w:r>
      <w:r w:rsidRPr="00924CDC" w:rsidR="00D14F6B">
        <w:rPr>
          <w:rStyle w:val="Fotnotsreferens"/>
        </w:rPr>
        <w:footnoteReference w:id="37"/>
      </w:r>
      <w:r w:rsidRPr="00924CDC" w:rsidR="00003C6D">
        <w:t xml:space="preserve"> Enligt ett JO beslut från 2023 har Kriminalvården ett ansvar för att skydda intagna från förutsebara faror och ska vidta åtgärder på såväl generell som individuell nivå i syfte att förhindra intagna i häkten från att begå självmord. Enligt JO är det av största vikt att myndigheten bedriver sitt suicidförebyggande arbete på ett systematiskt och strukturerat sätt.</w:t>
      </w:r>
    </w:p>
    <w:p w:rsidRPr="00924CDC" w:rsidR="00972B75" w:rsidP="00972B75" w:rsidRDefault="003D16B7" w14:paraId="2657D0AE" w14:textId="640A162C">
      <w:r w:rsidRPr="00924CDC">
        <w:t>Den förra regeringen presenterade under våren 2020 förslag (prop. 2019/20:129) som syftade till en effektivare hantering av häktningar, ökad rättssäkerhet och ett bättre genomslag för barnrättsperspektivet. Riksdagens majoritet sade ja till förslaget, men med en bortre tidsgräns för vuxna på nio månader i</w:t>
      </w:r>
      <w:r w:rsidRPr="00924CDC" w:rsidR="00A35EDA">
        <w:t> </w:t>
      </w:r>
      <w:r w:rsidRPr="00924CDC">
        <w:t>stället för sex månader som regeringen föreslagit. Vänsterpartiet anförde i ett särskilt yttrande att en tidsgräns om sex månader för häktning av vuxna och 30 dagar för häktning av barn skulle vara en rimligare avvägning (mot. 2019/20:3559, bet. 2020/</w:t>
      </w:r>
      <w:proofErr w:type="gramStart"/>
      <w:r w:rsidRPr="00924CDC">
        <w:t>21:JuU</w:t>
      </w:r>
      <w:proofErr w:type="gramEnd"/>
      <w:r w:rsidRPr="00924CDC">
        <w:t>43). Vi redogör närmare för de förslag som handlar om barn under 18 år nedan.</w:t>
      </w:r>
      <w:r w:rsidRPr="00924CDC" w:rsidR="005A1796">
        <w:t xml:space="preserve"> </w:t>
      </w:r>
    </w:p>
    <w:p w:rsidRPr="00924CDC" w:rsidR="005C0222" w:rsidP="005C0222" w:rsidRDefault="00302BC3" w14:paraId="0519C1B4" w14:textId="2DBD0F5A">
      <w:r w:rsidRPr="00924CDC">
        <w:t xml:space="preserve">Tidöregeringen lade </w:t>
      </w:r>
      <w:r w:rsidRPr="00924CDC" w:rsidR="009D39FB">
        <w:t xml:space="preserve">i januari 2023 fram ett förslag om att sänka presumtionstiden för häktning från två år till ett </w:t>
      </w:r>
      <w:r w:rsidRPr="00924CDC" w:rsidR="00231932">
        <w:t xml:space="preserve">år och </w:t>
      </w:r>
      <w:r w:rsidRPr="00924CDC" w:rsidR="00A35EDA">
        <w:t>sex</w:t>
      </w:r>
      <w:r w:rsidRPr="00924CDC" w:rsidR="00231932">
        <w:t xml:space="preserve"> månader</w:t>
      </w:r>
      <w:r w:rsidRPr="00924CDC" w:rsidR="009D39FB">
        <w:t xml:space="preserve">. </w:t>
      </w:r>
      <w:r w:rsidRPr="00924CDC" w:rsidR="00C32015">
        <w:t xml:space="preserve">Förslaget antogs sedan av riksdagen men </w:t>
      </w:r>
      <w:r w:rsidRPr="00924CDC">
        <w:t xml:space="preserve">Vänsterpartiet yrkade avslag eftersom </w:t>
      </w:r>
      <w:r w:rsidRPr="00924CDC" w:rsidR="00C32015">
        <w:t>ändringen</w:t>
      </w:r>
      <w:r w:rsidRPr="00924CDC">
        <w:t xml:space="preserve"> verkar i motsatt riktning mot tidigare åtgärder för att försöka minska häktningstiderna. Häktena liksom anstalterna </w:t>
      </w:r>
      <w:r w:rsidRPr="00924CDC" w:rsidR="009D39FB">
        <w:t>var</w:t>
      </w:r>
      <w:r w:rsidRPr="00924CDC">
        <w:t xml:space="preserve"> dessutom redan överbelagda och människor s</w:t>
      </w:r>
      <w:r w:rsidRPr="00924CDC" w:rsidR="009D39FB">
        <w:t>att</w:t>
      </w:r>
      <w:r w:rsidRPr="00924CDC" w:rsidR="00AD7853">
        <w:t xml:space="preserve"> precis som nu</w:t>
      </w:r>
      <w:r w:rsidRPr="00924CDC" w:rsidR="009D39FB">
        <w:t xml:space="preserve"> </w:t>
      </w:r>
      <w:r w:rsidRPr="00924CDC">
        <w:t>kvar långa tider i häkte i väntan på anstaltsplacering</w:t>
      </w:r>
      <w:r w:rsidRPr="00924CDC" w:rsidR="009D39FB">
        <w:t xml:space="preserve"> (mot. 2022/23:2333). </w:t>
      </w:r>
      <w:r w:rsidRPr="00924CDC" w:rsidR="005A1796">
        <w:t xml:space="preserve">Tidöpartierna </w:t>
      </w:r>
      <w:r w:rsidRPr="00924CDC" w:rsidR="009D39FB">
        <w:t xml:space="preserve">har </w:t>
      </w:r>
      <w:r w:rsidRPr="00924CDC" w:rsidR="005A1796">
        <w:t xml:space="preserve">tillsatt en </w:t>
      </w:r>
      <w:r w:rsidRPr="00924CDC" w:rsidR="009D39FB">
        <w:t xml:space="preserve">ny </w:t>
      </w:r>
      <w:r w:rsidRPr="00924CDC" w:rsidR="005A1796">
        <w:t>utredning</w:t>
      </w:r>
      <w:r w:rsidRPr="00924CDC" w:rsidR="009D39FB">
        <w:t xml:space="preserve"> om</w:t>
      </w:r>
      <w:r w:rsidRPr="00924CDC" w:rsidR="005A1796">
        <w:t xml:space="preserve"> ytterligare</w:t>
      </w:r>
      <w:r w:rsidRPr="00924CDC" w:rsidR="009D39FB">
        <w:t xml:space="preserve"> sänkning av presumtionen för häktning </w:t>
      </w:r>
      <w:r w:rsidRPr="00924CDC" w:rsidR="005A1796">
        <w:t xml:space="preserve">till ett år. Det </w:t>
      </w:r>
      <w:r w:rsidRPr="00924CDC" w:rsidR="009D39FB">
        <w:t xml:space="preserve">kommer </w:t>
      </w:r>
      <w:r w:rsidRPr="00924CDC" w:rsidR="005A1796">
        <w:t xml:space="preserve">sannolikt leda till att </w:t>
      </w:r>
      <w:r w:rsidRPr="00924CDC" w:rsidR="009D39FB">
        <w:t xml:space="preserve">ännu </w:t>
      </w:r>
      <w:r w:rsidRPr="00924CDC" w:rsidR="005A1796">
        <w:t>fler häktas.</w:t>
      </w:r>
    </w:p>
    <w:p w:rsidRPr="00924CDC" w:rsidR="00972B75" w:rsidP="005C0222" w:rsidRDefault="00972B75" w14:paraId="3DD87F7A" w14:textId="6CD6D2DD">
      <w:r w:rsidRPr="00924CDC">
        <w:t xml:space="preserve">Trenden med ökande häktningstider fortsätter. Av de avslutade häktningarna 2023 var ca 50 procent två månader eller kortare, vilket är ca 20 procentenheter lägre än 2017. Nära 30 procent av de avslutade häktningarna var fyra månader eller längre, vilket är en </w:t>
      </w:r>
      <w:r w:rsidRPr="00924CDC">
        <w:lastRenderedPageBreak/>
        <w:t>ökning med 16 procentenheter sedan 2017. För avslutade häktningar under 2023 var den genomsnittliga häktningstiden 91 dagar, eller drygt tretton veckor. Motsvarande tid för 2021 och 2022 var 78 respektive 83 dagar, d</w:t>
      </w:r>
      <w:r w:rsidRPr="00924CDC" w:rsidR="00203038">
        <w:t>vs.</w:t>
      </w:r>
      <w:r w:rsidRPr="00924CDC">
        <w:t xml:space="preserve"> mellan </w:t>
      </w:r>
      <w:r w:rsidRPr="00924CDC" w:rsidR="00203038">
        <w:t>11</w:t>
      </w:r>
      <w:r w:rsidRPr="00924CDC">
        <w:t xml:space="preserve"> och </w:t>
      </w:r>
      <w:r w:rsidRPr="00924CDC" w:rsidR="00203038">
        <w:t>12</w:t>
      </w:r>
      <w:r w:rsidRPr="00924CDC">
        <w:t xml:space="preserve"> veckor. Även medianhäktningstiden har ökat från 48 dagar 2022 till 57 dagar 2023, vilket tyder på att det är en generell ökning av häktningstiderna och inte enbart en ökning av de allra längsta häktningstiderna (KOS 2023). </w:t>
      </w:r>
    </w:p>
    <w:p w:rsidRPr="00924CDC" w:rsidR="00972B75" w:rsidP="00357884" w:rsidRDefault="00C4029B" w14:paraId="4302EF56" w14:textId="76792291">
      <w:r w:rsidRPr="00924CDC">
        <w:t>Enligt en utvärdering av de nya reglerna som genomförts av Kriminalvården, Ekobrottsmyndigheten och Åklagarmyndigheten går det inte utifrån statistiken att avgöra om lagändringarna har lyckats åstadkomma en minskning av häktningstiderna och restriktionsanvändandet. Häktningstiderna har fortsatt att öka i linje med den trend som rådde innan aktuella förändringar i lagstiftningen infördes i juli 2021</w:t>
      </w:r>
      <w:r w:rsidR="00FE0D90">
        <w:t>,</w:t>
      </w:r>
      <w:r w:rsidRPr="00924CDC">
        <w:t xml:space="preserve"> och under andra halvåret 2023 visar statistiken att takten till och med ökar, särskilt gällande häktningstider som överstiger sju månader. Häktningstiderna för barn har en tydlig ökande trend de senaste åren, där den genomsnittliga häktningstiden mer än tredubblats sedan januari 2018. De har vidare ökat kraftigt från mars 2023, särskilt gällande tider överskridande tre månader. Detta kan, enligt rapporten, tyda på att lagstiftningen inte haft önskad effekt gällande barn, men med hänsyn till utvecklingen vad gäller ungas inblandning i allvarlig brottslighet som i regel begås i gängmiljö kan det ändå vara så att de nya reglerna har haft en effekt som maskeras av denna utveckling.</w:t>
      </w:r>
      <w:r w:rsidRPr="00924CDC">
        <w:rPr>
          <w:rStyle w:val="Fotnotsreferens"/>
        </w:rPr>
        <w:footnoteReference w:id="38"/>
      </w:r>
      <w:r w:rsidRPr="00924CDC">
        <w:t xml:space="preserve"> </w:t>
      </w:r>
    </w:p>
    <w:p w:rsidRPr="00924CDC" w:rsidR="0090056D" w:rsidP="0090056D" w:rsidRDefault="003D16B7" w14:paraId="21F24BA4" w14:textId="77777777">
      <w:r w:rsidRPr="00924CDC">
        <w:t xml:space="preserve">Enligt Vänsterpartiet finns det </w:t>
      </w:r>
      <w:r w:rsidRPr="00924CDC" w:rsidR="002516A7">
        <w:t xml:space="preserve">alltså </w:t>
      </w:r>
      <w:r w:rsidRPr="00924CDC">
        <w:t xml:space="preserve">mycket som tyder på att de lagändringar som syftade till att begränsa häktningstiderna och leda till en rättssäkrare hantering inte har fått tillräckligt genomslag. Vidare förefaller det som om restriktioner fortfarande tillämpas slentrianmässigt. Europarådets antitortyrkommitté (CPT) har uttalat att åtgärder </w:t>
      </w:r>
      <w:r w:rsidRPr="00924CDC" w:rsidR="004B1A10">
        <w:t xml:space="preserve">bör </w:t>
      </w:r>
      <w:r w:rsidRPr="00924CDC">
        <w:t>vidtas för att säkerställa att restriktioner enbart får användas i undantagsfall och inte längre än vad som är absolut nödvändigt.</w:t>
      </w:r>
    </w:p>
    <w:p w:rsidRPr="00924CDC" w:rsidR="000A0111" w:rsidP="000A0111" w:rsidRDefault="003D16B7" w14:paraId="0C2D2029" w14:textId="77777777">
      <w:r w:rsidRPr="00924CDC">
        <w:t>Regeringen bör tillsätta en utredning i syfte att se över hur häktningstider, isolering och användandet av restriktioner kan minskas. Detta bör riksdagen ställa sig bakom och ge regeringen till känna.</w:t>
      </w:r>
    </w:p>
    <w:p w:rsidRPr="00924CDC" w:rsidR="00A41755" w:rsidP="000A0111" w:rsidRDefault="009D39FB" w14:paraId="6E4CBBA8" w14:textId="1D510FCB">
      <w:r w:rsidRPr="00924CDC">
        <w:t>L</w:t>
      </w:r>
      <w:r w:rsidRPr="00924CDC" w:rsidR="003D16B7">
        <w:t xml:space="preserve">agändringen </w:t>
      </w:r>
      <w:r w:rsidRPr="00924CDC">
        <w:t xml:space="preserve">2020 </w:t>
      </w:r>
      <w:r w:rsidRPr="00924CDC" w:rsidR="003D16B7">
        <w:t xml:space="preserve">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w:t>
      </w:r>
      <w:r w:rsidRPr="00924CDC" w:rsidR="003D16B7">
        <w:lastRenderedPageBreak/>
        <w:t>människor i större utsträckning än vad som sker i</w:t>
      </w:r>
      <w:r w:rsidRPr="00924CDC" w:rsidR="000729AF">
        <w:t> </w:t>
      </w:r>
      <w:r w:rsidRPr="00924CDC" w:rsidR="003D16B7">
        <w:t>dag. En lagstadgad rätt till mänsklig kontakt en viss tid varje dag bör därför införas även för personer över 18 år.</w:t>
      </w:r>
    </w:p>
    <w:p w:rsidRPr="00924CDC" w:rsidR="003D16B7" w:rsidP="00A41755" w:rsidRDefault="003D16B7" w14:paraId="489F6D25" w14:textId="1CAE85B9">
      <w:r w:rsidRPr="00924CDC">
        <w:t>Regeringen bör tillsätta en utredning i syfte att ge alla häktade personer lagstadgad rätt till mänsklig kontakt en viss tid varje dag. Detta bör riksdagen ställa sig bakom och ge regeringen till känna.</w:t>
      </w:r>
    </w:p>
    <w:p w:rsidRPr="00924CDC" w:rsidR="00297B21" w:rsidP="00FF38E9" w:rsidRDefault="00014E20" w14:paraId="33596F0D" w14:textId="00402B15">
      <w:pPr>
        <w:pStyle w:val="Rubrik2numrerat"/>
      </w:pPr>
      <w:bookmarkStart w:name="_Toc200723009" w:id="40"/>
      <w:r w:rsidRPr="00924CDC">
        <w:t>Särskilda o</w:t>
      </w:r>
      <w:r w:rsidRPr="00924CDC" w:rsidR="00297B21">
        <w:t>mbud till häktade</w:t>
      </w:r>
      <w:bookmarkEnd w:id="40"/>
      <w:r w:rsidRPr="00924CDC" w:rsidR="00297B21">
        <w:t xml:space="preserve"> </w:t>
      </w:r>
    </w:p>
    <w:p w:rsidRPr="00924CDC" w:rsidR="00304F0C" w:rsidP="000729AF" w:rsidRDefault="00304F0C" w14:paraId="16FC727F" w14:textId="7DBC8D34">
      <w:pPr>
        <w:pStyle w:val="Normalutanindragellerluft"/>
      </w:pPr>
      <w:r w:rsidRPr="00924CDC">
        <w:t xml:space="preserve">Utgångspunkten är att man själv får bekosta hyra, räkningar och liknande utgifter under </w:t>
      </w:r>
      <w:r w:rsidRPr="00924CDC" w:rsidR="00743C42">
        <w:t>tiden</w:t>
      </w:r>
      <w:r w:rsidRPr="00924CDC" w:rsidR="006943F6">
        <w:t xml:space="preserve"> i häkte eller i fängelse. </w:t>
      </w:r>
      <w:r w:rsidRPr="00924CDC">
        <w:t xml:space="preserve">Kriminalvården ger inte ekonomiskt stöd för den typen av utgifter. Ibland är det dock möjligt </w:t>
      </w:r>
      <w:r w:rsidRPr="00924CDC" w:rsidR="00743C42">
        <w:t xml:space="preserve">för den intagne att </w:t>
      </w:r>
      <w:r w:rsidRPr="00924CDC">
        <w:t>få hjälp med t.ex. hyran av socialtjänsten.</w:t>
      </w:r>
      <w:r w:rsidRPr="00924CDC" w:rsidR="00743C42">
        <w:t xml:space="preserve"> Dessvärre finns det i</w:t>
      </w:r>
      <w:r w:rsidRPr="00924CDC" w:rsidR="00F45ED3">
        <w:t> </w:t>
      </w:r>
      <w:r w:rsidRPr="00924CDC" w:rsidR="00743C42">
        <w:t xml:space="preserve">dag ingen möjlighet att få hjälp med andra praktiska saker som t.ex. </w:t>
      </w:r>
      <w:r w:rsidRPr="00924CDC" w:rsidR="00283049">
        <w:t xml:space="preserve">att betala räkningar, ta </w:t>
      </w:r>
      <w:r w:rsidRPr="00924CDC" w:rsidR="00743C42">
        <w:t xml:space="preserve">myndighetskontakter, gå på planerade möten, begära uppskov med hyran, prata med arbetsgivare, ställa av eller sälja bilen, tömma en lägenhet osv. Detta riskerar att leda till stora problem för de personer som häktats och som saknar någon anhörig som kan hjälpa dem. </w:t>
      </w:r>
      <w:r w:rsidRPr="00924CDC" w:rsidR="00613922">
        <w:t>Vänsterpartiet anser därför att d</w:t>
      </w:r>
      <w:r w:rsidRPr="00924CDC">
        <w:t>et är rimligt att en person som sitter häktad och har behov av det ska få tillgång till ett särskilt ombud</w:t>
      </w:r>
      <w:r w:rsidRPr="00924CDC" w:rsidR="00283049">
        <w:t xml:space="preserve">. </w:t>
      </w:r>
      <w:r w:rsidRPr="00924CDC">
        <w:t>En sådan ombudsfunktion skulle förslagsvis kunna fungera så att Kriminal</w:t>
      </w:r>
      <w:r w:rsidR="00F44936">
        <w:softHyphen/>
      </w:r>
      <w:r w:rsidRPr="00924CDC">
        <w:t>vården kontaktar socialtjänsten i den häktades bosättnings- eller vistelsekommun som sedan utser ett ombud.</w:t>
      </w:r>
    </w:p>
    <w:p w:rsidRPr="00924CDC" w:rsidR="004373CF" w:rsidP="004373CF" w:rsidRDefault="004373CF" w14:paraId="44AED5F1" w14:textId="77777777">
      <w:r w:rsidRPr="00924CDC">
        <w:t>Regeringen bör se över möjligheten att personer som sitter häktade ska få ett särskilt ombud som kan bistå med praktiska behov under häktningstiden. Detta bör riksdagen ställa sig bakom och ge regeringen till känna.</w:t>
      </w:r>
    </w:p>
    <w:p w:rsidRPr="00924CDC" w:rsidR="003D16B7" w:rsidP="00FF38E9" w:rsidRDefault="003D16B7" w14:paraId="38165A12" w14:textId="38C17CE7">
      <w:pPr>
        <w:pStyle w:val="Rubrik2numrerat"/>
      </w:pPr>
      <w:bookmarkStart w:name="_Toc200723010" w:id="41"/>
      <w:r w:rsidRPr="00924CDC">
        <w:t>Häktning och arrestering av barn under 18 år</w:t>
      </w:r>
      <w:bookmarkEnd w:id="41"/>
    </w:p>
    <w:p w:rsidRPr="00924CDC" w:rsidR="00C80318" w:rsidP="00F45ED3" w:rsidRDefault="003D16B7" w14:paraId="23A4CE8A" w14:textId="77777777">
      <w:pPr>
        <w:pStyle w:val="Normalutanindragellerluft"/>
      </w:pPr>
      <w:r w:rsidRPr="00924CDC">
        <w:t>Kritiken från FN:s tortyrkommitté har varit särskilt hård när det gäller isolering av unga 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w:t>
      </w:r>
    </w:p>
    <w:p w:rsidRPr="00924CDC" w:rsidR="00C80318" w:rsidP="00C80318" w:rsidRDefault="003D16B7" w14:paraId="2A939E38" w14:textId="4FD9EAFD">
      <w:r w:rsidRPr="00924CDC">
        <w:t xml:space="preserve">Eftersom barn skiljer sig från vuxna när det gäller såväl fysisk som psykisk utveckling samt känslomässiga och utbildningsrelaterade behov så är det självklart att unga som häktas är extra utsatta för den stress och påfrestning som både häktningen i </w:t>
      </w:r>
      <w:r w:rsidRPr="00924CDC">
        <w:lastRenderedPageBreak/>
        <w:t>sig och isolering innebär. Forskning visar att isolering redan efter några dagar är skadlig för en människa och att den orsakar framför allt psykiska, men ibland även fysiska, skador. Särskilt skadlig är isolering för personer under 18 år. Att som barn vara inlåst i ensamhet nästan dygnet runt innebär en stor påfrestning och är skadligt även om det endast pågår under kort tid. Barnen drabbas dock inte enbart psykiskt av inlåsningen. Även kroppsliga funktioner som balans och motorik försämras markant.</w:t>
      </w:r>
    </w:p>
    <w:p w:rsidRPr="00924CDC" w:rsidR="00E367A6" w:rsidP="00357884" w:rsidRDefault="00744694" w14:paraId="5C2B3F78" w14:textId="4FDE0B28">
      <w:r w:rsidRPr="00924CDC">
        <w:t>Under 2023 har antalet barn som häktas ökat jämfört med tidigare år. 335 häktningar av barn i åldrarna 15–17 avslutades under året, vilket är en ökning med 141 st</w:t>
      </w:r>
      <w:r w:rsidRPr="00924CDC" w:rsidR="00BC77E8">
        <w:t>.</w:t>
      </w:r>
      <w:r w:rsidRPr="00924CDC">
        <w:t>, eller 73 procent, jämfört med 2022 och en ökning med 175 st</w:t>
      </w:r>
      <w:r w:rsidRPr="00924CDC" w:rsidR="00BC77E8">
        <w:t>.</w:t>
      </w:r>
      <w:r w:rsidRPr="00924CDC">
        <w:t xml:space="preserve">, eller 109 procent, jämfört med 2021. Därtill har antalet barn med kortare häktningstider minskat under 2023, samtidigt som antalet med längre häktningstider ökat. Andelen häktade barn med restriktioner vid påbörjad häktning var 98 procent under 2023. Efter en månad var ca två tredjedelar av </w:t>
      </w:r>
      <w:r w:rsidRPr="00F44936">
        <w:rPr>
          <w:spacing w:val="-1"/>
        </w:rPr>
        <w:t>klienterna fortsatt häktade. Bland dessa hade 98 procent restriktioner</w:t>
      </w:r>
      <w:r w:rsidRPr="00F44936" w:rsidR="00437719">
        <w:rPr>
          <w:spacing w:val="-1"/>
        </w:rPr>
        <w:t>,</w:t>
      </w:r>
      <w:r w:rsidRPr="00F44936">
        <w:rPr>
          <w:spacing w:val="-1"/>
        </w:rPr>
        <w:t xml:space="preserve"> vilket kan jämföras</w:t>
      </w:r>
      <w:r w:rsidRPr="00924CDC">
        <w:t xml:space="preserve"> med 76 procent för hela häktespopulationen. Anledningen till att en större andel häktade barn hade restriktioner, jämfört med samtliga häktade, är enligt Kriminalvården att personer under 18 år endast ska häktas i undantagsfall. Det ska därför finnas starka skäl för häktning, som misstanke om mycket allvarlig brottslighet, vilket i sin tur ofta leder till att den häktade får restriktioner (KOS 2023).  </w:t>
      </w:r>
    </w:p>
    <w:p w:rsidRPr="00924CDC" w:rsidR="00E367A6" w:rsidP="00E367A6" w:rsidRDefault="003D16B7" w14:paraId="4737343E" w14:textId="0A6C146B">
      <w:r w:rsidRPr="00924CDC">
        <w:t xml:space="preserve">Det stora antalet </w:t>
      </w:r>
      <w:r w:rsidRPr="00924CDC" w:rsidR="00E367A6">
        <w:t xml:space="preserve">barn har gjort </w:t>
      </w:r>
      <w:r w:rsidRPr="00924CDC">
        <w:t>att häktena inte k</w:t>
      </w:r>
      <w:r w:rsidRPr="00924CDC" w:rsidR="00E367A6">
        <w:t>unnat</w:t>
      </w:r>
      <w:r w:rsidRPr="00924CDC">
        <w:t xml:space="preserve"> leva upp till lagkravet om att unga häktade har rätt till minst fyra timmars mänsklig kontakt per dygn. </w:t>
      </w:r>
      <w:r w:rsidRPr="00924CDC" w:rsidR="00E367A6">
        <w:t xml:space="preserve">JO har </w:t>
      </w:r>
      <w:r w:rsidRPr="00924CDC" w:rsidR="00230287">
        <w:t xml:space="preserve">tidigare </w:t>
      </w:r>
      <w:r w:rsidRPr="00924CDC" w:rsidR="00E367A6">
        <w:t>bl.a. riktat kritik mot ett häkte som vid en inspektion inte hade tillräckligt med personal</w:t>
      </w:r>
      <w:r w:rsidR="00F44936">
        <w:softHyphen/>
      </w:r>
      <w:r w:rsidRPr="00924CDC" w:rsidR="00E367A6">
        <w:t xml:space="preserve">resurser för att tillgodose barns rätt till fyra timmars </w:t>
      </w:r>
      <w:proofErr w:type="spellStart"/>
      <w:r w:rsidRPr="00924CDC" w:rsidR="00E367A6">
        <w:t>isoleringsbrytande</w:t>
      </w:r>
      <w:proofErr w:type="spellEnd"/>
      <w:r w:rsidRPr="00924CDC" w:rsidR="00E367A6">
        <w:t xml:space="preserve"> åtgärder dvs. vistelse med personal eller annan. JO konstaterade att situationen var helt oacceptabel och förutsatte att Kriminalvården skulle vidta de åtgärder som behövs för att se till att alla barn i häktet får sin lagliga rätt tillgodosedd.</w:t>
      </w:r>
      <w:r w:rsidRPr="00924CDC" w:rsidR="00230287">
        <w:rPr>
          <w:rStyle w:val="Fotnotsreferens"/>
        </w:rPr>
        <w:footnoteReference w:id="39"/>
      </w:r>
      <w:r w:rsidRPr="00924CDC" w:rsidR="00E367A6">
        <w:t xml:space="preserve"> </w:t>
      </w:r>
    </w:p>
    <w:p w:rsidRPr="00924CDC" w:rsidR="003D16B7" w:rsidP="00E367A6" w:rsidRDefault="003D16B7" w14:paraId="6E5401B9" w14:textId="4E80BB7E">
      <w:r w:rsidRPr="00924CDC">
        <w:t>Vänsterpartiet har återkommande motionerat om att det ska införas ett förbud både mot isolering av unga och mot att placera barn och unga i häkten. Vi har under flera års tid krävt att det ska genomföras förändringar som innebär att barn som misstänks för brott som kräver häktning placeras i en miljö som är särskilt anpassad för barn och unga (se t.ex. mot. 2017/18:3605, mot. 2018/19:3044 och mot. 2019/20:150).</w:t>
      </w:r>
    </w:p>
    <w:p w:rsidRPr="00924CDC" w:rsidR="003D16B7" w:rsidP="00FF38E9" w:rsidRDefault="003D16B7" w14:paraId="66BF3B18" w14:textId="71E16D34">
      <w:pPr>
        <w:pStyle w:val="Rubrik2numrerat"/>
      </w:pPr>
      <w:bookmarkStart w:name="_Toc200723011" w:id="42"/>
      <w:r w:rsidRPr="00924CDC">
        <w:lastRenderedPageBreak/>
        <w:t>Tidsgränser för häktning av barn</w:t>
      </w:r>
      <w:bookmarkEnd w:id="42"/>
    </w:p>
    <w:p w:rsidRPr="00924CDC" w:rsidR="00516C60" w:rsidP="001C1AB1" w:rsidRDefault="003D16B7" w14:paraId="4DE0B749" w14:textId="009E85BF">
      <w:pPr>
        <w:pStyle w:val="Normalutanindragellerluft"/>
      </w:pPr>
      <w:r w:rsidRPr="00924CDC">
        <w:t xml:space="preserve">Sedan lagändringen </w:t>
      </w:r>
      <w:r w:rsidRPr="00924CDC" w:rsidR="00C80318">
        <w:t xml:space="preserve">2020 </w:t>
      </w:r>
      <w:r w:rsidRPr="00924CDC">
        <w:t xml:space="preserve">(prop. 2019/20:129) är den längsta tiden för att hålla en misstänkt som inte har fyllt 18 häktad tre månader. </w:t>
      </w:r>
      <w:r w:rsidRPr="00924CDC" w:rsidR="008539AD">
        <w:t>Om det finns synnerliga skäl får dock rätten på begäran av åklagaren besluta att tidsgränse</w:t>
      </w:r>
      <w:r w:rsidRPr="00924CDC" w:rsidR="00DB456A">
        <w:t>n</w:t>
      </w:r>
      <w:r w:rsidRPr="00924CDC" w:rsidR="008539AD">
        <w:t xml:space="preserve"> får överskridas. </w:t>
      </w:r>
      <w:r w:rsidRPr="00924CDC">
        <w:t>Barnombudsmannen skrev dock i sitt remissvar till den utredning (SOU 2016:52) som ligger till grund för förslaget, att de kunnat identifiera allvarliga kränkningar av barns grundläggande rättigheter och stora brister i tillämpningen av barnkonventionen efter att ha lyssnat bl.a. till barn som varit placerade i arrest och häkte. För att Sverige ska leva upp till bl.a. barnkonventionen och i ljuset av den skarpa kritik som experter på mänskliga rättigheter länge riktat mot Sveriges hantering av häktade barn föreslog Barnombudsmannen att tiden som barn kan vara häktade begränsas ytterligare. Enligt Barnombudsmannen bör den längsta tiden för häktning av barn vara 30 dagar i</w:t>
      </w:r>
      <w:r w:rsidRPr="00924CDC" w:rsidR="00166A2E">
        <w:t> </w:t>
      </w:r>
      <w:r w:rsidRPr="00924CDC">
        <w:t>stället för tre månader. Stockholms universitet (juridiska fakulteten) föreslog samma tidsbegränsning. Vänsterpartiet delar denna uppfattning av de skäl som anförs ovan.</w:t>
      </w:r>
    </w:p>
    <w:p w:rsidRPr="00924CDC" w:rsidR="003D16B7" w:rsidP="00516C60" w:rsidRDefault="003D16B7" w14:paraId="1B1FEAE6" w14:textId="58D065DD">
      <w:r w:rsidRPr="00924CDC">
        <w:t>Regeringen bör återkomma med förslag till lagstiftning som innebär att den längsta sammanhängande tiden för häktning av barn under 18 år ska vara 30 dagar. Detta bör riksdagen ställa sig bakom och ge regeringen till känna.</w:t>
      </w:r>
    </w:p>
    <w:p w:rsidRPr="00924CDC" w:rsidR="003D16B7" w:rsidP="00FF38E9" w:rsidRDefault="003D16B7" w14:paraId="6FAAE353" w14:textId="70275076">
      <w:pPr>
        <w:pStyle w:val="Rubrik2numrerat"/>
      </w:pPr>
      <w:bookmarkStart w:name="_Toc200723012" w:id="43"/>
      <w:r w:rsidRPr="00924CDC">
        <w:t>Särskilda ungdomshem i</w:t>
      </w:r>
      <w:r w:rsidRPr="00924CDC" w:rsidR="006A6647">
        <w:t> </w:t>
      </w:r>
      <w:r w:rsidRPr="00924CDC">
        <w:t>stället för häkte</w:t>
      </w:r>
      <w:bookmarkEnd w:id="43"/>
    </w:p>
    <w:p w:rsidRPr="00924CDC" w:rsidR="00FC3264" w:rsidP="00AD217F" w:rsidRDefault="003D16B7" w14:paraId="55B2B067" w14:textId="101F6BD3">
      <w:pPr>
        <w:pStyle w:val="Normalutanindragellerluft"/>
      </w:pPr>
      <w:r w:rsidRPr="00924CDC">
        <w:t xml:space="preserve">I utredningen SOU 2016:52, som låg till grund för lagändringen </w:t>
      </w:r>
      <w:r w:rsidRPr="00924CDC" w:rsidR="00516C60">
        <w:t xml:space="preserve">2020 </w:t>
      </w:r>
      <w:r w:rsidRPr="00924CDC">
        <w:t>(prop. 2019/20:129), lämnas förslag som går i linje med vad Vänsterpartiet länge efterfrågat. Dels föreslogs att häktade som vid tiden för verkställigheten av häktningsbeslutet inte har fyllt 18 år ska placeras på särskilda ungdomshem om det inte finns mycket starka skäl mot en sådan placering. Dels ville utredningen att isolering av unga ska förbjudas. Utredningens förslag om att den som inte har fyllt 18 år och är häktad, alternativt anhållen men placerad i häkte, ska ha rätt till minst fyra timmars vistelse tillsammans med någon annan varje dag genomfördes sedan. Utredningen underströk dock att det är en absolut miniminivå. Mot bakgrund av att utredningen föreslog att häktning av barn som huvudregel ska verkställas på särskilda ungdomshem skulle tidsgränsen framför allt få konsekvenser för de häktade barn som, p.g.a. att det föreligger mycket starka skäl, har placerats i häkte. Utredningen framhöll även att det är viktigt att fyratimmars</w:t>
      </w:r>
      <w:r w:rsidR="00F44936">
        <w:softHyphen/>
      </w:r>
      <w:r w:rsidRPr="00924CDC">
        <w:t xml:space="preserve">regeln inte blir normerande i begränsande riktning för de barn som placeras på särskilda ungdomshem. På de särskilda ungdomshemmen förutsatte utredningen att barnen skulle få betydligt mer mänsklig kontakt än så. </w:t>
      </w:r>
    </w:p>
    <w:p w:rsidRPr="00924CDC" w:rsidR="006E2BEA" w:rsidP="00FC3264" w:rsidRDefault="003D16B7" w14:paraId="6181BAE5" w14:textId="0B536802">
      <w:r w:rsidRPr="00924CDC">
        <w:lastRenderedPageBreak/>
        <w:t xml:space="preserve">Vänsterpartiet beklagar att den dåvarande regeringen inte valde att gå vidare med utredningens förslag om särskilda ungdomshem i den ovan nämnda propositionen. Visserligen innebär den genomförda lagändringen att en misstänkt som är under 18 år och intagen i häkte ska få rätt att vistas med personal eller någon annan i minst fyra timmar varje dag. Vi anser dock att frågan om rätt till personlig kontakt är nära </w:t>
      </w:r>
      <w:r w:rsidRPr="00F44936">
        <w:rPr>
          <w:spacing w:val="-1"/>
        </w:rPr>
        <w:t>sammanknuten med utredningens förslag om särskilda ungdomshem enligt det refererade</w:t>
      </w:r>
      <w:r w:rsidRPr="00924CDC">
        <w:t xml:space="preserve"> resonemanget ovan. Lagändringen är därför otillräcklig och löser inte grundproblemet med att barn isoleras i häkten. Enligt vår mening ska barn under 18 år över huvud taget inte isoleras på det sätt som förekommer i</w:t>
      </w:r>
      <w:r w:rsidRPr="00924CDC" w:rsidR="00026C6D">
        <w:t> </w:t>
      </w:r>
      <w:r w:rsidRPr="00924CDC">
        <w:t>dag. Detta synsätt delar vi bl.a. med FN:s tortyrkommitté. Utredningens förslag om att häktning av barn ska verkställas på särskilda ungdomshem tillstyrks även av Barnombudsmannen.</w:t>
      </w:r>
    </w:p>
    <w:p w:rsidRPr="00924CDC" w:rsidR="003D16B7" w:rsidP="006E2BEA" w:rsidRDefault="003D16B7" w14:paraId="4B067674" w14:textId="4179D8CB">
      <w:r w:rsidRPr="00924CDC">
        <w:t>Regeringen bör återkomma med förslag som innebär att barn under 18 år ska placeras på särskilda ungdomshem i</w:t>
      </w:r>
      <w:r w:rsidRPr="00924CDC" w:rsidR="008343EC">
        <w:t> </w:t>
      </w:r>
      <w:r w:rsidRPr="00924CDC">
        <w:t>stället för i häkten. Detta bör riksdagen ställa sig bakom och ge regeringen till känna.</w:t>
      </w:r>
    </w:p>
    <w:p w:rsidRPr="00924CDC" w:rsidR="003D16B7" w:rsidP="00FF38E9" w:rsidRDefault="003D16B7" w14:paraId="2AFDAE64" w14:textId="492F54A9">
      <w:pPr>
        <w:pStyle w:val="Rubrik2numrerat"/>
      </w:pPr>
      <w:bookmarkStart w:name="_Toc200723013" w:id="44"/>
      <w:r w:rsidRPr="00924CDC">
        <w:t>Placering av barn i polisarrest</w:t>
      </w:r>
      <w:bookmarkEnd w:id="44"/>
    </w:p>
    <w:p w:rsidRPr="00924CDC" w:rsidR="006E2BEA" w:rsidP="004C639F" w:rsidRDefault="003D16B7" w14:paraId="47D865E0" w14:textId="57258655">
      <w:pPr>
        <w:pStyle w:val="Normalutanindragellerluft"/>
      </w:pPr>
      <w:r w:rsidRPr="00924CDC">
        <w:t>Den ovan nämnda lagändringen innebär att den som inte har fyllt 18 år och som är gripen eller anhållen ska få hållas i förvar i polisarrest endast om det är absolut nödvändigt. Barnombudsmannen anser dock i sitt remissvar att placering av barn i polisarrest aldrig bör vara tillåten. Normalt bör i</w:t>
      </w:r>
      <w:r w:rsidRPr="00924CDC" w:rsidR="004C639F">
        <w:t> </w:t>
      </w:r>
      <w:r w:rsidRPr="00924CDC">
        <w:t>stället den som är under 18 år och anhålls placeras under bevakning i ett förhörsrum eller liknande utrymme. Om detta inte är möjligt bör hen placeras i häkte (dvs. särskilt ungdomshem enligt utredningens resonemang ovan) i</w:t>
      </w:r>
      <w:r w:rsidRPr="00924CDC" w:rsidR="004C639F">
        <w:t> </w:t>
      </w:r>
      <w:r w:rsidRPr="00924CDC">
        <w:t>stället för i en arrest. Vänsterpartiet delar Barnombudsmannens uppfattning.</w:t>
      </w:r>
    </w:p>
    <w:p w:rsidRPr="00924CDC" w:rsidR="003D16B7" w:rsidP="006E2BEA" w:rsidRDefault="003D16B7" w14:paraId="7FD0B8EB" w14:textId="1B4BD934">
      <w:r w:rsidRPr="00924CDC">
        <w:t>Regeringen bör återkomma med förslag till lagändring som innebär att barn under 18 år aldrig får placeras i polisarrest. Detta bör riksdagen ställa sig bakom och ge regeringen till känna.</w:t>
      </w:r>
    </w:p>
    <w:sdt>
      <w:sdtPr>
        <w:alias w:val="CC_Underskrifter"/>
        <w:tag w:val="CC_Underskrifter"/>
        <w:id w:val="583496634"/>
        <w:lock w:val="sdtContentLocked"/>
        <w:placeholder>
          <w:docPart w:val="F4BF9B6EE0CD4766AAB85D0E43F86C8E"/>
        </w:placeholder>
      </w:sdtPr>
      <w:sdtEndPr/>
      <w:sdtContent>
        <w:p w:rsidR="00BB20EA" w:rsidP="00924CDC" w:rsidRDefault="00BB20EA" w14:paraId="4835150A" w14:textId="77777777"/>
        <w:p w:rsidRPr="008E0FE2" w:rsidR="004801AC" w:rsidP="00924CDC" w:rsidRDefault="00F44936" w14:paraId="1B4ACB39" w14:textId="0C4174FE"/>
      </w:sdtContent>
    </w:sdt>
    <w:tbl>
      <w:tblPr>
        <w:tblW w:w="5000" w:type="pct"/>
        <w:tblLook w:val="04A0" w:firstRow="1" w:lastRow="0" w:firstColumn="1" w:lastColumn="0" w:noHBand="0" w:noVBand="1"/>
        <w:tblCaption w:val="underskrifter"/>
      </w:tblPr>
      <w:tblGrid>
        <w:gridCol w:w="4252"/>
        <w:gridCol w:w="4252"/>
      </w:tblGrid>
      <w:tr w:rsidR="00965FB6" w14:paraId="568C3A68" w14:textId="77777777">
        <w:trPr>
          <w:cantSplit/>
        </w:trPr>
        <w:tc>
          <w:tcPr>
            <w:tcW w:w="50" w:type="pct"/>
            <w:vAlign w:val="bottom"/>
          </w:tcPr>
          <w:p w:rsidR="00965FB6" w:rsidRDefault="00F44936" w14:paraId="22610507" w14:textId="77777777">
            <w:pPr>
              <w:pStyle w:val="Underskrifter"/>
              <w:spacing w:after="0"/>
            </w:pPr>
            <w:r>
              <w:t>Gudrun Nordborg (V)</w:t>
            </w:r>
          </w:p>
        </w:tc>
        <w:tc>
          <w:tcPr>
            <w:tcW w:w="50" w:type="pct"/>
            <w:vAlign w:val="bottom"/>
          </w:tcPr>
          <w:p w:rsidR="00965FB6" w:rsidRDefault="00965FB6" w14:paraId="7F0AA5EC" w14:textId="77777777">
            <w:pPr>
              <w:pStyle w:val="Underskrifter"/>
              <w:spacing w:after="0"/>
            </w:pPr>
          </w:p>
        </w:tc>
      </w:tr>
      <w:tr w:rsidR="00965FB6" w14:paraId="5AFED89E" w14:textId="77777777">
        <w:trPr>
          <w:cantSplit/>
        </w:trPr>
        <w:tc>
          <w:tcPr>
            <w:tcW w:w="50" w:type="pct"/>
            <w:vAlign w:val="bottom"/>
          </w:tcPr>
          <w:p w:rsidR="00965FB6" w:rsidRDefault="00F44936" w14:paraId="5CA9825E" w14:textId="77777777">
            <w:pPr>
              <w:pStyle w:val="Underskrifter"/>
              <w:spacing w:after="0"/>
            </w:pPr>
            <w:r>
              <w:t>Samuel Gonzalez Westling (V)</w:t>
            </w:r>
          </w:p>
        </w:tc>
        <w:tc>
          <w:tcPr>
            <w:tcW w:w="50" w:type="pct"/>
            <w:vAlign w:val="bottom"/>
          </w:tcPr>
          <w:p w:rsidR="00965FB6" w:rsidRDefault="00F44936" w14:paraId="6DFB4123" w14:textId="77777777">
            <w:pPr>
              <w:pStyle w:val="Underskrifter"/>
              <w:spacing w:after="0"/>
            </w:pPr>
            <w:r>
              <w:t>Tony Haddou (V)</w:t>
            </w:r>
          </w:p>
        </w:tc>
      </w:tr>
      <w:tr w:rsidR="00965FB6" w14:paraId="5CD0C04F" w14:textId="77777777">
        <w:trPr>
          <w:cantSplit/>
        </w:trPr>
        <w:tc>
          <w:tcPr>
            <w:tcW w:w="50" w:type="pct"/>
            <w:vAlign w:val="bottom"/>
          </w:tcPr>
          <w:p w:rsidR="00965FB6" w:rsidRDefault="00F44936" w14:paraId="7DC91DCE" w14:textId="77777777">
            <w:pPr>
              <w:pStyle w:val="Underskrifter"/>
              <w:spacing w:after="0"/>
            </w:pPr>
            <w:r>
              <w:t>Lotta Johnsson Fornarve (V)</w:t>
            </w:r>
          </w:p>
        </w:tc>
        <w:tc>
          <w:tcPr>
            <w:tcW w:w="50" w:type="pct"/>
            <w:vAlign w:val="bottom"/>
          </w:tcPr>
          <w:p w:rsidR="00965FB6" w:rsidRDefault="00F44936" w14:paraId="27896412" w14:textId="77777777">
            <w:pPr>
              <w:pStyle w:val="Underskrifter"/>
              <w:spacing w:after="0"/>
            </w:pPr>
            <w:r>
              <w:t>Andreas Lennkvist Manriquez (V)</w:t>
            </w:r>
          </w:p>
        </w:tc>
      </w:tr>
      <w:tr w:rsidR="00965FB6" w14:paraId="4DEA4EB6" w14:textId="77777777">
        <w:trPr>
          <w:cantSplit/>
        </w:trPr>
        <w:tc>
          <w:tcPr>
            <w:tcW w:w="50" w:type="pct"/>
            <w:vAlign w:val="bottom"/>
          </w:tcPr>
          <w:p w:rsidR="00965FB6" w:rsidRDefault="00F44936" w14:paraId="4F6E7243" w14:textId="77777777">
            <w:pPr>
              <w:pStyle w:val="Underskrifter"/>
              <w:spacing w:after="0"/>
            </w:pPr>
            <w:r>
              <w:lastRenderedPageBreak/>
              <w:t>Jessica Wetterling (V)</w:t>
            </w:r>
          </w:p>
        </w:tc>
        <w:tc>
          <w:tcPr>
            <w:tcW w:w="50" w:type="pct"/>
            <w:vAlign w:val="bottom"/>
          </w:tcPr>
          <w:p w:rsidR="00965FB6" w:rsidRDefault="00965FB6" w14:paraId="5B224CD4" w14:textId="77777777">
            <w:pPr>
              <w:pStyle w:val="Underskrifter"/>
              <w:spacing w:after="0"/>
            </w:pPr>
          </w:p>
        </w:tc>
      </w:tr>
    </w:tbl>
    <w:p w:rsidR="00FD4911" w:rsidRDefault="00FD4911" w14:paraId="0C7CCBEB" w14:textId="77777777"/>
    <w:sectPr w:rsidR="00FD49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9D3A" w14:textId="77777777" w:rsidR="002B2CA9" w:rsidRDefault="002B2CA9" w:rsidP="000C1CAD">
      <w:pPr>
        <w:spacing w:line="240" w:lineRule="auto"/>
      </w:pPr>
      <w:r>
        <w:separator/>
      </w:r>
    </w:p>
  </w:endnote>
  <w:endnote w:type="continuationSeparator" w:id="0">
    <w:p w14:paraId="586CC0CD" w14:textId="77777777" w:rsidR="002B2CA9" w:rsidRDefault="002B2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F0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8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08DD" w14:textId="3EDCD8DC" w:rsidR="00262EA3" w:rsidRPr="00924CDC" w:rsidRDefault="00262EA3" w:rsidP="00924C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F785" w14:textId="60278E1B" w:rsidR="002B2CA9" w:rsidRPr="00FF38E9" w:rsidRDefault="002B2CA9" w:rsidP="00FF38E9">
      <w:pPr>
        <w:pStyle w:val="Sidfot"/>
      </w:pPr>
    </w:p>
  </w:footnote>
  <w:footnote w:type="continuationSeparator" w:id="0">
    <w:p w14:paraId="15705BD3" w14:textId="77777777" w:rsidR="002B2CA9" w:rsidRDefault="002B2CA9" w:rsidP="000C1CAD">
      <w:pPr>
        <w:spacing w:line="240" w:lineRule="auto"/>
      </w:pPr>
      <w:r>
        <w:continuationSeparator/>
      </w:r>
    </w:p>
  </w:footnote>
  <w:footnote w:id="1">
    <w:p w14:paraId="67BA4E98" w14:textId="6007D793" w:rsidR="009C458D" w:rsidRDefault="009C458D">
      <w:pPr>
        <w:pStyle w:val="Fotnotstext"/>
      </w:pPr>
      <w:r>
        <w:rPr>
          <w:rStyle w:val="Fotnotsreferens"/>
        </w:rPr>
        <w:footnoteRef/>
      </w:r>
      <w:r>
        <w:t xml:space="preserve"> </w:t>
      </w:r>
      <w:r w:rsidRPr="009C458D">
        <w:t>Institutet för framtidsstudier, Våldsbejakande extremism och organiserad brottslighet i Sverige</w:t>
      </w:r>
      <w:r w:rsidR="002D3220">
        <w:t>.</w:t>
      </w:r>
      <w:r w:rsidRPr="009C458D">
        <w:t xml:space="preserve"> Forskningsrapport 2018:4.</w:t>
      </w:r>
    </w:p>
  </w:footnote>
  <w:footnote w:id="2">
    <w:p w14:paraId="6C0BA270" w14:textId="1D6BAF99" w:rsidR="00F24572" w:rsidRDefault="00F24572">
      <w:pPr>
        <w:pStyle w:val="Fotnotstext"/>
      </w:pPr>
      <w:r>
        <w:rPr>
          <w:rStyle w:val="Fotnotsreferens"/>
        </w:rPr>
        <w:footnoteRef/>
      </w:r>
      <w:r w:rsidRPr="00F24572">
        <w:t>Susanne Alm</w:t>
      </w:r>
      <w:r w:rsidR="002D3220">
        <w:t>.</w:t>
      </w:r>
      <w:r>
        <w:t xml:space="preserve"> </w:t>
      </w:r>
      <w:r w:rsidRPr="00F24572">
        <w:t>Konsekvenser av fängelsestraff i Norden En forskningsöversikt</w:t>
      </w:r>
      <w:r w:rsidR="002D3220">
        <w:t>.</w:t>
      </w:r>
      <w:r>
        <w:t xml:space="preserve"> Rapport 2024:1, Kriminologiska institutionen, Stockholms Universitet. </w:t>
      </w:r>
    </w:p>
  </w:footnote>
  <w:footnote w:id="3">
    <w:p w14:paraId="4CB236BF" w14:textId="56E5460C" w:rsidR="002E73BC" w:rsidRDefault="002E73BC">
      <w:pPr>
        <w:pStyle w:val="Fotnotstext"/>
      </w:pPr>
      <w:r>
        <w:rPr>
          <w:rStyle w:val="Fotnotsreferens"/>
        </w:rPr>
        <w:footnoteRef/>
      </w:r>
      <w:r>
        <w:t xml:space="preserve"> </w:t>
      </w:r>
      <w:r w:rsidRPr="002E73BC">
        <w:t>Se t.ex. Fängelseexperimentet Little Scandinavia, SVT.</w:t>
      </w:r>
    </w:p>
  </w:footnote>
  <w:footnote w:id="4">
    <w:p w14:paraId="199329F9" w14:textId="42A1D192" w:rsidR="00660612" w:rsidRDefault="00660612" w:rsidP="00660612">
      <w:pPr>
        <w:pStyle w:val="Fotnotstext"/>
      </w:pPr>
      <w:r>
        <w:rPr>
          <w:rStyle w:val="Fotnotsreferens"/>
        </w:rPr>
        <w:footnoteRef/>
      </w:r>
      <w:r>
        <w:t xml:space="preserve"> Vägar till ett tryggare samhälle. Åtgärder för att motverka återfall i brott, SOU 2024:54. </w:t>
      </w:r>
    </w:p>
  </w:footnote>
  <w:footnote w:id="5">
    <w:p w14:paraId="1332F2E1" w14:textId="750E680C" w:rsidR="009F0DA7" w:rsidRDefault="009F0DA7">
      <w:pPr>
        <w:pStyle w:val="Fotnotstext"/>
      </w:pPr>
      <w:r>
        <w:rPr>
          <w:rStyle w:val="Fotnotsreferens"/>
        </w:rPr>
        <w:footnoteRef/>
      </w:r>
      <w:r>
        <w:t xml:space="preserve"> </w:t>
      </w:r>
      <w:r w:rsidRPr="009F0DA7">
        <w:t xml:space="preserve">Slumpvis utvald – Ras-/etnisk profilering i Sverige. Civil </w:t>
      </w:r>
      <w:proofErr w:type="spellStart"/>
      <w:r w:rsidRPr="009F0DA7">
        <w:t>Rights</w:t>
      </w:r>
      <w:proofErr w:type="spellEnd"/>
      <w:r w:rsidRPr="009F0DA7">
        <w:t xml:space="preserve"> </w:t>
      </w:r>
      <w:proofErr w:type="spellStart"/>
      <w:r w:rsidRPr="009F0DA7">
        <w:t>Defenders</w:t>
      </w:r>
      <w:proofErr w:type="spellEnd"/>
      <w:r w:rsidRPr="009F0DA7">
        <w:t xml:space="preserve"> i samarbete med </w:t>
      </w:r>
      <w:r w:rsidR="00CD786B">
        <w:t>K</w:t>
      </w:r>
      <w:r w:rsidRPr="009F0DA7">
        <w:t>riminologiska institutionen, Stockholms universitet. December 2017.</w:t>
      </w:r>
    </w:p>
  </w:footnote>
  <w:footnote w:id="6">
    <w:p w14:paraId="7C7A0343" w14:textId="2C5BB91A" w:rsidR="009E1168" w:rsidRDefault="009E1168">
      <w:pPr>
        <w:pStyle w:val="Fotnotstext"/>
      </w:pPr>
      <w:r>
        <w:rPr>
          <w:rStyle w:val="Fotnotsreferens"/>
        </w:rPr>
        <w:footnoteRef/>
      </w:r>
      <w:r>
        <w:t xml:space="preserve"> </w:t>
      </w:r>
      <w:r w:rsidRPr="009E1168">
        <w:t>Leandro</w:t>
      </w:r>
      <w:r w:rsidR="002D3220">
        <w:t xml:space="preserve"> </w:t>
      </w:r>
      <w:proofErr w:type="spellStart"/>
      <w:r w:rsidRPr="009E1168">
        <w:t>Schclarek</w:t>
      </w:r>
      <w:proofErr w:type="spellEnd"/>
      <w:r w:rsidRPr="009E1168">
        <w:t xml:space="preserve"> </w:t>
      </w:r>
      <w:proofErr w:type="spellStart"/>
      <w:r w:rsidRPr="009E1168">
        <w:t>Mulinari</w:t>
      </w:r>
      <w:proofErr w:type="spellEnd"/>
      <w:r w:rsidR="00A34D79">
        <w:t>.</w:t>
      </w:r>
      <w:r w:rsidRPr="009E1168">
        <w:t xml:space="preserve"> Folkets Husbys trygghetsundersökning 2022 – Communityperspektiv på kriminalitet och utsatthet. Folkets Husby 2022.</w:t>
      </w:r>
    </w:p>
  </w:footnote>
  <w:footnote w:id="7">
    <w:p w14:paraId="4CB00B39" w14:textId="2129C95E" w:rsidR="00DA4C42" w:rsidRDefault="00DA4C42">
      <w:pPr>
        <w:pStyle w:val="Fotnotstext"/>
      </w:pPr>
      <w:r>
        <w:rPr>
          <w:rStyle w:val="Fotnotsreferens"/>
        </w:rPr>
        <w:footnoteRef/>
      </w:r>
      <w:r>
        <w:t xml:space="preserve"> </w:t>
      </w:r>
      <w:r w:rsidRPr="00DA4C42">
        <w:t>Polismyndigheten</w:t>
      </w:r>
      <w:r w:rsidR="00A34D79">
        <w:t>.</w:t>
      </w:r>
      <w:r w:rsidRPr="00DA4C42">
        <w:t xml:space="preserve"> Nationella operativa avdelningen. Rapport: Hatbrott och andra brott som hotar demokratin, s. 29. Delredovisning 1. Mars 2022.</w:t>
      </w:r>
    </w:p>
  </w:footnote>
  <w:footnote w:id="8">
    <w:p w14:paraId="37DDD35F" w14:textId="31578A2E" w:rsidR="0049377E" w:rsidRDefault="0049377E" w:rsidP="0049377E">
      <w:pPr>
        <w:pStyle w:val="Fotnotstext"/>
      </w:pPr>
      <w:r>
        <w:rPr>
          <w:rStyle w:val="Fotnotsreferens"/>
        </w:rPr>
        <w:footnoteRef/>
      </w:r>
      <w:r>
        <w:t xml:space="preserve"> Brottsförebyggande rådet</w:t>
      </w:r>
      <w:r w:rsidR="00A34D79">
        <w:t>.</w:t>
      </w:r>
      <w:r>
        <w:t xml:space="preserve"> Polisens arbete med profilering och likabehandling. Med fokus på diskriminerande etnisk profilering</w:t>
      </w:r>
      <w:r w:rsidR="008C392E">
        <w:t>.</w:t>
      </w:r>
      <w:r w:rsidR="00266765">
        <w:t xml:space="preserve"> </w:t>
      </w:r>
      <w:r w:rsidR="00266765" w:rsidRPr="00266765">
        <w:t>Rapport 2023:12</w:t>
      </w:r>
      <w:r w:rsidR="00266765">
        <w:t xml:space="preserve">. </w:t>
      </w:r>
    </w:p>
  </w:footnote>
  <w:footnote w:id="9">
    <w:p w14:paraId="2A179B00" w14:textId="57AEF5BB" w:rsidR="00935121" w:rsidRDefault="00935121">
      <w:pPr>
        <w:pStyle w:val="Fotnotstext"/>
      </w:pPr>
      <w:r>
        <w:rPr>
          <w:rStyle w:val="Fotnotsreferens"/>
        </w:rPr>
        <w:footnoteRef/>
      </w:r>
      <w:r>
        <w:t xml:space="preserve"> </w:t>
      </w:r>
      <w:r w:rsidRPr="00935121">
        <w:t>Polismyndigheten. Förbättrad förmåga att förebygga och hantera våldsamma upplopp – Utvärdering av Polismyndighetens arbete med folksamlingar samt myndighetens hantering av ordningsstörningarna under påsken 2022.</w:t>
      </w:r>
    </w:p>
  </w:footnote>
  <w:footnote w:id="10">
    <w:p w14:paraId="7C3A759F" w14:textId="1BFB1BBF" w:rsidR="002A1CA8" w:rsidRDefault="002A1CA8">
      <w:pPr>
        <w:pStyle w:val="Fotnotstext"/>
      </w:pPr>
      <w:r>
        <w:rPr>
          <w:rStyle w:val="Fotnotsreferens"/>
        </w:rPr>
        <w:footnoteRef/>
      </w:r>
      <w:r w:rsidRPr="002A1CA8">
        <w:t xml:space="preserve">Anna-Karin </w:t>
      </w:r>
      <w:proofErr w:type="spellStart"/>
      <w:r w:rsidRPr="002A1CA8">
        <w:t>Ivert</w:t>
      </w:r>
      <w:proofErr w:type="spellEnd"/>
      <w:r w:rsidRPr="002A1CA8">
        <w:t xml:space="preserve"> och Caroline Mellgren</w:t>
      </w:r>
      <w:r w:rsidR="00951D2D">
        <w:t>.</w:t>
      </w:r>
      <w:r>
        <w:t xml:space="preserve"> Uppföljning av Sluta skjut</w:t>
      </w:r>
      <w:r w:rsidR="004046B2">
        <w:t xml:space="preserve">: </w:t>
      </w:r>
      <w:r>
        <w:t xml:space="preserve">En strategi för att minska det grova våldet i Malmö, Malmö Universitet 2023. </w:t>
      </w:r>
    </w:p>
  </w:footnote>
  <w:footnote w:id="11">
    <w:p w14:paraId="37F77807" w14:textId="2FFCE974" w:rsidR="005C298E" w:rsidRDefault="005C298E" w:rsidP="005C298E">
      <w:pPr>
        <w:pStyle w:val="Fotnotstext"/>
      </w:pPr>
      <w:r>
        <w:rPr>
          <w:rStyle w:val="Fotnotsreferens"/>
        </w:rPr>
        <w:footnoteRef/>
      </w:r>
      <w:r>
        <w:t xml:space="preserve"> Sprida strategin gruppvåldsintervention (GVI) i Sverige. Slutredovisning av regeringsuppdraget Ju2021/03330. </w:t>
      </w:r>
    </w:p>
  </w:footnote>
  <w:footnote w:id="12">
    <w:p w14:paraId="7AF8B9F7" w14:textId="2525C378" w:rsidR="00A634A5" w:rsidRDefault="00A634A5">
      <w:pPr>
        <w:pStyle w:val="Fotnotstext"/>
      </w:pPr>
      <w:r>
        <w:rPr>
          <w:rStyle w:val="Fotnotsreferens"/>
        </w:rPr>
        <w:footnoteRef/>
      </w:r>
      <w:r>
        <w:t xml:space="preserve"> </w:t>
      </w:r>
      <w:r w:rsidRPr="00A634A5">
        <w:t>Stöta på patrull – en ESO-rapport om polisens problemorienterade arbete</w:t>
      </w:r>
      <w:r w:rsidR="00951D2D">
        <w:t>.</w:t>
      </w:r>
      <w:r w:rsidRPr="00A634A5">
        <w:t xml:space="preserve"> Rapport till Expertgruppen för studier i offentlig ekonomi 2019:6, s. 77.</w:t>
      </w:r>
    </w:p>
  </w:footnote>
  <w:footnote w:id="13">
    <w:p w14:paraId="319D67AD" w14:textId="0FDA4A71" w:rsidR="00664976" w:rsidRDefault="00664976">
      <w:pPr>
        <w:pStyle w:val="Fotnotstext"/>
      </w:pPr>
      <w:r>
        <w:rPr>
          <w:rStyle w:val="Fotnotsreferens"/>
        </w:rPr>
        <w:footnoteRef/>
      </w:r>
      <w:r>
        <w:t xml:space="preserve"> </w:t>
      </w:r>
      <w:r w:rsidRPr="00664976">
        <w:t>A.a., s. 76.</w:t>
      </w:r>
    </w:p>
  </w:footnote>
  <w:footnote w:id="14">
    <w:p w14:paraId="49D443FE" w14:textId="6E749A5D" w:rsidR="00725B3E" w:rsidRDefault="00725B3E">
      <w:pPr>
        <w:pStyle w:val="Fotnotstext"/>
      </w:pPr>
      <w:r>
        <w:rPr>
          <w:rStyle w:val="Fotnotsreferens"/>
        </w:rPr>
        <w:footnoteRef/>
      </w:r>
      <w:r>
        <w:t xml:space="preserve"> </w:t>
      </w:r>
      <w:r w:rsidRPr="00725B3E">
        <w:t>A.a., s. 87.</w:t>
      </w:r>
    </w:p>
  </w:footnote>
  <w:footnote w:id="15">
    <w:p w14:paraId="5D365AF5" w14:textId="11583254" w:rsidR="004970E3" w:rsidRDefault="004970E3">
      <w:pPr>
        <w:pStyle w:val="Fotnotstext"/>
      </w:pPr>
      <w:r>
        <w:rPr>
          <w:rStyle w:val="Fotnotsreferens"/>
        </w:rPr>
        <w:footnoteRef/>
      </w:r>
      <w:r>
        <w:t xml:space="preserve"> </w:t>
      </w:r>
      <w:r w:rsidRPr="004970E3">
        <w:t>Stöta på patrull – en ESO-rapport om polisens problemorienterade arbete</w:t>
      </w:r>
      <w:r w:rsidR="00951D2D">
        <w:t>.</w:t>
      </w:r>
      <w:r w:rsidRPr="004970E3">
        <w:t xml:space="preserve"> Rapport till Expertgruppen för studier i offentlig ekonomi 2019:6, s. 78–79.</w:t>
      </w:r>
    </w:p>
  </w:footnote>
  <w:footnote w:id="16">
    <w:p w14:paraId="4C114D5B" w14:textId="2E63AD69" w:rsidR="00922050" w:rsidRDefault="00922050" w:rsidP="00922050">
      <w:pPr>
        <w:pStyle w:val="Fotnotstext"/>
      </w:pPr>
      <w:r>
        <w:rPr>
          <w:rStyle w:val="Fotnotsreferens"/>
        </w:rPr>
        <w:footnoteRef/>
      </w:r>
      <w:r>
        <w:t xml:space="preserve"> Riksrevisionen</w:t>
      </w:r>
      <w:r w:rsidR="0020232C">
        <w:t>.</w:t>
      </w:r>
      <w:r>
        <w:t xml:space="preserve"> Statens skydd av hotade personer – brister i omfattning och effektivitet</w:t>
      </w:r>
      <w:r w:rsidR="00951D2D">
        <w:t>.</w:t>
      </w:r>
      <w:r>
        <w:t xml:space="preserve"> </w:t>
      </w:r>
      <w:proofErr w:type="spellStart"/>
      <w:r>
        <w:t>RiR</w:t>
      </w:r>
      <w:proofErr w:type="spellEnd"/>
      <w:r>
        <w:t xml:space="preserve"> 2024:1. </w:t>
      </w:r>
    </w:p>
  </w:footnote>
  <w:footnote w:id="17">
    <w:p w14:paraId="0A7D222C" w14:textId="6424780B" w:rsidR="00282BDF" w:rsidRDefault="00282BDF">
      <w:pPr>
        <w:pStyle w:val="Fotnotstext"/>
      </w:pPr>
      <w:r>
        <w:rPr>
          <w:rStyle w:val="Fotnotsreferens"/>
        </w:rPr>
        <w:footnoteRef/>
      </w:r>
      <w:r>
        <w:t xml:space="preserve"> Våra förslag när det gäller </w:t>
      </w:r>
      <w:r w:rsidR="00895F68">
        <w:t xml:space="preserve">mäns våld mot kvinnor och barn, </w:t>
      </w:r>
      <w:r>
        <w:t>kontaktförbud och skyddade personuppgifter finns att läsa i motion 2024/25:</w:t>
      </w:r>
      <w:r w:rsidR="0020232C">
        <w:t>1940</w:t>
      </w:r>
      <w:r>
        <w:t xml:space="preserve">. </w:t>
      </w:r>
    </w:p>
  </w:footnote>
  <w:footnote w:id="18">
    <w:p w14:paraId="5E5A9492" w14:textId="16157888" w:rsidR="00C23E19" w:rsidRDefault="00C23E19">
      <w:pPr>
        <w:pStyle w:val="Fotnotstext"/>
      </w:pPr>
      <w:r>
        <w:rPr>
          <w:rStyle w:val="Fotnotsreferens"/>
        </w:rPr>
        <w:footnoteRef/>
      </w:r>
      <w:r>
        <w:t xml:space="preserve"> </w:t>
      </w:r>
      <w:r w:rsidRPr="00C23E19">
        <w:t xml:space="preserve">Charlotte </w:t>
      </w:r>
      <w:proofErr w:type="spellStart"/>
      <w:r w:rsidRPr="00C23E19">
        <w:t>Brokelind</w:t>
      </w:r>
      <w:proofErr w:type="spellEnd"/>
      <w:r>
        <w:t>.</w:t>
      </w:r>
      <w:r w:rsidRPr="00C23E19">
        <w:t xml:space="preserve"> ”Orimligt tryck på de allmänna domstolarna”</w:t>
      </w:r>
      <w:r>
        <w:t xml:space="preserve">. </w:t>
      </w:r>
      <w:r w:rsidRPr="00C23E19">
        <w:t>S</w:t>
      </w:r>
      <w:r w:rsidR="00291BC1">
        <w:t>v</w:t>
      </w:r>
      <w:r w:rsidRPr="00C23E19">
        <w:t xml:space="preserve">D 2024-07-07. </w:t>
      </w:r>
    </w:p>
  </w:footnote>
  <w:footnote w:id="19">
    <w:p w14:paraId="16C3C10B" w14:textId="59FFAE9F" w:rsidR="00B5465B" w:rsidRDefault="00B5465B" w:rsidP="00B5465B">
      <w:pPr>
        <w:pStyle w:val="Fotnotstext"/>
      </w:pPr>
      <w:r>
        <w:rPr>
          <w:rStyle w:val="Fotnotsreferens"/>
        </w:rPr>
        <w:footnoteRef/>
      </w:r>
      <w:r>
        <w:t xml:space="preserve"> Barnombudsmannen</w:t>
      </w:r>
      <w:r w:rsidR="00173D46">
        <w:t>.</w:t>
      </w:r>
      <w:r>
        <w:t xml:space="preserve"> Dom tror att dom vet bättre. Barnet som rättighetsbärare, 2020. </w:t>
      </w:r>
    </w:p>
  </w:footnote>
  <w:footnote w:id="20">
    <w:p w14:paraId="69348A9C" w14:textId="5CD6B5EB" w:rsidR="00030700" w:rsidRDefault="00030700">
      <w:pPr>
        <w:pStyle w:val="Fotnotstext"/>
      </w:pPr>
      <w:r>
        <w:rPr>
          <w:rStyle w:val="Fotnotsreferens"/>
        </w:rPr>
        <w:footnoteRef/>
      </w:r>
      <w:r>
        <w:t xml:space="preserve"> </w:t>
      </w:r>
      <w:r w:rsidRPr="00030700">
        <w:t xml:space="preserve">Högsta domstolens beslut den 23 november 2018 i mål nr Ö </w:t>
      </w:r>
      <w:proofErr w:type="gramStart"/>
      <w:r w:rsidRPr="00030700">
        <w:t>5233-18</w:t>
      </w:r>
      <w:proofErr w:type="gramEnd"/>
      <w:r>
        <w:t xml:space="preserve">. </w:t>
      </w:r>
    </w:p>
  </w:footnote>
  <w:footnote w:id="21">
    <w:p w14:paraId="4E308394" w14:textId="2ADE3FA6" w:rsidR="004B78CF" w:rsidRDefault="004B78CF" w:rsidP="004B78CF">
      <w:pPr>
        <w:pStyle w:val="Fotnotstext"/>
      </w:pPr>
      <w:r>
        <w:rPr>
          <w:rStyle w:val="Fotnotsreferens"/>
        </w:rPr>
        <w:footnoteRef/>
      </w:r>
      <w:r>
        <w:t xml:space="preserve"> Rättsliga biträden och rättegångskostnader– skärpt kostnadskontroll, ökat förtroende för offentliga försvarare och stärkta rättigheter för enskilda</w:t>
      </w:r>
      <w:r w:rsidR="00173D46">
        <w:t>.</w:t>
      </w:r>
      <w:r>
        <w:t xml:space="preserve"> Dir. 2024:39. </w:t>
      </w:r>
    </w:p>
  </w:footnote>
  <w:footnote w:id="22">
    <w:p w14:paraId="7535803F" w14:textId="4EF82B07" w:rsidR="00150BAA" w:rsidRDefault="00150BAA">
      <w:pPr>
        <w:pStyle w:val="Fotnotstext"/>
      </w:pPr>
      <w:r>
        <w:rPr>
          <w:rStyle w:val="Fotnotsreferens"/>
        </w:rPr>
        <w:footnoteRef/>
      </w:r>
      <w:r>
        <w:t xml:space="preserve"> </w:t>
      </w:r>
      <w:r w:rsidRPr="00150BAA">
        <w:t>Promemoria av Domstolsverkets arbetsgrupp för processrättsliga reformer, allmän domstol, Några processrättsliga reformer i allmän domstol</w:t>
      </w:r>
      <w:r w:rsidR="00173D46">
        <w:t>.</w:t>
      </w:r>
      <w:r w:rsidRPr="00150BAA">
        <w:t xml:space="preserve"> DOV 2023/282. </w:t>
      </w:r>
    </w:p>
  </w:footnote>
  <w:footnote w:id="23">
    <w:p w14:paraId="197FDC05" w14:textId="77BBAE4F" w:rsidR="00D63994" w:rsidRDefault="00D63994">
      <w:pPr>
        <w:pStyle w:val="Fotnotstext"/>
      </w:pPr>
      <w:r>
        <w:rPr>
          <w:rStyle w:val="Fotnotsreferens"/>
        </w:rPr>
        <w:footnoteRef/>
      </w:r>
      <w:r>
        <w:t xml:space="preserve"> ”</w:t>
      </w:r>
      <w:r w:rsidRPr="00D63994">
        <w:t xml:space="preserve">Rättegångar med videolänk </w:t>
      </w:r>
      <w:r w:rsidR="00477E83">
        <w:t>–</w:t>
      </w:r>
      <w:r w:rsidRPr="00D63994">
        <w:t xml:space="preserve"> viktigt stöd till rädda offer</w:t>
      </w:r>
      <w:r>
        <w:t>”</w:t>
      </w:r>
      <w:r w:rsidR="00173D46">
        <w:t>.</w:t>
      </w:r>
      <w:r w:rsidR="00792C20">
        <w:t xml:space="preserve"> </w:t>
      </w:r>
      <w:r>
        <w:t xml:space="preserve">Gotlands Allehanda, 2024-03-09. </w:t>
      </w:r>
    </w:p>
  </w:footnote>
  <w:footnote w:id="24">
    <w:p w14:paraId="4EEE947C" w14:textId="52B71F69" w:rsidR="002612CA" w:rsidRDefault="002612CA">
      <w:pPr>
        <w:pStyle w:val="Fotnotstext"/>
      </w:pPr>
      <w:r>
        <w:rPr>
          <w:rStyle w:val="Fotnotsreferens"/>
        </w:rPr>
        <w:footnoteRef/>
      </w:r>
      <w:r>
        <w:t xml:space="preserve"> </w:t>
      </w:r>
      <w:r w:rsidRPr="002612CA">
        <w:t>Seko, Service och kommunikationsfacket, Satsa på personalen. En rapport om krisen i Kriminalvården, 2023.</w:t>
      </w:r>
    </w:p>
  </w:footnote>
  <w:footnote w:id="25">
    <w:p w14:paraId="4BEC9836" w14:textId="2B22C2CC" w:rsidR="00D50DBA" w:rsidRPr="00CD18CF" w:rsidRDefault="00D50DBA">
      <w:pPr>
        <w:pStyle w:val="Fotnotstext"/>
        <w:rPr>
          <w:lang w:val="en-US"/>
        </w:rPr>
      </w:pPr>
      <w:r>
        <w:rPr>
          <w:rStyle w:val="Fotnotsreferens"/>
        </w:rPr>
        <w:footnoteRef/>
      </w:r>
      <w:r>
        <w:t xml:space="preserve"> Riksrevisionen. Verktyg för förändring </w:t>
      </w:r>
      <w:r w:rsidR="00113638">
        <w:t xml:space="preserve">– </w:t>
      </w:r>
      <w:r>
        <w:t xml:space="preserve">Kriminalvårdens behandlingsverksamhet. </w:t>
      </w:r>
      <w:r w:rsidRPr="00CD18CF">
        <w:rPr>
          <w:lang w:val="en-US"/>
        </w:rPr>
        <w:t xml:space="preserve">RiR 2024:13. </w:t>
      </w:r>
    </w:p>
  </w:footnote>
  <w:footnote w:id="26">
    <w:p w14:paraId="73885936" w14:textId="39DC7056" w:rsidR="00646526" w:rsidRPr="00CD18CF" w:rsidRDefault="00646526">
      <w:pPr>
        <w:pStyle w:val="Fotnotstext"/>
        <w:rPr>
          <w:lang w:val="en-US"/>
        </w:rPr>
      </w:pPr>
      <w:r>
        <w:rPr>
          <w:rStyle w:val="Fotnotsreferens"/>
        </w:rPr>
        <w:footnoteRef/>
      </w:r>
      <w:r w:rsidRPr="00CD18CF">
        <w:rPr>
          <w:lang w:val="en-US"/>
        </w:rPr>
        <w:t xml:space="preserve"> https://www.regeringen.se/pressmeddelanden/2024/08/uppdrag-att-minska-kriminalvardens-dygnskostnader/</w:t>
      </w:r>
      <w:r w:rsidR="00F52435" w:rsidRPr="00CD18CF">
        <w:rPr>
          <w:lang w:val="en-US"/>
        </w:rPr>
        <w:t>.</w:t>
      </w:r>
    </w:p>
  </w:footnote>
  <w:footnote w:id="27">
    <w:p w14:paraId="060460FB" w14:textId="039A56C8" w:rsidR="00114DA6" w:rsidRDefault="00114DA6" w:rsidP="00114DA6">
      <w:pPr>
        <w:pStyle w:val="Fotnotstext"/>
      </w:pPr>
      <w:r>
        <w:rPr>
          <w:rStyle w:val="Fotnotsreferens"/>
        </w:rPr>
        <w:footnoteRef/>
      </w:r>
      <w:r w:rsidRPr="00CD18CF">
        <w:rPr>
          <w:lang w:val="en-US"/>
        </w:rPr>
        <w:t xml:space="preserve"> Susanne Alm</w:t>
      </w:r>
      <w:r w:rsidR="00C440F7" w:rsidRPr="00CD18CF">
        <w:rPr>
          <w:lang w:val="en-US"/>
        </w:rPr>
        <w:t>.</w:t>
      </w:r>
      <w:r w:rsidRPr="00CD18CF">
        <w:rPr>
          <w:lang w:val="en-US"/>
        </w:rPr>
        <w:t xml:space="preserve"> </w:t>
      </w:r>
      <w:r>
        <w:t>Konsekvenser av fängelsestraff i Norden. En forskningsöversikt</w:t>
      </w:r>
      <w:r w:rsidR="00173D46">
        <w:t>.</w:t>
      </w:r>
      <w:r>
        <w:t xml:space="preserve"> </w:t>
      </w:r>
      <w:r w:rsidR="00030ED5">
        <w:t xml:space="preserve">Kriminologiska institutionen Stockholms universitet, Rapport 2024:1. </w:t>
      </w:r>
    </w:p>
    <w:p w14:paraId="13F17EC6" w14:textId="56DA94B6" w:rsidR="00114DA6" w:rsidRDefault="00114DA6" w:rsidP="00114DA6">
      <w:pPr>
        <w:pStyle w:val="Fotnotstext"/>
      </w:pPr>
      <w:r>
        <w:t xml:space="preserve"> </w:t>
      </w:r>
    </w:p>
  </w:footnote>
  <w:footnote w:id="28">
    <w:p w14:paraId="72A21BD6" w14:textId="404CDA6F" w:rsidR="00AF0DA9" w:rsidRDefault="00AF0DA9">
      <w:pPr>
        <w:pStyle w:val="Fotnotstext"/>
      </w:pPr>
      <w:r>
        <w:rPr>
          <w:rStyle w:val="Fotnotsreferens"/>
        </w:rPr>
        <w:footnoteRef/>
      </w:r>
      <w:r>
        <w:t xml:space="preserve"> </w:t>
      </w:r>
      <w:r w:rsidRPr="00AF0DA9">
        <w:t>Susanne Alm och Felipe Estrada</w:t>
      </w:r>
      <w:r w:rsidR="00C440F7">
        <w:t>.</w:t>
      </w:r>
      <w:r>
        <w:t xml:space="preserve"> </w:t>
      </w:r>
      <w:r w:rsidRPr="00AF0DA9">
        <w:t>”Fängelse – en dyr och ineffektiv brottsbekämpning</w:t>
      </w:r>
      <w:r w:rsidR="00173D46">
        <w:t>.</w:t>
      </w:r>
      <w:r w:rsidRPr="00AF0DA9">
        <w:t>”</w:t>
      </w:r>
      <w:r>
        <w:t xml:space="preserve"> </w:t>
      </w:r>
      <w:r w:rsidRPr="00AF0DA9">
        <w:t>DN Debatt</w:t>
      </w:r>
      <w:r>
        <w:t xml:space="preserve"> 2024-05-21. </w:t>
      </w:r>
    </w:p>
  </w:footnote>
  <w:footnote w:id="29">
    <w:p w14:paraId="613E952A" w14:textId="55D2280D" w:rsidR="001B6464" w:rsidRDefault="001B6464">
      <w:pPr>
        <w:pStyle w:val="Fotnotstext"/>
      </w:pPr>
      <w:r>
        <w:rPr>
          <w:rStyle w:val="Fotnotsreferens"/>
        </w:rPr>
        <w:footnoteRef/>
      </w:r>
      <w:r>
        <w:t xml:space="preserve"> </w:t>
      </w:r>
      <w:r w:rsidRPr="001B6464">
        <w:t>Kostnad IÖV: 281*365 = 102</w:t>
      </w:r>
      <w:r w:rsidR="00C440F7">
        <w:t> </w:t>
      </w:r>
      <w:r w:rsidRPr="001B6464">
        <w:t xml:space="preserve">565 kr, kostnad </w:t>
      </w:r>
      <w:proofErr w:type="gramStart"/>
      <w:r w:rsidRPr="001B6464">
        <w:t>anstalt klass</w:t>
      </w:r>
      <w:proofErr w:type="gramEnd"/>
      <w:r w:rsidRPr="001B6464">
        <w:t xml:space="preserve"> 3: 2 406*365 = 878</w:t>
      </w:r>
      <w:r w:rsidR="00C440F7">
        <w:t> </w:t>
      </w:r>
      <w:r w:rsidRPr="001B6464">
        <w:t>190 kr, kostnad snitt samtliga säkerhetsklasser: 3</w:t>
      </w:r>
      <w:r w:rsidR="00C440F7">
        <w:t> </w:t>
      </w:r>
      <w:r w:rsidRPr="001B6464">
        <w:t>500*365 = 1</w:t>
      </w:r>
      <w:r w:rsidR="00C440F7">
        <w:t> </w:t>
      </w:r>
      <w:r w:rsidRPr="001B6464">
        <w:t>277</w:t>
      </w:r>
      <w:r w:rsidR="00C440F7">
        <w:t> </w:t>
      </w:r>
      <w:r w:rsidRPr="001B6464">
        <w:t>500 kr, se RUT underlag Kostnad för utökad frivård (</w:t>
      </w:r>
      <w:r w:rsidR="00C440F7">
        <w:t>d</w:t>
      </w:r>
      <w:r w:rsidRPr="001B6464">
        <w:t>nr 2019:241).</w:t>
      </w:r>
    </w:p>
  </w:footnote>
  <w:footnote w:id="30">
    <w:p w14:paraId="7DCE3090" w14:textId="57B1095E" w:rsidR="00605ADD" w:rsidRDefault="00605ADD">
      <w:pPr>
        <w:pStyle w:val="Fotnotstext"/>
      </w:pPr>
      <w:r>
        <w:rPr>
          <w:rStyle w:val="Fotnotsreferens"/>
        </w:rPr>
        <w:footnoteRef/>
      </w:r>
      <w:r>
        <w:t xml:space="preserve"> </w:t>
      </w:r>
      <w:r w:rsidRPr="00605ADD">
        <w:t>Förarbete till prop. 2021/22:196.</w:t>
      </w:r>
    </w:p>
  </w:footnote>
  <w:footnote w:id="31">
    <w:p w14:paraId="4FAA2F91" w14:textId="73D01FC9" w:rsidR="00A22CB4" w:rsidRDefault="00A22CB4">
      <w:pPr>
        <w:pStyle w:val="Fotnotstext"/>
      </w:pPr>
      <w:r>
        <w:rPr>
          <w:rStyle w:val="Fotnotsreferens"/>
        </w:rPr>
        <w:footnoteRef/>
      </w:r>
      <w:r>
        <w:t xml:space="preserve"> </w:t>
      </w:r>
      <w:r w:rsidRPr="00A22CB4">
        <w:t>Uppgift från Kriminalvårdens HK</w:t>
      </w:r>
      <w:r w:rsidR="00173D46">
        <w:t>,</w:t>
      </w:r>
      <w:r w:rsidRPr="00A22CB4">
        <w:t xml:space="preserve"> statistiska enheten.</w:t>
      </w:r>
    </w:p>
  </w:footnote>
  <w:footnote w:id="32">
    <w:p w14:paraId="3E314E68" w14:textId="073E334F" w:rsidR="00BE1B77" w:rsidRDefault="00BE1B77">
      <w:pPr>
        <w:pStyle w:val="Fotnotstext"/>
      </w:pPr>
      <w:r>
        <w:rPr>
          <w:rStyle w:val="Fotnotsreferens"/>
        </w:rPr>
        <w:footnoteRef/>
      </w:r>
      <w:r>
        <w:t xml:space="preserve"> </w:t>
      </w:r>
      <w:r w:rsidRPr="00BE1B77">
        <w:t>Motion 2007/</w:t>
      </w:r>
      <w:proofErr w:type="gramStart"/>
      <w:r w:rsidRPr="00BE1B77">
        <w:t>08:Ju</w:t>
      </w:r>
      <w:proofErr w:type="gramEnd"/>
      <w:r w:rsidRPr="00BE1B77">
        <w:t>31 med anledning av prop. 2007/08:97 Påföljder för psykiskt störda lagöverträdare.</w:t>
      </w:r>
    </w:p>
  </w:footnote>
  <w:footnote w:id="33">
    <w:p w14:paraId="370BF463" w14:textId="175CEE2E" w:rsidR="00922917" w:rsidRDefault="00922917">
      <w:pPr>
        <w:pStyle w:val="Fotnotstext"/>
      </w:pPr>
      <w:r>
        <w:rPr>
          <w:rStyle w:val="Fotnotsreferens"/>
        </w:rPr>
        <w:footnoteRef/>
      </w:r>
      <w:r w:rsidRPr="00922917">
        <w:t>Brottsförebyggande rådet</w:t>
      </w:r>
      <w:r w:rsidR="00173D46">
        <w:t>.</w:t>
      </w:r>
      <w:r w:rsidRPr="00922917">
        <w:t xml:space="preserve"> Utslussning från anstalt. En uppföljning av Kriminalvårdens arbete med de särskilda utslussningsåtgärderna, rapport 2017:15.</w:t>
      </w:r>
      <w:r>
        <w:t xml:space="preserve"> </w:t>
      </w:r>
    </w:p>
  </w:footnote>
  <w:footnote w:id="34">
    <w:p w14:paraId="28E6C5DB" w14:textId="550A1615" w:rsidR="007253CB" w:rsidRDefault="007253CB">
      <w:pPr>
        <w:pStyle w:val="Fotnotstext"/>
      </w:pPr>
      <w:r>
        <w:rPr>
          <w:rStyle w:val="Fotnotsreferens"/>
        </w:rPr>
        <w:footnoteRef/>
      </w:r>
      <w:r>
        <w:t xml:space="preserve"> </w:t>
      </w:r>
      <w:r w:rsidRPr="007253CB">
        <w:t>Brottsförebyggande rådet</w:t>
      </w:r>
      <w:r w:rsidR="00173D46">
        <w:t>.</w:t>
      </w:r>
      <w:r w:rsidRPr="007253CB">
        <w:t xml:space="preserve"> Samordnade insatser för klienter med villkorlig frigivning. Utvärdering av Kriminalvårdens försöksverksamhet med inslussningsgrupper</w:t>
      </w:r>
      <w:r w:rsidR="00E52C72">
        <w:t>.</w:t>
      </w:r>
      <w:r w:rsidRPr="007253CB">
        <w:t xml:space="preserve"> Rapport 2020:15.</w:t>
      </w:r>
    </w:p>
  </w:footnote>
  <w:footnote w:id="35">
    <w:p w14:paraId="270A2799" w14:textId="4F420292" w:rsidR="007B186E" w:rsidRDefault="007B186E">
      <w:pPr>
        <w:pStyle w:val="Fotnotstext"/>
      </w:pPr>
      <w:r>
        <w:rPr>
          <w:rStyle w:val="Fotnotsreferens"/>
        </w:rPr>
        <w:footnoteRef/>
      </w:r>
      <w:r>
        <w:t xml:space="preserve"> </w:t>
      </w:r>
      <w:r w:rsidRPr="007B186E">
        <w:t>https://www.kriminalvarden.se/om-kriminalvarden/samverkan-och-samarbete/inslussning/sa-fungerar-inslussning/</w:t>
      </w:r>
      <w:r w:rsidR="00322D44">
        <w:t>.</w:t>
      </w:r>
    </w:p>
  </w:footnote>
  <w:footnote w:id="36">
    <w:p w14:paraId="5B9E9B82" w14:textId="5C7C97BB" w:rsidR="00803D7F" w:rsidRDefault="00803D7F">
      <w:pPr>
        <w:pStyle w:val="Fotnotstext"/>
      </w:pPr>
      <w:r>
        <w:rPr>
          <w:rStyle w:val="Fotnotsreferens"/>
        </w:rPr>
        <w:footnoteRef/>
      </w:r>
      <w:r>
        <w:t xml:space="preserve"> </w:t>
      </w:r>
      <w:r w:rsidRPr="00803D7F">
        <w:t>Felix Nelson</w:t>
      </w:r>
      <w:r w:rsidR="002316C9">
        <w:t>.</w:t>
      </w:r>
      <w:r>
        <w:t xml:space="preserve"> </w:t>
      </w:r>
      <w:r w:rsidRPr="00803D7F">
        <w:t>”Ständiga lagbrott vid häktningar”</w:t>
      </w:r>
      <w:r w:rsidR="00E52C72">
        <w:t xml:space="preserve">. </w:t>
      </w:r>
      <w:r>
        <w:t xml:space="preserve">DN debatt </w:t>
      </w:r>
      <w:r w:rsidRPr="00803D7F">
        <w:t>2024-05-02</w:t>
      </w:r>
      <w:r>
        <w:t xml:space="preserve">. </w:t>
      </w:r>
    </w:p>
  </w:footnote>
  <w:footnote w:id="37">
    <w:p w14:paraId="10834A53" w14:textId="707292DD" w:rsidR="00D14F6B" w:rsidRDefault="00D14F6B">
      <w:pPr>
        <w:pStyle w:val="Fotnotstext"/>
      </w:pPr>
      <w:r>
        <w:rPr>
          <w:rStyle w:val="Fotnotsreferens"/>
        </w:rPr>
        <w:footnoteRef/>
      </w:r>
      <w:r>
        <w:t xml:space="preserve"> ”</w:t>
      </w:r>
      <w:r w:rsidRPr="00D14F6B">
        <w:t xml:space="preserve">Femton döda på svenska häkten </w:t>
      </w:r>
      <w:r w:rsidR="00FE0D90">
        <w:t>–</w:t>
      </w:r>
      <w:r w:rsidRPr="00D14F6B">
        <w:t xml:space="preserve"> samma misstag upprepas</w:t>
      </w:r>
      <w:r>
        <w:t>”</w:t>
      </w:r>
      <w:r w:rsidR="00E52C72">
        <w:t xml:space="preserve">. </w:t>
      </w:r>
      <w:r>
        <w:t>GP 2024-</w:t>
      </w:r>
      <w:r w:rsidR="001928F3">
        <w:t xml:space="preserve">03-16. </w:t>
      </w:r>
    </w:p>
  </w:footnote>
  <w:footnote w:id="38">
    <w:p w14:paraId="12866A60" w14:textId="04A9CDE6" w:rsidR="00C4029B" w:rsidRDefault="00C4029B" w:rsidP="00C4029B">
      <w:pPr>
        <w:pStyle w:val="Fotnotstext"/>
      </w:pPr>
      <w:r>
        <w:rPr>
          <w:rStyle w:val="Fotnotsreferens"/>
        </w:rPr>
        <w:footnoteRef/>
      </w:r>
      <w:r>
        <w:t xml:space="preserve"> Kriminalvården, Ekobrottsmyndigheten och Åklagarmyndigheten</w:t>
      </w:r>
      <w:r w:rsidR="002316C9">
        <w:t>.</w:t>
      </w:r>
      <w:r>
        <w:t xml:space="preserve"> Häktningstider och användning av restriktioner m.m. Redovisning av ett myndighetsgemensamt regeringsuppdrag (Ju2023/01342)</w:t>
      </w:r>
      <w:r w:rsidR="00E52C72">
        <w:t>.</w:t>
      </w:r>
      <w:r>
        <w:t xml:space="preserve"> Rapport (ÅM2023-1418)</w:t>
      </w:r>
      <w:r w:rsidR="00FE0D90">
        <w:t>.</w:t>
      </w:r>
      <w:r>
        <w:t xml:space="preserve"> Januari 2024.   </w:t>
      </w:r>
    </w:p>
  </w:footnote>
  <w:footnote w:id="39">
    <w:p w14:paraId="61685B66" w14:textId="4EF76AAC" w:rsidR="00230287" w:rsidRDefault="00230287" w:rsidP="00230287">
      <w:pPr>
        <w:pStyle w:val="Fotnotstext"/>
      </w:pPr>
      <w:r>
        <w:rPr>
          <w:rStyle w:val="Fotnotsreferens"/>
        </w:rPr>
        <w:footnoteRef/>
      </w:r>
      <w:r>
        <w:t xml:space="preserve"> </w:t>
      </w:r>
      <w:proofErr w:type="spellStart"/>
      <w:r>
        <w:t>Opcat</w:t>
      </w:r>
      <w:proofErr w:type="spellEnd"/>
      <w:r>
        <w:t xml:space="preserve">-inspektion av Kriminalvården, häktet Sollentuna, den 21 och 22 mars 2022, </w:t>
      </w:r>
      <w:r w:rsidR="004F4043">
        <w:t>d</w:t>
      </w:r>
      <w:r>
        <w:t xml:space="preserve">nr O </w:t>
      </w:r>
      <w:proofErr w:type="gramStart"/>
      <w:r>
        <w:t>3-2022</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B8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865949" wp14:editId="3A1C11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7C2E3" w14:textId="74640B5B" w:rsidR="00262EA3" w:rsidRDefault="00F44936" w:rsidP="008103B5">
                          <w:pPr>
                            <w:jc w:val="right"/>
                          </w:pPr>
                          <w:sdt>
                            <w:sdtPr>
                              <w:alias w:val="CC_Noformat_Partikod"/>
                              <w:tag w:val="CC_Noformat_Partikod"/>
                              <w:id w:val="-53464382"/>
                              <w:text/>
                            </w:sdtPr>
                            <w:sdtEndPr/>
                            <w:sdtContent>
                              <w:r w:rsidR="002B2CA9">
                                <w:t>V</w:t>
                              </w:r>
                            </w:sdtContent>
                          </w:sdt>
                          <w:sdt>
                            <w:sdtPr>
                              <w:alias w:val="CC_Noformat_Partinummer"/>
                              <w:tag w:val="CC_Noformat_Partinummer"/>
                              <w:id w:val="-1709555926"/>
                              <w:text/>
                            </w:sdtPr>
                            <w:sdtEndPr/>
                            <w:sdtContent>
                              <w:r w:rsidR="00BC7F5F">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659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7C2E3" w14:textId="74640B5B" w:rsidR="00262EA3" w:rsidRDefault="00F44936" w:rsidP="008103B5">
                    <w:pPr>
                      <w:jc w:val="right"/>
                    </w:pPr>
                    <w:sdt>
                      <w:sdtPr>
                        <w:alias w:val="CC_Noformat_Partikod"/>
                        <w:tag w:val="CC_Noformat_Partikod"/>
                        <w:id w:val="-53464382"/>
                        <w:text/>
                      </w:sdtPr>
                      <w:sdtEndPr/>
                      <w:sdtContent>
                        <w:r w:rsidR="002B2CA9">
                          <w:t>V</w:t>
                        </w:r>
                      </w:sdtContent>
                    </w:sdt>
                    <w:sdt>
                      <w:sdtPr>
                        <w:alias w:val="CC_Noformat_Partinummer"/>
                        <w:tag w:val="CC_Noformat_Partinummer"/>
                        <w:id w:val="-1709555926"/>
                        <w:text/>
                      </w:sdtPr>
                      <w:sdtEndPr/>
                      <w:sdtContent>
                        <w:r w:rsidR="00BC7F5F">
                          <w:t>622</w:t>
                        </w:r>
                      </w:sdtContent>
                    </w:sdt>
                  </w:p>
                </w:txbxContent>
              </v:textbox>
              <w10:wrap anchorx="page"/>
            </v:shape>
          </w:pict>
        </mc:Fallback>
      </mc:AlternateContent>
    </w:r>
  </w:p>
  <w:p w14:paraId="7788F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86BA" w14:textId="77777777" w:rsidR="00262EA3" w:rsidRDefault="00262EA3" w:rsidP="008563AC">
    <w:pPr>
      <w:jc w:val="right"/>
    </w:pPr>
  </w:p>
  <w:p w14:paraId="05B17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DFB0" w14:textId="77777777" w:rsidR="00262EA3" w:rsidRDefault="00F449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D81604" wp14:editId="39D19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60807" w14:textId="58771A8E" w:rsidR="00262EA3" w:rsidRDefault="00F44936" w:rsidP="00A314CF">
    <w:pPr>
      <w:pStyle w:val="FSHNormal"/>
      <w:spacing w:before="40"/>
    </w:pPr>
    <w:sdt>
      <w:sdtPr>
        <w:alias w:val="CC_Noformat_Motionstyp"/>
        <w:tag w:val="CC_Noformat_Motionstyp"/>
        <w:id w:val="1162973129"/>
        <w:lock w:val="sdtContentLocked"/>
        <w15:appearance w15:val="hidden"/>
        <w:text/>
      </w:sdtPr>
      <w:sdtEndPr/>
      <w:sdtContent>
        <w:r w:rsidR="00924CDC">
          <w:t>Kommittémotion</w:t>
        </w:r>
      </w:sdtContent>
    </w:sdt>
    <w:r w:rsidR="00821B36">
      <w:t xml:space="preserve"> </w:t>
    </w:r>
    <w:sdt>
      <w:sdtPr>
        <w:alias w:val="CC_Noformat_Partikod"/>
        <w:tag w:val="CC_Noformat_Partikod"/>
        <w:id w:val="1471015553"/>
        <w:lock w:val="contentLocked"/>
        <w:text/>
      </w:sdtPr>
      <w:sdtEndPr/>
      <w:sdtContent>
        <w:r w:rsidR="002B2CA9">
          <w:t>V</w:t>
        </w:r>
      </w:sdtContent>
    </w:sdt>
    <w:sdt>
      <w:sdtPr>
        <w:alias w:val="CC_Noformat_Partinummer"/>
        <w:tag w:val="CC_Noformat_Partinummer"/>
        <w:id w:val="-2014525982"/>
        <w:lock w:val="contentLocked"/>
        <w:text/>
      </w:sdtPr>
      <w:sdtEndPr/>
      <w:sdtContent>
        <w:r w:rsidR="00BC7F5F">
          <w:t>622</w:t>
        </w:r>
      </w:sdtContent>
    </w:sdt>
  </w:p>
  <w:p w14:paraId="50DECB02" w14:textId="77777777" w:rsidR="00262EA3" w:rsidRPr="008227B3" w:rsidRDefault="00F449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EFD19" w14:textId="00042E33" w:rsidR="00262EA3" w:rsidRPr="008227B3" w:rsidRDefault="00F44936" w:rsidP="00B37A37">
    <w:pPr>
      <w:pStyle w:val="MotionTIllRiksdagen"/>
    </w:pPr>
    <w:sdt>
      <w:sdtPr>
        <w:rPr>
          <w:rStyle w:val="BeteckningChar"/>
        </w:rPr>
        <w:alias w:val="CC_Noformat_Riksmote"/>
        <w:tag w:val="CC_Noformat_Riksmote"/>
        <w:id w:val="1201050710"/>
        <w:lock w:val="sdtContentLocked"/>
        <w:placeholder>
          <w:docPart w:val="0B6FEE526B99469F809700B59C55C175"/>
        </w:placeholder>
        <w15:appearance w15:val="hidden"/>
        <w:text/>
      </w:sdtPr>
      <w:sdtEndPr>
        <w:rPr>
          <w:rStyle w:val="Rubrik1Char"/>
          <w:rFonts w:asciiTheme="majorHAnsi" w:hAnsiTheme="majorHAnsi"/>
          <w:sz w:val="38"/>
        </w:rPr>
      </w:sdtEndPr>
      <w:sdtContent>
        <w:r w:rsidR="00924CDC">
          <w:t>2024/25</w:t>
        </w:r>
      </w:sdtContent>
    </w:sdt>
    <w:sdt>
      <w:sdtPr>
        <w:rPr>
          <w:rStyle w:val="BeteckningChar"/>
        </w:rPr>
        <w:alias w:val="CC_Noformat_Partibet"/>
        <w:tag w:val="CC_Noformat_Partibet"/>
        <w:id w:val="405810658"/>
        <w:lock w:val="sdtContentLocked"/>
        <w:placeholder>
          <w:docPart w:val="8393ECBE068042A38FB51A5B525F1CC4"/>
        </w:placeholder>
        <w:showingPlcHdr/>
        <w15:appearance w15:val="hidden"/>
        <w:text/>
      </w:sdtPr>
      <w:sdtEndPr>
        <w:rPr>
          <w:rStyle w:val="Rubrik1Char"/>
          <w:rFonts w:asciiTheme="majorHAnsi" w:hAnsiTheme="majorHAnsi"/>
          <w:sz w:val="38"/>
        </w:rPr>
      </w:sdtEndPr>
      <w:sdtContent>
        <w:r w:rsidR="00924CDC">
          <w:t>:1929</w:t>
        </w:r>
      </w:sdtContent>
    </w:sdt>
  </w:p>
  <w:p w14:paraId="55E054BD" w14:textId="3D2FCFF4" w:rsidR="00262EA3" w:rsidRDefault="00F449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24CDC">
          <w:t>av Gudrun Nordborg m.fl. (V)</w:t>
        </w:r>
      </w:sdtContent>
    </w:sdt>
  </w:p>
  <w:sdt>
    <w:sdtPr>
      <w:alias w:val="CC_Noformat_Rubtext"/>
      <w:tag w:val="CC_Noformat_Rubtext"/>
      <w:id w:val="-218060500"/>
      <w:lock w:val="sdtLocked"/>
      <w:placeholder>
        <w:docPart w:val="7410DD88C30F452899C068F8A79C1205"/>
      </w:placeholder>
      <w:text/>
    </w:sdtPr>
    <w:sdtEndPr/>
    <w:sdtContent>
      <w:p w14:paraId="1A1FBA64" w14:textId="7262B64C" w:rsidR="00262EA3" w:rsidRDefault="00817AAE" w:rsidP="00283E0F">
        <w:pPr>
          <w:pStyle w:val="FSHRub2"/>
        </w:pPr>
        <w:r>
          <w:t>Rättsväsendet</w:t>
        </w:r>
      </w:p>
    </w:sdtContent>
  </w:sdt>
  <w:sdt>
    <w:sdtPr>
      <w:alias w:val="CC_Boilerplate_3"/>
      <w:tag w:val="CC_Boilerplate_3"/>
      <w:id w:val="1606463544"/>
      <w:lock w:val="sdtContentLocked"/>
      <w15:appearance w15:val="hidden"/>
      <w:text w:multiLine="1"/>
    </w:sdtPr>
    <w:sdtEndPr/>
    <w:sdtContent>
      <w:p w14:paraId="4E3E5F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7A1AD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718"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2CA9"/>
    <w:rsid w:val="000000E0"/>
    <w:rsid w:val="00000761"/>
    <w:rsid w:val="000014AF"/>
    <w:rsid w:val="00002310"/>
    <w:rsid w:val="00002CB4"/>
    <w:rsid w:val="000030B6"/>
    <w:rsid w:val="00003C6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A9"/>
    <w:rsid w:val="00012EAF"/>
    <w:rsid w:val="000132DC"/>
    <w:rsid w:val="00014034"/>
    <w:rsid w:val="00014823"/>
    <w:rsid w:val="00014E20"/>
    <w:rsid w:val="00014F39"/>
    <w:rsid w:val="00015064"/>
    <w:rsid w:val="00015205"/>
    <w:rsid w:val="000156D9"/>
    <w:rsid w:val="000171D9"/>
    <w:rsid w:val="000200F6"/>
    <w:rsid w:val="0002068F"/>
    <w:rsid w:val="00022919"/>
    <w:rsid w:val="00022F5C"/>
    <w:rsid w:val="000232AB"/>
    <w:rsid w:val="00024356"/>
    <w:rsid w:val="000243A4"/>
    <w:rsid w:val="00024712"/>
    <w:rsid w:val="00024921"/>
    <w:rsid w:val="00025122"/>
    <w:rsid w:val="00025359"/>
    <w:rsid w:val="00026034"/>
    <w:rsid w:val="000265CA"/>
    <w:rsid w:val="000269AE"/>
    <w:rsid w:val="000269D1"/>
    <w:rsid w:val="00026C6D"/>
    <w:rsid w:val="00026D19"/>
    <w:rsid w:val="0002759A"/>
    <w:rsid w:val="000300BF"/>
    <w:rsid w:val="00030700"/>
    <w:rsid w:val="00030C4D"/>
    <w:rsid w:val="00030ED5"/>
    <w:rsid w:val="000311F6"/>
    <w:rsid w:val="000314C1"/>
    <w:rsid w:val="00031AF1"/>
    <w:rsid w:val="00031D4B"/>
    <w:rsid w:val="0003208D"/>
    <w:rsid w:val="0003287D"/>
    <w:rsid w:val="00032A5E"/>
    <w:rsid w:val="00033025"/>
    <w:rsid w:val="00033C04"/>
    <w:rsid w:val="000347CA"/>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AF"/>
    <w:rsid w:val="00043F2E"/>
    <w:rsid w:val="000443CA"/>
    <w:rsid w:val="000444CA"/>
    <w:rsid w:val="00044699"/>
    <w:rsid w:val="00044CF6"/>
    <w:rsid w:val="00045385"/>
    <w:rsid w:val="0004587D"/>
    <w:rsid w:val="000466E4"/>
    <w:rsid w:val="00046AC8"/>
    <w:rsid w:val="00046B18"/>
    <w:rsid w:val="00047CB1"/>
    <w:rsid w:val="00050A98"/>
    <w:rsid w:val="00050B72"/>
    <w:rsid w:val="00050DBC"/>
    <w:rsid w:val="0005184F"/>
    <w:rsid w:val="00051917"/>
    <w:rsid w:val="00051929"/>
    <w:rsid w:val="0005206D"/>
    <w:rsid w:val="00052A07"/>
    <w:rsid w:val="00053AC8"/>
    <w:rsid w:val="000542C8"/>
    <w:rsid w:val="00055585"/>
    <w:rsid w:val="00055933"/>
    <w:rsid w:val="00055B43"/>
    <w:rsid w:val="0005734F"/>
    <w:rsid w:val="000577E2"/>
    <w:rsid w:val="00060200"/>
    <w:rsid w:val="0006032F"/>
    <w:rsid w:val="0006039A"/>
    <w:rsid w:val="000603CF"/>
    <w:rsid w:val="0006043F"/>
    <w:rsid w:val="000610D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A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97"/>
    <w:rsid w:val="00082BEA"/>
    <w:rsid w:val="00082C16"/>
    <w:rsid w:val="00083467"/>
    <w:rsid w:val="000845E2"/>
    <w:rsid w:val="00084C74"/>
    <w:rsid w:val="00084CE8"/>
    <w:rsid w:val="00084E2A"/>
    <w:rsid w:val="00084E38"/>
    <w:rsid w:val="000859E4"/>
    <w:rsid w:val="00085CBE"/>
    <w:rsid w:val="00086446"/>
    <w:rsid w:val="0008679E"/>
    <w:rsid w:val="0008692C"/>
    <w:rsid w:val="00086B78"/>
    <w:rsid w:val="00087231"/>
    <w:rsid w:val="00087CF5"/>
    <w:rsid w:val="00090064"/>
    <w:rsid w:val="000908BE"/>
    <w:rsid w:val="000909BE"/>
    <w:rsid w:val="00091064"/>
    <w:rsid w:val="00091476"/>
    <w:rsid w:val="00091494"/>
    <w:rsid w:val="00091A21"/>
    <w:rsid w:val="00093636"/>
    <w:rsid w:val="00093646"/>
    <w:rsid w:val="00093C3F"/>
    <w:rsid w:val="00093F48"/>
    <w:rsid w:val="0009440B"/>
    <w:rsid w:val="00094A50"/>
    <w:rsid w:val="00094A68"/>
    <w:rsid w:val="00094AC0"/>
    <w:rsid w:val="00094BFD"/>
    <w:rsid w:val="000953C2"/>
    <w:rsid w:val="0009550E"/>
    <w:rsid w:val="00095639"/>
    <w:rsid w:val="00095B69"/>
    <w:rsid w:val="000A0111"/>
    <w:rsid w:val="000A06E9"/>
    <w:rsid w:val="000A1014"/>
    <w:rsid w:val="000A19A5"/>
    <w:rsid w:val="000A1D1D"/>
    <w:rsid w:val="000A2547"/>
    <w:rsid w:val="000A2668"/>
    <w:rsid w:val="000A31FB"/>
    <w:rsid w:val="000A320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2B"/>
    <w:rsid w:val="000B4478"/>
    <w:rsid w:val="000B472D"/>
    <w:rsid w:val="000B480A"/>
    <w:rsid w:val="000B4FD1"/>
    <w:rsid w:val="000B559E"/>
    <w:rsid w:val="000B5A17"/>
    <w:rsid w:val="000B5BD0"/>
    <w:rsid w:val="000B5FA9"/>
    <w:rsid w:val="000B60DC"/>
    <w:rsid w:val="000B612A"/>
    <w:rsid w:val="000B680E"/>
    <w:rsid w:val="000B79EA"/>
    <w:rsid w:val="000B7ED2"/>
    <w:rsid w:val="000B7F76"/>
    <w:rsid w:val="000C01B8"/>
    <w:rsid w:val="000C1CAD"/>
    <w:rsid w:val="000C25D7"/>
    <w:rsid w:val="000C2779"/>
    <w:rsid w:val="000C28AB"/>
    <w:rsid w:val="000C2EF9"/>
    <w:rsid w:val="000C34E6"/>
    <w:rsid w:val="000C3EE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B4"/>
    <w:rsid w:val="000D2039"/>
    <w:rsid w:val="000D2097"/>
    <w:rsid w:val="000D23A4"/>
    <w:rsid w:val="000D298A"/>
    <w:rsid w:val="000D30D6"/>
    <w:rsid w:val="000D3A36"/>
    <w:rsid w:val="000D3A56"/>
    <w:rsid w:val="000D44D2"/>
    <w:rsid w:val="000D4504"/>
    <w:rsid w:val="000D4796"/>
    <w:rsid w:val="000D48DD"/>
    <w:rsid w:val="000D4D53"/>
    <w:rsid w:val="000D5030"/>
    <w:rsid w:val="000D51C0"/>
    <w:rsid w:val="000D6584"/>
    <w:rsid w:val="000D69BA"/>
    <w:rsid w:val="000D7A5F"/>
    <w:rsid w:val="000E06CC"/>
    <w:rsid w:val="000E0CE1"/>
    <w:rsid w:val="000E136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A9"/>
    <w:rsid w:val="000F4ECF"/>
    <w:rsid w:val="000F527F"/>
    <w:rsid w:val="000F5329"/>
    <w:rsid w:val="000F5B00"/>
    <w:rsid w:val="000F5CF0"/>
    <w:rsid w:val="000F5DE8"/>
    <w:rsid w:val="000F6943"/>
    <w:rsid w:val="000F7BDA"/>
    <w:rsid w:val="0010013B"/>
    <w:rsid w:val="00100307"/>
    <w:rsid w:val="00100EC4"/>
    <w:rsid w:val="001013FE"/>
    <w:rsid w:val="001017D6"/>
    <w:rsid w:val="00101E78"/>
    <w:rsid w:val="00101FEF"/>
    <w:rsid w:val="001020F3"/>
    <w:rsid w:val="00102143"/>
    <w:rsid w:val="00102980"/>
    <w:rsid w:val="00103567"/>
    <w:rsid w:val="0010386F"/>
    <w:rsid w:val="0010444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38"/>
    <w:rsid w:val="00113966"/>
    <w:rsid w:val="00113A11"/>
    <w:rsid w:val="0011426C"/>
    <w:rsid w:val="00114C71"/>
    <w:rsid w:val="00114CAC"/>
    <w:rsid w:val="00114DA6"/>
    <w:rsid w:val="001152A4"/>
    <w:rsid w:val="001153D8"/>
    <w:rsid w:val="00115783"/>
    <w:rsid w:val="00116172"/>
    <w:rsid w:val="00116CAF"/>
    <w:rsid w:val="00116EC0"/>
    <w:rsid w:val="00116EED"/>
    <w:rsid w:val="00117500"/>
    <w:rsid w:val="00117F43"/>
    <w:rsid w:val="00120422"/>
    <w:rsid w:val="001214B7"/>
    <w:rsid w:val="0012173B"/>
    <w:rsid w:val="00121851"/>
    <w:rsid w:val="00121C4A"/>
    <w:rsid w:val="0012239C"/>
    <w:rsid w:val="001225BD"/>
    <w:rsid w:val="00122A01"/>
    <w:rsid w:val="00122A74"/>
    <w:rsid w:val="0012443D"/>
    <w:rsid w:val="001244FE"/>
    <w:rsid w:val="00124543"/>
    <w:rsid w:val="001247ED"/>
    <w:rsid w:val="00124ACE"/>
    <w:rsid w:val="00124ED7"/>
    <w:rsid w:val="001264D8"/>
    <w:rsid w:val="00126623"/>
    <w:rsid w:val="00127328"/>
    <w:rsid w:val="00127EBC"/>
    <w:rsid w:val="00130490"/>
    <w:rsid w:val="00130FEC"/>
    <w:rsid w:val="0013132A"/>
    <w:rsid w:val="00131549"/>
    <w:rsid w:val="00131DB5"/>
    <w:rsid w:val="001332AB"/>
    <w:rsid w:val="00133588"/>
    <w:rsid w:val="00133BE2"/>
    <w:rsid w:val="0013458A"/>
    <w:rsid w:val="001352DD"/>
    <w:rsid w:val="001354CF"/>
    <w:rsid w:val="0013597D"/>
    <w:rsid w:val="00135E5D"/>
    <w:rsid w:val="001364A1"/>
    <w:rsid w:val="00136BC5"/>
    <w:rsid w:val="00136BE7"/>
    <w:rsid w:val="0013783E"/>
    <w:rsid w:val="00137D27"/>
    <w:rsid w:val="00137DC4"/>
    <w:rsid w:val="00137E1A"/>
    <w:rsid w:val="001400BB"/>
    <w:rsid w:val="00140735"/>
    <w:rsid w:val="00140AEC"/>
    <w:rsid w:val="00140AFA"/>
    <w:rsid w:val="00141461"/>
    <w:rsid w:val="00141C2A"/>
    <w:rsid w:val="00142005"/>
    <w:rsid w:val="0014285A"/>
    <w:rsid w:val="00143D44"/>
    <w:rsid w:val="00144679"/>
    <w:rsid w:val="0014498E"/>
    <w:rsid w:val="00144BFE"/>
    <w:rsid w:val="0014696E"/>
    <w:rsid w:val="00146B8E"/>
    <w:rsid w:val="00146DB1"/>
    <w:rsid w:val="00147063"/>
    <w:rsid w:val="0014776C"/>
    <w:rsid w:val="00147882"/>
    <w:rsid w:val="00147EBC"/>
    <w:rsid w:val="001500C1"/>
    <w:rsid w:val="00150BAA"/>
    <w:rsid w:val="00151006"/>
    <w:rsid w:val="00151546"/>
    <w:rsid w:val="00151EA2"/>
    <w:rsid w:val="00152594"/>
    <w:rsid w:val="0015294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3E"/>
    <w:rsid w:val="00162EFD"/>
    <w:rsid w:val="0016354B"/>
    <w:rsid w:val="00163563"/>
    <w:rsid w:val="00163AAF"/>
    <w:rsid w:val="0016444A"/>
    <w:rsid w:val="00164C00"/>
    <w:rsid w:val="00164C25"/>
    <w:rsid w:val="001654D5"/>
    <w:rsid w:val="00165805"/>
    <w:rsid w:val="001660EA"/>
    <w:rsid w:val="0016692F"/>
    <w:rsid w:val="00166A2E"/>
    <w:rsid w:val="0016706E"/>
    <w:rsid w:val="00167246"/>
    <w:rsid w:val="001679A5"/>
    <w:rsid w:val="00167A54"/>
    <w:rsid w:val="00167B25"/>
    <w:rsid w:val="00167B65"/>
    <w:rsid w:val="001701C2"/>
    <w:rsid w:val="0017077B"/>
    <w:rsid w:val="001712D6"/>
    <w:rsid w:val="001718AD"/>
    <w:rsid w:val="00172039"/>
    <w:rsid w:val="001721ED"/>
    <w:rsid w:val="001731C7"/>
    <w:rsid w:val="001734CF"/>
    <w:rsid w:val="00173D46"/>
    <w:rsid w:val="00173D59"/>
    <w:rsid w:val="00173D88"/>
    <w:rsid w:val="00173DFF"/>
    <w:rsid w:val="00174454"/>
    <w:rsid w:val="001748A6"/>
    <w:rsid w:val="001751B0"/>
    <w:rsid w:val="00175515"/>
    <w:rsid w:val="00175F8E"/>
    <w:rsid w:val="00176706"/>
    <w:rsid w:val="001769E6"/>
    <w:rsid w:val="0017746C"/>
    <w:rsid w:val="00177678"/>
    <w:rsid w:val="001776B8"/>
    <w:rsid w:val="0018024E"/>
    <w:rsid w:val="0018122E"/>
    <w:rsid w:val="00182137"/>
    <w:rsid w:val="00182301"/>
    <w:rsid w:val="00182F4B"/>
    <w:rsid w:val="00182F7B"/>
    <w:rsid w:val="001839DB"/>
    <w:rsid w:val="00184516"/>
    <w:rsid w:val="0018464C"/>
    <w:rsid w:val="00185349"/>
    <w:rsid w:val="00185B0C"/>
    <w:rsid w:val="00185D30"/>
    <w:rsid w:val="00185F89"/>
    <w:rsid w:val="001869FD"/>
    <w:rsid w:val="00186B5E"/>
    <w:rsid w:val="00186CE7"/>
    <w:rsid w:val="001878F9"/>
    <w:rsid w:val="00187C74"/>
    <w:rsid w:val="00187CED"/>
    <w:rsid w:val="001908EC"/>
    <w:rsid w:val="00190ADD"/>
    <w:rsid w:val="00190E1F"/>
    <w:rsid w:val="0019105C"/>
    <w:rsid w:val="00191EA5"/>
    <w:rsid w:val="00191F20"/>
    <w:rsid w:val="001924C1"/>
    <w:rsid w:val="00192707"/>
    <w:rsid w:val="001928F3"/>
    <w:rsid w:val="00192E2B"/>
    <w:rsid w:val="00193973"/>
    <w:rsid w:val="00193B6B"/>
    <w:rsid w:val="00194A96"/>
    <w:rsid w:val="00194ACE"/>
    <w:rsid w:val="00194E0E"/>
    <w:rsid w:val="00195150"/>
    <w:rsid w:val="001954DF"/>
    <w:rsid w:val="0019590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F9"/>
    <w:rsid w:val="001A78AD"/>
    <w:rsid w:val="001A7F59"/>
    <w:rsid w:val="001B0912"/>
    <w:rsid w:val="001B0ED9"/>
    <w:rsid w:val="001B1273"/>
    <w:rsid w:val="001B1478"/>
    <w:rsid w:val="001B1FB8"/>
    <w:rsid w:val="001B20A4"/>
    <w:rsid w:val="001B2732"/>
    <w:rsid w:val="001B2CC2"/>
    <w:rsid w:val="001B308B"/>
    <w:rsid w:val="001B33E9"/>
    <w:rsid w:val="001B481B"/>
    <w:rsid w:val="001B5338"/>
    <w:rsid w:val="001B5424"/>
    <w:rsid w:val="001B6464"/>
    <w:rsid w:val="001B6645"/>
    <w:rsid w:val="001B66CE"/>
    <w:rsid w:val="001B6716"/>
    <w:rsid w:val="001B697A"/>
    <w:rsid w:val="001B7753"/>
    <w:rsid w:val="001B7923"/>
    <w:rsid w:val="001C0645"/>
    <w:rsid w:val="001C1AB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2E"/>
    <w:rsid w:val="001D396E"/>
    <w:rsid w:val="001D3EE8"/>
    <w:rsid w:val="001D4232"/>
    <w:rsid w:val="001D4A48"/>
    <w:rsid w:val="001D4A9A"/>
    <w:rsid w:val="001D5A93"/>
    <w:rsid w:val="001D5C51"/>
    <w:rsid w:val="001D6A7A"/>
    <w:rsid w:val="001D7002"/>
    <w:rsid w:val="001D7AA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80"/>
    <w:rsid w:val="001F4293"/>
    <w:rsid w:val="001F4FF8"/>
    <w:rsid w:val="001F5A5C"/>
    <w:rsid w:val="001F5E90"/>
    <w:rsid w:val="001F6B5C"/>
    <w:rsid w:val="001F6E2C"/>
    <w:rsid w:val="001F7729"/>
    <w:rsid w:val="0020030E"/>
    <w:rsid w:val="00200B9A"/>
    <w:rsid w:val="00200BAB"/>
    <w:rsid w:val="00201355"/>
    <w:rsid w:val="002013EA"/>
    <w:rsid w:val="00201655"/>
    <w:rsid w:val="00201761"/>
    <w:rsid w:val="00201E08"/>
    <w:rsid w:val="0020232C"/>
    <w:rsid w:val="00202D08"/>
    <w:rsid w:val="00203038"/>
    <w:rsid w:val="002030D2"/>
    <w:rsid w:val="002032E3"/>
    <w:rsid w:val="0020395E"/>
    <w:rsid w:val="00203965"/>
    <w:rsid w:val="002039A9"/>
    <w:rsid w:val="00203C39"/>
    <w:rsid w:val="00203DE2"/>
    <w:rsid w:val="002048F3"/>
    <w:rsid w:val="00204A38"/>
    <w:rsid w:val="00204D01"/>
    <w:rsid w:val="00206041"/>
    <w:rsid w:val="002064B1"/>
    <w:rsid w:val="0020668F"/>
    <w:rsid w:val="00206C33"/>
    <w:rsid w:val="0020768B"/>
    <w:rsid w:val="00207EDF"/>
    <w:rsid w:val="00207FCD"/>
    <w:rsid w:val="00210904"/>
    <w:rsid w:val="00210D4F"/>
    <w:rsid w:val="0021178C"/>
    <w:rsid w:val="0021181B"/>
    <w:rsid w:val="0021239A"/>
    <w:rsid w:val="00212A8C"/>
    <w:rsid w:val="00212CD7"/>
    <w:rsid w:val="00213E34"/>
    <w:rsid w:val="002140EF"/>
    <w:rsid w:val="002141AE"/>
    <w:rsid w:val="00214AD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29"/>
    <w:rsid w:val="00224E07"/>
    <w:rsid w:val="00225404"/>
    <w:rsid w:val="002257F5"/>
    <w:rsid w:val="00225DB9"/>
    <w:rsid w:val="00226FC5"/>
    <w:rsid w:val="00230143"/>
    <w:rsid w:val="00230287"/>
    <w:rsid w:val="0023042C"/>
    <w:rsid w:val="002311EF"/>
    <w:rsid w:val="002316C9"/>
    <w:rsid w:val="00231932"/>
    <w:rsid w:val="00231E1F"/>
    <w:rsid w:val="00232A75"/>
    <w:rsid w:val="00232D3A"/>
    <w:rsid w:val="00232F27"/>
    <w:rsid w:val="00233501"/>
    <w:rsid w:val="002336C7"/>
    <w:rsid w:val="002344F4"/>
    <w:rsid w:val="00234A25"/>
    <w:rsid w:val="0023501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6B"/>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6A7"/>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2CA"/>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765"/>
    <w:rsid w:val="002700E9"/>
    <w:rsid w:val="00270A2E"/>
    <w:rsid w:val="00270B86"/>
    <w:rsid w:val="00270F4C"/>
    <w:rsid w:val="002720E5"/>
    <w:rsid w:val="0027434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1DB"/>
    <w:rsid w:val="0028154C"/>
    <w:rsid w:val="0028170C"/>
    <w:rsid w:val="00282016"/>
    <w:rsid w:val="002822D1"/>
    <w:rsid w:val="00282565"/>
    <w:rsid w:val="002826D2"/>
    <w:rsid w:val="00282BDF"/>
    <w:rsid w:val="00283049"/>
    <w:rsid w:val="00283BF3"/>
    <w:rsid w:val="00283E0F"/>
    <w:rsid w:val="00283EAE"/>
    <w:rsid w:val="002842FF"/>
    <w:rsid w:val="0028431F"/>
    <w:rsid w:val="00285AC5"/>
    <w:rsid w:val="00285D03"/>
    <w:rsid w:val="002866FF"/>
    <w:rsid w:val="00286E1F"/>
    <w:rsid w:val="00286FD6"/>
    <w:rsid w:val="002871B2"/>
    <w:rsid w:val="002872DE"/>
    <w:rsid w:val="00287E4A"/>
    <w:rsid w:val="00290073"/>
    <w:rsid w:val="002900CF"/>
    <w:rsid w:val="002909A3"/>
    <w:rsid w:val="00291BC1"/>
    <w:rsid w:val="002923F3"/>
    <w:rsid w:val="0029328D"/>
    <w:rsid w:val="00293371"/>
    <w:rsid w:val="00293810"/>
    <w:rsid w:val="00293C4F"/>
    <w:rsid w:val="00293D90"/>
    <w:rsid w:val="00294728"/>
    <w:rsid w:val="002947AF"/>
    <w:rsid w:val="00294BDD"/>
    <w:rsid w:val="00294D22"/>
    <w:rsid w:val="00294F6F"/>
    <w:rsid w:val="0029533F"/>
    <w:rsid w:val="00295CD4"/>
    <w:rsid w:val="00296108"/>
    <w:rsid w:val="00297661"/>
    <w:rsid w:val="002976BC"/>
    <w:rsid w:val="002978CC"/>
    <w:rsid w:val="002978EC"/>
    <w:rsid w:val="00297B21"/>
    <w:rsid w:val="00297F48"/>
    <w:rsid w:val="002A04D4"/>
    <w:rsid w:val="002A085D"/>
    <w:rsid w:val="002A0F24"/>
    <w:rsid w:val="002A123D"/>
    <w:rsid w:val="002A1626"/>
    <w:rsid w:val="002A1670"/>
    <w:rsid w:val="002A1CA8"/>
    <w:rsid w:val="002A1FE8"/>
    <w:rsid w:val="002A1FFB"/>
    <w:rsid w:val="002A2A83"/>
    <w:rsid w:val="002A2BB4"/>
    <w:rsid w:val="002A2EA1"/>
    <w:rsid w:val="002A3955"/>
    <w:rsid w:val="002A3C6C"/>
    <w:rsid w:val="002A3EE7"/>
    <w:rsid w:val="002A4165"/>
    <w:rsid w:val="002A4323"/>
    <w:rsid w:val="002A49B7"/>
    <w:rsid w:val="002A4E10"/>
    <w:rsid w:val="002A5523"/>
    <w:rsid w:val="002A5E89"/>
    <w:rsid w:val="002A63C7"/>
    <w:rsid w:val="002A7116"/>
    <w:rsid w:val="002A742F"/>
    <w:rsid w:val="002A7737"/>
    <w:rsid w:val="002B0EC2"/>
    <w:rsid w:val="002B0FB4"/>
    <w:rsid w:val="002B1874"/>
    <w:rsid w:val="002B1B4E"/>
    <w:rsid w:val="002B1DD3"/>
    <w:rsid w:val="002B2021"/>
    <w:rsid w:val="002B21B2"/>
    <w:rsid w:val="002B221E"/>
    <w:rsid w:val="002B2C9F"/>
    <w:rsid w:val="002B2CA9"/>
    <w:rsid w:val="002B2EF2"/>
    <w:rsid w:val="002B3185"/>
    <w:rsid w:val="002B33E4"/>
    <w:rsid w:val="002B375C"/>
    <w:rsid w:val="002B3E98"/>
    <w:rsid w:val="002B4CF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BB"/>
    <w:rsid w:val="002C686F"/>
    <w:rsid w:val="002C6A56"/>
    <w:rsid w:val="002C740B"/>
    <w:rsid w:val="002C7993"/>
    <w:rsid w:val="002C7CA4"/>
    <w:rsid w:val="002D0111"/>
    <w:rsid w:val="002D01CA"/>
    <w:rsid w:val="002D14A2"/>
    <w:rsid w:val="002D1779"/>
    <w:rsid w:val="002D17F0"/>
    <w:rsid w:val="002D2122"/>
    <w:rsid w:val="002D280F"/>
    <w:rsid w:val="002D2A33"/>
    <w:rsid w:val="002D3220"/>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95"/>
    <w:rsid w:val="002E1FCD"/>
    <w:rsid w:val="002E250F"/>
    <w:rsid w:val="002E304B"/>
    <w:rsid w:val="002E3BEF"/>
    <w:rsid w:val="002E500B"/>
    <w:rsid w:val="002E59A6"/>
    <w:rsid w:val="002E59D4"/>
    <w:rsid w:val="002E5B01"/>
    <w:rsid w:val="002E6D85"/>
    <w:rsid w:val="002E6E29"/>
    <w:rsid w:val="002E6FF5"/>
    <w:rsid w:val="002E70CE"/>
    <w:rsid w:val="002E73BC"/>
    <w:rsid w:val="002E78B7"/>
    <w:rsid w:val="002E7DF0"/>
    <w:rsid w:val="002F01E7"/>
    <w:rsid w:val="002F07FD"/>
    <w:rsid w:val="002F0921"/>
    <w:rsid w:val="002F2617"/>
    <w:rsid w:val="002F295A"/>
    <w:rsid w:val="002F298C"/>
    <w:rsid w:val="002F29C1"/>
    <w:rsid w:val="002F2F9E"/>
    <w:rsid w:val="002F3291"/>
    <w:rsid w:val="002F3404"/>
    <w:rsid w:val="002F3D93"/>
    <w:rsid w:val="002F3F51"/>
    <w:rsid w:val="002F3F75"/>
    <w:rsid w:val="002F4358"/>
    <w:rsid w:val="002F4437"/>
    <w:rsid w:val="002F4843"/>
    <w:rsid w:val="002F60C4"/>
    <w:rsid w:val="002F6E41"/>
    <w:rsid w:val="003010E0"/>
    <w:rsid w:val="00302BC3"/>
    <w:rsid w:val="003032C9"/>
    <w:rsid w:val="00303C09"/>
    <w:rsid w:val="0030446D"/>
    <w:rsid w:val="00304E25"/>
    <w:rsid w:val="00304F0C"/>
    <w:rsid w:val="0030531E"/>
    <w:rsid w:val="003053E0"/>
    <w:rsid w:val="0030562F"/>
    <w:rsid w:val="00305BC0"/>
    <w:rsid w:val="00307246"/>
    <w:rsid w:val="00310241"/>
    <w:rsid w:val="00310461"/>
    <w:rsid w:val="00311DCB"/>
    <w:rsid w:val="00311EB7"/>
    <w:rsid w:val="00312304"/>
    <w:rsid w:val="003123AB"/>
    <w:rsid w:val="003126C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6"/>
    <w:rsid w:val="00317FAB"/>
    <w:rsid w:val="00320780"/>
    <w:rsid w:val="00321173"/>
    <w:rsid w:val="003211C8"/>
    <w:rsid w:val="00321492"/>
    <w:rsid w:val="0032169A"/>
    <w:rsid w:val="0032197E"/>
    <w:rsid w:val="003224B5"/>
    <w:rsid w:val="003226A0"/>
    <w:rsid w:val="003229EC"/>
    <w:rsid w:val="00322D44"/>
    <w:rsid w:val="003234B5"/>
    <w:rsid w:val="00323D66"/>
    <w:rsid w:val="00323EAC"/>
    <w:rsid w:val="00323F94"/>
    <w:rsid w:val="003243BA"/>
    <w:rsid w:val="00324864"/>
    <w:rsid w:val="00324BD9"/>
    <w:rsid w:val="00324C74"/>
    <w:rsid w:val="00324E87"/>
    <w:rsid w:val="00324F53"/>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87E"/>
    <w:rsid w:val="00341459"/>
    <w:rsid w:val="003426B2"/>
    <w:rsid w:val="00342773"/>
    <w:rsid w:val="00342BD2"/>
    <w:rsid w:val="003430B4"/>
    <w:rsid w:val="003430E4"/>
    <w:rsid w:val="00343927"/>
    <w:rsid w:val="00343FE9"/>
    <w:rsid w:val="003443DF"/>
    <w:rsid w:val="003447BC"/>
    <w:rsid w:val="00346E9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837"/>
    <w:rsid w:val="00357884"/>
    <w:rsid w:val="00357D93"/>
    <w:rsid w:val="00360E21"/>
    <w:rsid w:val="0036177A"/>
    <w:rsid w:val="00361BE5"/>
    <w:rsid w:val="00361F52"/>
    <w:rsid w:val="003628E9"/>
    <w:rsid w:val="00362C00"/>
    <w:rsid w:val="00363439"/>
    <w:rsid w:val="00363AB6"/>
    <w:rsid w:val="00365189"/>
    <w:rsid w:val="00365A6C"/>
    <w:rsid w:val="00365CB8"/>
    <w:rsid w:val="00365ED9"/>
    <w:rsid w:val="00366306"/>
    <w:rsid w:val="00370602"/>
    <w:rsid w:val="00370C71"/>
    <w:rsid w:val="003711D4"/>
    <w:rsid w:val="00372416"/>
    <w:rsid w:val="0037271B"/>
    <w:rsid w:val="00374408"/>
    <w:rsid w:val="003745D6"/>
    <w:rsid w:val="003756B0"/>
    <w:rsid w:val="0037649D"/>
    <w:rsid w:val="00376A32"/>
    <w:rsid w:val="00376E31"/>
    <w:rsid w:val="003805D2"/>
    <w:rsid w:val="003809C1"/>
    <w:rsid w:val="00381104"/>
    <w:rsid w:val="003811A4"/>
    <w:rsid w:val="00381484"/>
    <w:rsid w:val="00381B4B"/>
    <w:rsid w:val="003830EF"/>
    <w:rsid w:val="00383742"/>
    <w:rsid w:val="003838C7"/>
    <w:rsid w:val="00383AF3"/>
    <w:rsid w:val="00383B34"/>
    <w:rsid w:val="00383C72"/>
    <w:rsid w:val="00383D4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5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647"/>
    <w:rsid w:val="003B51FD"/>
    <w:rsid w:val="003B6E41"/>
    <w:rsid w:val="003B7796"/>
    <w:rsid w:val="003B7B97"/>
    <w:rsid w:val="003C05E2"/>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52"/>
    <w:rsid w:val="003D0371"/>
    <w:rsid w:val="003D0D72"/>
    <w:rsid w:val="003D122F"/>
    <w:rsid w:val="003D16B7"/>
    <w:rsid w:val="003D1A57"/>
    <w:rsid w:val="003D205A"/>
    <w:rsid w:val="003D2C8C"/>
    <w:rsid w:val="003D3534"/>
    <w:rsid w:val="003D3D91"/>
    <w:rsid w:val="003D4127"/>
    <w:rsid w:val="003D47DF"/>
    <w:rsid w:val="003D4C5B"/>
    <w:rsid w:val="003D51A4"/>
    <w:rsid w:val="003D5855"/>
    <w:rsid w:val="003D69B6"/>
    <w:rsid w:val="003D6E61"/>
    <w:rsid w:val="003D7461"/>
    <w:rsid w:val="003D7AEA"/>
    <w:rsid w:val="003D7FDF"/>
    <w:rsid w:val="003E0A33"/>
    <w:rsid w:val="003E0F24"/>
    <w:rsid w:val="003E19A1"/>
    <w:rsid w:val="003E19A8"/>
    <w:rsid w:val="003E1AAD"/>
    <w:rsid w:val="003E2067"/>
    <w:rsid w:val="003E2129"/>
    <w:rsid w:val="003E247C"/>
    <w:rsid w:val="003E2B46"/>
    <w:rsid w:val="003E2DDF"/>
    <w:rsid w:val="003E3A89"/>
    <w:rsid w:val="003E3AA5"/>
    <w:rsid w:val="003E3C81"/>
    <w:rsid w:val="003E4E86"/>
    <w:rsid w:val="003E61EB"/>
    <w:rsid w:val="003E65F8"/>
    <w:rsid w:val="003E6657"/>
    <w:rsid w:val="003E7028"/>
    <w:rsid w:val="003F0692"/>
    <w:rsid w:val="003F09C1"/>
    <w:rsid w:val="003F0C65"/>
    <w:rsid w:val="003F0DD3"/>
    <w:rsid w:val="003F11B3"/>
    <w:rsid w:val="003F1473"/>
    <w:rsid w:val="003F1CA9"/>
    <w:rsid w:val="003F1E52"/>
    <w:rsid w:val="003F27A4"/>
    <w:rsid w:val="003F2909"/>
    <w:rsid w:val="003F2D43"/>
    <w:rsid w:val="003F3CEF"/>
    <w:rsid w:val="003F4798"/>
    <w:rsid w:val="003F4B69"/>
    <w:rsid w:val="003F5993"/>
    <w:rsid w:val="003F6814"/>
    <w:rsid w:val="003F6835"/>
    <w:rsid w:val="003F71DB"/>
    <w:rsid w:val="003F72C9"/>
    <w:rsid w:val="003F75A4"/>
    <w:rsid w:val="003F75CF"/>
    <w:rsid w:val="0040054D"/>
    <w:rsid w:val="00401163"/>
    <w:rsid w:val="00401C41"/>
    <w:rsid w:val="004020E9"/>
    <w:rsid w:val="0040265C"/>
    <w:rsid w:val="00402AA0"/>
    <w:rsid w:val="00402C37"/>
    <w:rsid w:val="00402F29"/>
    <w:rsid w:val="00403C6E"/>
    <w:rsid w:val="00403CDC"/>
    <w:rsid w:val="004046B2"/>
    <w:rsid w:val="004046BA"/>
    <w:rsid w:val="004059AB"/>
    <w:rsid w:val="00406010"/>
    <w:rsid w:val="004062B3"/>
    <w:rsid w:val="004066D3"/>
    <w:rsid w:val="00406717"/>
    <w:rsid w:val="00406CFF"/>
    <w:rsid w:val="00406EA4"/>
    <w:rsid w:val="00406EB6"/>
    <w:rsid w:val="004070CB"/>
    <w:rsid w:val="00407193"/>
    <w:rsid w:val="004071A4"/>
    <w:rsid w:val="0040787D"/>
    <w:rsid w:val="004113EC"/>
    <w:rsid w:val="004117AF"/>
    <w:rsid w:val="00411F92"/>
    <w:rsid w:val="00412C4B"/>
    <w:rsid w:val="00412D8B"/>
    <w:rsid w:val="00413DE2"/>
    <w:rsid w:val="004152B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58"/>
    <w:rsid w:val="00425C71"/>
    <w:rsid w:val="00426629"/>
    <w:rsid w:val="0042666B"/>
    <w:rsid w:val="00426691"/>
    <w:rsid w:val="00426A94"/>
    <w:rsid w:val="00430342"/>
    <w:rsid w:val="0043078E"/>
    <w:rsid w:val="00430F36"/>
    <w:rsid w:val="004311F9"/>
    <w:rsid w:val="00431DDA"/>
    <w:rsid w:val="0043226D"/>
    <w:rsid w:val="004326B7"/>
    <w:rsid w:val="00432794"/>
    <w:rsid w:val="00432B63"/>
    <w:rsid w:val="00432D22"/>
    <w:rsid w:val="00433785"/>
    <w:rsid w:val="00433C13"/>
    <w:rsid w:val="00433F7A"/>
    <w:rsid w:val="00433FB5"/>
    <w:rsid w:val="00434324"/>
    <w:rsid w:val="0043480A"/>
    <w:rsid w:val="00434C54"/>
    <w:rsid w:val="0043512E"/>
    <w:rsid w:val="00435275"/>
    <w:rsid w:val="00435841"/>
    <w:rsid w:val="004365A5"/>
    <w:rsid w:val="0043660E"/>
    <w:rsid w:val="00436F91"/>
    <w:rsid w:val="004373CF"/>
    <w:rsid w:val="00437455"/>
    <w:rsid w:val="00437719"/>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36"/>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F1"/>
    <w:rsid w:val="00460C75"/>
    <w:rsid w:val="00460DA5"/>
    <w:rsid w:val="0046120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B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30"/>
    <w:rsid w:val="00474043"/>
    <w:rsid w:val="004745C8"/>
    <w:rsid w:val="004745FC"/>
    <w:rsid w:val="004749E0"/>
    <w:rsid w:val="0047554D"/>
    <w:rsid w:val="00476A7B"/>
    <w:rsid w:val="00476CDA"/>
    <w:rsid w:val="00477162"/>
    <w:rsid w:val="004774BF"/>
    <w:rsid w:val="00477E83"/>
    <w:rsid w:val="004801AC"/>
    <w:rsid w:val="00480455"/>
    <w:rsid w:val="00480957"/>
    <w:rsid w:val="00480D74"/>
    <w:rsid w:val="004822AA"/>
    <w:rsid w:val="0048365E"/>
    <w:rsid w:val="004836FD"/>
    <w:rsid w:val="00483939"/>
    <w:rsid w:val="00483D90"/>
    <w:rsid w:val="00483FB9"/>
    <w:rsid w:val="004840CE"/>
    <w:rsid w:val="004843B4"/>
    <w:rsid w:val="00484B1B"/>
    <w:rsid w:val="00484D8D"/>
    <w:rsid w:val="004854D7"/>
    <w:rsid w:val="00485816"/>
    <w:rsid w:val="004860AB"/>
    <w:rsid w:val="004869AE"/>
    <w:rsid w:val="004875E6"/>
    <w:rsid w:val="00487D43"/>
    <w:rsid w:val="00487D91"/>
    <w:rsid w:val="00487FB5"/>
    <w:rsid w:val="0049088E"/>
    <w:rsid w:val="00490C47"/>
    <w:rsid w:val="00491103"/>
    <w:rsid w:val="00491391"/>
    <w:rsid w:val="004916B5"/>
    <w:rsid w:val="00491DAE"/>
    <w:rsid w:val="0049262F"/>
    <w:rsid w:val="00492987"/>
    <w:rsid w:val="00492AE4"/>
    <w:rsid w:val="00492AF8"/>
    <w:rsid w:val="0049377E"/>
    <w:rsid w:val="00493802"/>
    <w:rsid w:val="0049382A"/>
    <w:rsid w:val="0049397A"/>
    <w:rsid w:val="00493E3E"/>
    <w:rsid w:val="00494029"/>
    <w:rsid w:val="00494302"/>
    <w:rsid w:val="00494F49"/>
    <w:rsid w:val="00495838"/>
    <w:rsid w:val="00495FA5"/>
    <w:rsid w:val="0049655A"/>
    <w:rsid w:val="00496EB4"/>
    <w:rsid w:val="00497029"/>
    <w:rsid w:val="004970E3"/>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93F"/>
    <w:rsid w:val="004B1A10"/>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CF"/>
    <w:rsid w:val="004B7B5D"/>
    <w:rsid w:val="004C051E"/>
    <w:rsid w:val="004C0749"/>
    <w:rsid w:val="004C08A1"/>
    <w:rsid w:val="004C1277"/>
    <w:rsid w:val="004C27E5"/>
    <w:rsid w:val="004C2B00"/>
    <w:rsid w:val="004C2BA2"/>
    <w:rsid w:val="004C300C"/>
    <w:rsid w:val="004C32C3"/>
    <w:rsid w:val="004C428F"/>
    <w:rsid w:val="004C5B7D"/>
    <w:rsid w:val="004C5B93"/>
    <w:rsid w:val="004C5C6C"/>
    <w:rsid w:val="004C639F"/>
    <w:rsid w:val="004C65F5"/>
    <w:rsid w:val="004C6AA7"/>
    <w:rsid w:val="004C6CF3"/>
    <w:rsid w:val="004C7951"/>
    <w:rsid w:val="004C7F75"/>
    <w:rsid w:val="004D0199"/>
    <w:rsid w:val="004D0B22"/>
    <w:rsid w:val="004D0B7F"/>
    <w:rsid w:val="004D0C2A"/>
    <w:rsid w:val="004D1319"/>
    <w:rsid w:val="004D13F2"/>
    <w:rsid w:val="004D1A35"/>
    <w:rsid w:val="004D1BF5"/>
    <w:rsid w:val="004D2847"/>
    <w:rsid w:val="004D2D40"/>
    <w:rsid w:val="004D344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583"/>
    <w:rsid w:val="004E1B8C"/>
    <w:rsid w:val="004E46C6"/>
    <w:rsid w:val="004E5125"/>
    <w:rsid w:val="004E51DD"/>
    <w:rsid w:val="004E556C"/>
    <w:rsid w:val="004E619B"/>
    <w:rsid w:val="004E62BE"/>
    <w:rsid w:val="004E698D"/>
    <w:rsid w:val="004E69A7"/>
    <w:rsid w:val="004E7C93"/>
    <w:rsid w:val="004E7EA3"/>
    <w:rsid w:val="004F06EC"/>
    <w:rsid w:val="004F08B5"/>
    <w:rsid w:val="004F10F0"/>
    <w:rsid w:val="004F1398"/>
    <w:rsid w:val="004F2C12"/>
    <w:rsid w:val="004F2C26"/>
    <w:rsid w:val="004F2EB8"/>
    <w:rsid w:val="004F35FE"/>
    <w:rsid w:val="004F4043"/>
    <w:rsid w:val="004F43F8"/>
    <w:rsid w:val="004F4D9E"/>
    <w:rsid w:val="004F50AF"/>
    <w:rsid w:val="004F529B"/>
    <w:rsid w:val="004F5A7B"/>
    <w:rsid w:val="004F64AD"/>
    <w:rsid w:val="004F6B7F"/>
    <w:rsid w:val="004F7611"/>
    <w:rsid w:val="004F7752"/>
    <w:rsid w:val="004F7AA8"/>
    <w:rsid w:val="004F7B23"/>
    <w:rsid w:val="004F7E65"/>
    <w:rsid w:val="005004CB"/>
    <w:rsid w:val="00500AF3"/>
    <w:rsid w:val="00500CF1"/>
    <w:rsid w:val="00500D58"/>
    <w:rsid w:val="00500E24"/>
    <w:rsid w:val="00501184"/>
    <w:rsid w:val="005013CE"/>
    <w:rsid w:val="00502512"/>
    <w:rsid w:val="00503035"/>
    <w:rsid w:val="005033DF"/>
    <w:rsid w:val="00503781"/>
    <w:rsid w:val="00504301"/>
    <w:rsid w:val="005043A4"/>
    <w:rsid w:val="00504B41"/>
    <w:rsid w:val="00504BA3"/>
    <w:rsid w:val="00504F15"/>
    <w:rsid w:val="00504FB1"/>
    <w:rsid w:val="00505298"/>
    <w:rsid w:val="00505683"/>
    <w:rsid w:val="005056AE"/>
    <w:rsid w:val="0050602C"/>
    <w:rsid w:val="00506377"/>
    <w:rsid w:val="005076A3"/>
    <w:rsid w:val="00507A21"/>
    <w:rsid w:val="005101B3"/>
    <w:rsid w:val="00510442"/>
    <w:rsid w:val="005112C3"/>
    <w:rsid w:val="005113E0"/>
    <w:rsid w:val="00511A9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B0"/>
    <w:rsid w:val="0054000D"/>
    <w:rsid w:val="00540B1D"/>
    <w:rsid w:val="00540B75"/>
    <w:rsid w:val="00542743"/>
    <w:rsid w:val="00542806"/>
    <w:rsid w:val="00542C5A"/>
    <w:rsid w:val="00543302"/>
    <w:rsid w:val="005434AF"/>
    <w:rsid w:val="005442FA"/>
    <w:rsid w:val="005446FF"/>
    <w:rsid w:val="005450D5"/>
    <w:rsid w:val="0054517B"/>
    <w:rsid w:val="005451F4"/>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717"/>
    <w:rsid w:val="0056117A"/>
    <w:rsid w:val="00562253"/>
    <w:rsid w:val="00562506"/>
    <w:rsid w:val="00562C61"/>
    <w:rsid w:val="0056539C"/>
    <w:rsid w:val="00565611"/>
    <w:rsid w:val="005656F2"/>
    <w:rsid w:val="00566AB7"/>
    <w:rsid w:val="00566CDC"/>
    <w:rsid w:val="00566D2D"/>
    <w:rsid w:val="00567212"/>
    <w:rsid w:val="005678B2"/>
    <w:rsid w:val="0057199F"/>
    <w:rsid w:val="00572360"/>
    <w:rsid w:val="005723E6"/>
    <w:rsid w:val="005729D3"/>
    <w:rsid w:val="00572DF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77FBA"/>
    <w:rsid w:val="0058081B"/>
    <w:rsid w:val="0058153A"/>
    <w:rsid w:val="005828F4"/>
    <w:rsid w:val="00583300"/>
    <w:rsid w:val="005840CC"/>
    <w:rsid w:val="0058476E"/>
    <w:rsid w:val="00584EB4"/>
    <w:rsid w:val="00585C22"/>
    <w:rsid w:val="00585D07"/>
    <w:rsid w:val="00586B2F"/>
    <w:rsid w:val="00586B54"/>
    <w:rsid w:val="00586DE7"/>
    <w:rsid w:val="00587296"/>
    <w:rsid w:val="0058787A"/>
    <w:rsid w:val="00587EEC"/>
    <w:rsid w:val="0059006E"/>
    <w:rsid w:val="00590118"/>
    <w:rsid w:val="0059043B"/>
    <w:rsid w:val="00590746"/>
    <w:rsid w:val="0059089A"/>
    <w:rsid w:val="005908E2"/>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71E"/>
    <w:rsid w:val="0059792E"/>
    <w:rsid w:val="00597A89"/>
    <w:rsid w:val="005A0393"/>
    <w:rsid w:val="005A144E"/>
    <w:rsid w:val="005A1796"/>
    <w:rsid w:val="005A19A4"/>
    <w:rsid w:val="005A1A53"/>
    <w:rsid w:val="005A1A59"/>
    <w:rsid w:val="005A32CE"/>
    <w:rsid w:val="005A3BEF"/>
    <w:rsid w:val="005A47C9"/>
    <w:rsid w:val="005A4E53"/>
    <w:rsid w:val="005A5895"/>
    <w:rsid w:val="005A5D2E"/>
    <w:rsid w:val="005A5E48"/>
    <w:rsid w:val="005A5FB6"/>
    <w:rsid w:val="005A6133"/>
    <w:rsid w:val="005A63F5"/>
    <w:rsid w:val="005A72FA"/>
    <w:rsid w:val="005B01BD"/>
    <w:rsid w:val="005B10F8"/>
    <w:rsid w:val="005B1264"/>
    <w:rsid w:val="005B1405"/>
    <w:rsid w:val="005B1793"/>
    <w:rsid w:val="005B1A4B"/>
    <w:rsid w:val="005B2624"/>
    <w:rsid w:val="005B2879"/>
    <w:rsid w:val="005B2BE3"/>
    <w:rsid w:val="005B34DD"/>
    <w:rsid w:val="005B42FC"/>
    <w:rsid w:val="005B4B97"/>
    <w:rsid w:val="005B579C"/>
    <w:rsid w:val="005B5B1A"/>
    <w:rsid w:val="005B5CC8"/>
    <w:rsid w:val="005B5DCA"/>
    <w:rsid w:val="005B5F0B"/>
    <w:rsid w:val="005B5F87"/>
    <w:rsid w:val="005B6332"/>
    <w:rsid w:val="005B65A0"/>
    <w:rsid w:val="005C0222"/>
    <w:rsid w:val="005C035B"/>
    <w:rsid w:val="005C06AF"/>
    <w:rsid w:val="005C077E"/>
    <w:rsid w:val="005C0B2B"/>
    <w:rsid w:val="005C0E01"/>
    <w:rsid w:val="005C14C9"/>
    <w:rsid w:val="005C1753"/>
    <w:rsid w:val="005C19B1"/>
    <w:rsid w:val="005C28C0"/>
    <w:rsid w:val="005C298E"/>
    <w:rsid w:val="005C3BB1"/>
    <w:rsid w:val="005C3F29"/>
    <w:rsid w:val="005C45B7"/>
    <w:rsid w:val="005C4A81"/>
    <w:rsid w:val="005C5A53"/>
    <w:rsid w:val="005C5AA2"/>
    <w:rsid w:val="005C5E9C"/>
    <w:rsid w:val="005C63BF"/>
    <w:rsid w:val="005C6438"/>
    <w:rsid w:val="005C6940"/>
    <w:rsid w:val="005C6E36"/>
    <w:rsid w:val="005C72F1"/>
    <w:rsid w:val="005C7AF5"/>
    <w:rsid w:val="005C7C29"/>
    <w:rsid w:val="005C7E50"/>
    <w:rsid w:val="005D011C"/>
    <w:rsid w:val="005D0863"/>
    <w:rsid w:val="005D1FCA"/>
    <w:rsid w:val="005D2263"/>
    <w:rsid w:val="005D2590"/>
    <w:rsid w:val="005D2AEC"/>
    <w:rsid w:val="005D30AC"/>
    <w:rsid w:val="005D46E1"/>
    <w:rsid w:val="005D5A19"/>
    <w:rsid w:val="005D60F6"/>
    <w:rsid w:val="005D6A9E"/>
    <w:rsid w:val="005D6B44"/>
    <w:rsid w:val="005D6E77"/>
    <w:rsid w:val="005D7058"/>
    <w:rsid w:val="005D78C0"/>
    <w:rsid w:val="005E00CF"/>
    <w:rsid w:val="005E1016"/>
    <w:rsid w:val="005E1161"/>
    <w:rsid w:val="005E1384"/>
    <w:rsid w:val="005E13A4"/>
    <w:rsid w:val="005E1482"/>
    <w:rsid w:val="005E14CC"/>
    <w:rsid w:val="005E16E0"/>
    <w:rsid w:val="005E18FF"/>
    <w:rsid w:val="005E282D"/>
    <w:rsid w:val="005E31AD"/>
    <w:rsid w:val="005E3559"/>
    <w:rsid w:val="005E3C8D"/>
    <w:rsid w:val="005E40F6"/>
    <w:rsid w:val="005E42A9"/>
    <w:rsid w:val="005E42D9"/>
    <w:rsid w:val="005E4949"/>
    <w:rsid w:val="005E500C"/>
    <w:rsid w:val="005E60C1"/>
    <w:rsid w:val="005E6248"/>
    <w:rsid w:val="005E63B6"/>
    <w:rsid w:val="005E65B1"/>
    <w:rsid w:val="005E6719"/>
    <w:rsid w:val="005E6914"/>
    <w:rsid w:val="005E6E4B"/>
    <w:rsid w:val="005E7240"/>
    <w:rsid w:val="005E7684"/>
    <w:rsid w:val="005E7CB1"/>
    <w:rsid w:val="005E7F40"/>
    <w:rsid w:val="005F000F"/>
    <w:rsid w:val="005F06C6"/>
    <w:rsid w:val="005F0A04"/>
    <w:rsid w:val="005F0B9E"/>
    <w:rsid w:val="005F10DB"/>
    <w:rsid w:val="005F1A7E"/>
    <w:rsid w:val="005F1DE3"/>
    <w:rsid w:val="005F2B7A"/>
    <w:rsid w:val="005F2B85"/>
    <w:rsid w:val="005F2FD2"/>
    <w:rsid w:val="005F3702"/>
    <w:rsid w:val="005F3703"/>
    <w:rsid w:val="005F425A"/>
    <w:rsid w:val="005F45B3"/>
    <w:rsid w:val="005F4D27"/>
    <w:rsid w:val="005F4F3D"/>
    <w:rsid w:val="005F50A8"/>
    <w:rsid w:val="005F58C5"/>
    <w:rsid w:val="005F59DC"/>
    <w:rsid w:val="005F5ACA"/>
    <w:rsid w:val="005F5BC1"/>
    <w:rsid w:val="005F6CCB"/>
    <w:rsid w:val="005F6E34"/>
    <w:rsid w:val="005F782C"/>
    <w:rsid w:val="006001FD"/>
    <w:rsid w:val="00601547"/>
    <w:rsid w:val="006015EC"/>
    <w:rsid w:val="006017E2"/>
    <w:rsid w:val="00601DE1"/>
    <w:rsid w:val="00601EBA"/>
    <w:rsid w:val="006024B5"/>
    <w:rsid w:val="006026AE"/>
    <w:rsid w:val="0060272E"/>
    <w:rsid w:val="00602A3E"/>
    <w:rsid w:val="00602C61"/>
    <w:rsid w:val="00602D39"/>
    <w:rsid w:val="00603219"/>
    <w:rsid w:val="0060354D"/>
    <w:rsid w:val="0060366E"/>
    <w:rsid w:val="006039EC"/>
    <w:rsid w:val="00605ADD"/>
    <w:rsid w:val="006064BC"/>
    <w:rsid w:val="006065FA"/>
    <w:rsid w:val="00606834"/>
    <w:rsid w:val="00606E7A"/>
    <w:rsid w:val="006072EB"/>
    <w:rsid w:val="0060736D"/>
    <w:rsid w:val="00607870"/>
    <w:rsid w:val="00607BEF"/>
    <w:rsid w:val="006108D0"/>
    <w:rsid w:val="00611260"/>
    <w:rsid w:val="0061176B"/>
    <w:rsid w:val="006119A5"/>
    <w:rsid w:val="00611AC3"/>
    <w:rsid w:val="00612D6C"/>
    <w:rsid w:val="00613397"/>
    <w:rsid w:val="00613922"/>
    <w:rsid w:val="0061474F"/>
    <w:rsid w:val="0061478D"/>
    <w:rsid w:val="00614958"/>
    <w:rsid w:val="00614F73"/>
    <w:rsid w:val="006153A5"/>
    <w:rsid w:val="00615B7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B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68C"/>
    <w:rsid w:val="00635915"/>
    <w:rsid w:val="0063615D"/>
    <w:rsid w:val="00636F19"/>
    <w:rsid w:val="00637FDC"/>
    <w:rsid w:val="00640995"/>
    <w:rsid w:val="00640DDC"/>
    <w:rsid w:val="006414B6"/>
    <w:rsid w:val="006415A6"/>
    <w:rsid w:val="00641804"/>
    <w:rsid w:val="0064186A"/>
    <w:rsid w:val="00641E68"/>
    <w:rsid w:val="00642242"/>
    <w:rsid w:val="006428EA"/>
    <w:rsid w:val="00642B40"/>
    <w:rsid w:val="00642E7D"/>
    <w:rsid w:val="006432AE"/>
    <w:rsid w:val="00643615"/>
    <w:rsid w:val="00643645"/>
    <w:rsid w:val="00643767"/>
    <w:rsid w:val="00644D04"/>
    <w:rsid w:val="006461C5"/>
    <w:rsid w:val="00646379"/>
    <w:rsid w:val="00646433"/>
    <w:rsid w:val="00646526"/>
    <w:rsid w:val="00647146"/>
    <w:rsid w:val="0064721D"/>
    <w:rsid w:val="0064732E"/>
    <w:rsid w:val="00647371"/>
    <w:rsid w:val="00647938"/>
    <w:rsid w:val="00647E09"/>
    <w:rsid w:val="006502E6"/>
    <w:rsid w:val="00650BAD"/>
    <w:rsid w:val="0065177F"/>
    <w:rsid w:val="00651F51"/>
    <w:rsid w:val="00652080"/>
    <w:rsid w:val="00652B73"/>
    <w:rsid w:val="00652D52"/>
    <w:rsid w:val="00652E24"/>
    <w:rsid w:val="00653087"/>
    <w:rsid w:val="00653320"/>
    <w:rsid w:val="00653781"/>
    <w:rsid w:val="00654A01"/>
    <w:rsid w:val="006554FE"/>
    <w:rsid w:val="006555E8"/>
    <w:rsid w:val="00656257"/>
    <w:rsid w:val="00656D71"/>
    <w:rsid w:val="0065708F"/>
    <w:rsid w:val="00657A9F"/>
    <w:rsid w:val="00660612"/>
    <w:rsid w:val="0066104F"/>
    <w:rsid w:val="00661278"/>
    <w:rsid w:val="00661726"/>
    <w:rsid w:val="00662240"/>
    <w:rsid w:val="00662796"/>
    <w:rsid w:val="006629C4"/>
    <w:rsid w:val="00662A20"/>
    <w:rsid w:val="00662B4C"/>
    <w:rsid w:val="006639E0"/>
    <w:rsid w:val="0066432C"/>
    <w:rsid w:val="00664976"/>
    <w:rsid w:val="006652DE"/>
    <w:rsid w:val="00665632"/>
    <w:rsid w:val="00665883"/>
    <w:rsid w:val="00665A01"/>
    <w:rsid w:val="00666067"/>
    <w:rsid w:val="00667011"/>
    <w:rsid w:val="00667F61"/>
    <w:rsid w:val="006702F1"/>
    <w:rsid w:val="006711A6"/>
    <w:rsid w:val="006717C4"/>
    <w:rsid w:val="00671AA7"/>
    <w:rsid w:val="00671EB2"/>
    <w:rsid w:val="00671FA7"/>
    <w:rsid w:val="006720A5"/>
    <w:rsid w:val="00672239"/>
    <w:rsid w:val="00672A85"/>
    <w:rsid w:val="00672B87"/>
    <w:rsid w:val="00672F0C"/>
    <w:rsid w:val="00673460"/>
    <w:rsid w:val="00673D3C"/>
    <w:rsid w:val="00673DD0"/>
    <w:rsid w:val="00673E89"/>
    <w:rsid w:val="006741FA"/>
    <w:rsid w:val="00675AFF"/>
    <w:rsid w:val="00676000"/>
    <w:rsid w:val="00676347"/>
    <w:rsid w:val="006779BB"/>
    <w:rsid w:val="00677FDB"/>
    <w:rsid w:val="006806B7"/>
    <w:rsid w:val="00680CB1"/>
    <w:rsid w:val="00680E69"/>
    <w:rsid w:val="00680F42"/>
    <w:rsid w:val="0068104A"/>
    <w:rsid w:val="006814EE"/>
    <w:rsid w:val="006818A9"/>
    <w:rsid w:val="00681D1D"/>
    <w:rsid w:val="0068238B"/>
    <w:rsid w:val="006828C0"/>
    <w:rsid w:val="00682E6B"/>
    <w:rsid w:val="0068305D"/>
    <w:rsid w:val="00683710"/>
    <w:rsid w:val="006838D7"/>
    <w:rsid w:val="00683D70"/>
    <w:rsid w:val="00683EF0"/>
    <w:rsid w:val="00683FAB"/>
    <w:rsid w:val="00684255"/>
    <w:rsid w:val="00685846"/>
    <w:rsid w:val="00685850"/>
    <w:rsid w:val="00685A69"/>
    <w:rsid w:val="00685F3F"/>
    <w:rsid w:val="0068672D"/>
    <w:rsid w:val="00686B99"/>
    <w:rsid w:val="00686CF7"/>
    <w:rsid w:val="00686E6A"/>
    <w:rsid w:val="00687135"/>
    <w:rsid w:val="006873A6"/>
    <w:rsid w:val="00690252"/>
    <w:rsid w:val="00690E0D"/>
    <w:rsid w:val="00690E25"/>
    <w:rsid w:val="00692476"/>
    <w:rsid w:val="00692BFC"/>
    <w:rsid w:val="00692EC8"/>
    <w:rsid w:val="00693032"/>
    <w:rsid w:val="006934C8"/>
    <w:rsid w:val="00693B89"/>
    <w:rsid w:val="00693BBE"/>
    <w:rsid w:val="006943F6"/>
    <w:rsid w:val="00694559"/>
    <w:rsid w:val="00694641"/>
    <w:rsid w:val="006946B9"/>
    <w:rsid w:val="00694848"/>
    <w:rsid w:val="00694902"/>
    <w:rsid w:val="0069595C"/>
    <w:rsid w:val="006963AF"/>
    <w:rsid w:val="00696B2A"/>
    <w:rsid w:val="00697084"/>
    <w:rsid w:val="00697223"/>
    <w:rsid w:val="006977C4"/>
    <w:rsid w:val="006979DA"/>
    <w:rsid w:val="00697CD5"/>
    <w:rsid w:val="006A06B2"/>
    <w:rsid w:val="006A1413"/>
    <w:rsid w:val="006A1BAD"/>
    <w:rsid w:val="006A2360"/>
    <w:rsid w:val="006A2606"/>
    <w:rsid w:val="006A28AD"/>
    <w:rsid w:val="006A2E2C"/>
    <w:rsid w:val="006A42AF"/>
    <w:rsid w:val="006A46A8"/>
    <w:rsid w:val="006A4EC9"/>
    <w:rsid w:val="006A55E1"/>
    <w:rsid w:val="006A5CAE"/>
    <w:rsid w:val="006A6205"/>
    <w:rsid w:val="006A64C1"/>
    <w:rsid w:val="006A6647"/>
    <w:rsid w:val="006A6D09"/>
    <w:rsid w:val="006A7198"/>
    <w:rsid w:val="006A7E51"/>
    <w:rsid w:val="006B00CE"/>
    <w:rsid w:val="006B034A"/>
    <w:rsid w:val="006B0420"/>
    <w:rsid w:val="006B0601"/>
    <w:rsid w:val="006B2733"/>
    <w:rsid w:val="006B2851"/>
    <w:rsid w:val="006B2ADF"/>
    <w:rsid w:val="006B2D0D"/>
    <w:rsid w:val="006B35C4"/>
    <w:rsid w:val="006B3C99"/>
    <w:rsid w:val="006B3D40"/>
    <w:rsid w:val="006B4E46"/>
    <w:rsid w:val="006B5571"/>
    <w:rsid w:val="006B5EDE"/>
    <w:rsid w:val="006B5EF2"/>
    <w:rsid w:val="006B6447"/>
    <w:rsid w:val="006B69C8"/>
    <w:rsid w:val="006B7E5D"/>
    <w:rsid w:val="006C0CA1"/>
    <w:rsid w:val="006C1088"/>
    <w:rsid w:val="006C12F9"/>
    <w:rsid w:val="006C14E8"/>
    <w:rsid w:val="006C161A"/>
    <w:rsid w:val="006C1D9F"/>
    <w:rsid w:val="006C2631"/>
    <w:rsid w:val="006C2C16"/>
    <w:rsid w:val="006C2E6D"/>
    <w:rsid w:val="006C31D1"/>
    <w:rsid w:val="006C37E6"/>
    <w:rsid w:val="006C3B16"/>
    <w:rsid w:val="006C4B9F"/>
    <w:rsid w:val="006C4D92"/>
    <w:rsid w:val="006C4E9A"/>
    <w:rsid w:val="006C5179"/>
    <w:rsid w:val="006C51F5"/>
    <w:rsid w:val="006C5E6C"/>
    <w:rsid w:val="006C72FB"/>
    <w:rsid w:val="006C748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EA"/>
    <w:rsid w:val="006E3443"/>
    <w:rsid w:val="006E3953"/>
    <w:rsid w:val="006E3A86"/>
    <w:rsid w:val="006E3D10"/>
    <w:rsid w:val="006E3FC3"/>
    <w:rsid w:val="006E413C"/>
    <w:rsid w:val="006E43B4"/>
    <w:rsid w:val="006E4AAB"/>
    <w:rsid w:val="006E552F"/>
    <w:rsid w:val="006E6E07"/>
    <w:rsid w:val="006E6E39"/>
    <w:rsid w:val="006E77CC"/>
    <w:rsid w:val="006E7DB7"/>
    <w:rsid w:val="006E7E27"/>
    <w:rsid w:val="006F032D"/>
    <w:rsid w:val="006F07EB"/>
    <w:rsid w:val="006F082D"/>
    <w:rsid w:val="006F0B46"/>
    <w:rsid w:val="006F0F3E"/>
    <w:rsid w:val="006F11FB"/>
    <w:rsid w:val="006F1C25"/>
    <w:rsid w:val="006F2989"/>
    <w:rsid w:val="006F2B39"/>
    <w:rsid w:val="006F3A39"/>
    <w:rsid w:val="006F3D7E"/>
    <w:rsid w:val="006F4134"/>
    <w:rsid w:val="006F447F"/>
    <w:rsid w:val="006F4DA4"/>
    <w:rsid w:val="006F4E1E"/>
    <w:rsid w:val="006F4F37"/>
    <w:rsid w:val="006F4FAF"/>
    <w:rsid w:val="006F4FFB"/>
    <w:rsid w:val="006F54D4"/>
    <w:rsid w:val="006F668A"/>
    <w:rsid w:val="006F6BBA"/>
    <w:rsid w:val="00700778"/>
    <w:rsid w:val="00700A93"/>
    <w:rsid w:val="00701796"/>
    <w:rsid w:val="00701C69"/>
    <w:rsid w:val="007022A3"/>
    <w:rsid w:val="00702493"/>
    <w:rsid w:val="00702930"/>
    <w:rsid w:val="00702A60"/>
    <w:rsid w:val="00702CEF"/>
    <w:rsid w:val="00702E4E"/>
    <w:rsid w:val="00703957"/>
    <w:rsid w:val="00703997"/>
    <w:rsid w:val="00703A10"/>
    <w:rsid w:val="00703C12"/>
    <w:rsid w:val="00703C6E"/>
    <w:rsid w:val="00704663"/>
    <w:rsid w:val="00704A66"/>
    <w:rsid w:val="00704BAD"/>
    <w:rsid w:val="00704D94"/>
    <w:rsid w:val="00704F6B"/>
    <w:rsid w:val="00705850"/>
    <w:rsid w:val="00705B0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A1"/>
    <w:rsid w:val="00714175"/>
    <w:rsid w:val="00714306"/>
    <w:rsid w:val="0071464C"/>
    <w:rsid w:val="00714E32"/>
    <w:rsid w:val="00716A6F"/>
    <w:rsid w:val="00717163"/>
    <w:rsid w:val="00717600"/>
    <w:rsid w:val="00717A37"/>
    <w:rsid w:val="00717AD3"/>
    <w:rsid w:val="00717DC0"/>
    <w:rsid w:val="007203E8"/>
    <w:rsid w:val="0072040F"/>
    <w:rsid w:val="00720492"/>
    <w:rsid w:val="0072057F"/>
    <w:rsid w:val="00720B21"/>
    <w:rsid w:val="007210D0"/>
    <w:rsid w:val="00721417"/>
    <w:rsid w:val="007219A3"/>
    <w:rsid w:val="00721BAD"/>
    <w:rsid w:val="00722159"/>
    <w:rsid w:val="00722440"/>
    <w:rsid w:val="007224DA"/>
    <w:rsid w:val="00722A41"/>
    <w:rsid w:val="007247E3"/>
    <w:rsid w:val="00724B9A"/>
    <w:rsid w:val="00724C96"/>
    <w:rsid w:val="00724FCF"/>
    <w:rsid w:val="007253CB"/>
    <w:rsid w:val="00725B3E"/>
    <w:rsid w:val="00725B6E"/>
    <w:rsid w:val="00726E82"/>
    <w:rsid w:val="00727716"/>
    <w:rsid w:val="0073008F"/>
    <w:rsid w:val="00730779"/>
    <w:rsid w:val="00731450"/>
    <w:rsid w:val="007315F1"/>
    <w:rsid w:val="007316F8"/>
    <w:rsid w:val="00731BE4"/>
    <w:rsid w:val="00731C66"/>
    <w:rsid w:val="0073211E"/>
    <w:rsid w:val="00732A34"/>
    <w:rsid w:val="00732BA4"/>
    <w:rsid w:val="00733959"/>
    <w:rsid w:val="00734092"/>
    <w:rsid w:val="007340C5"/>
    <w:rsid w:val="00734303"/>
    <w:rsid w:val="0073433F"/>
    <w:rsid w:val="0073451B"/>
    <w:rsid w:val="00734644"/>
    <w:rsid w:val="00734AD0"/>
    <w:rsid w:val="00734B33"/>
    <w:rsid w:val="0073573B"/>
    <w:rsid w:val="00735C4E"/>
    <w:rsid w:val="0073635E"/>
    <w:rsid w:val="00736647"/>
    <w:rsid w:val="00736694"/>
    <w:rsid w:val="00737503"/>
    <w:rsid w:val="007375DD"/>
    <w:rsid w:val="00737CDB"/>
    <w:rsid w:val="00737D10"/>
    <w:rsid w:val="00740A2E"/>
    <w:rsid w:val="00740A62"/>
    <w:rsid w:val="00740AB7"/>
    <w:rsid w:val="00740BA4"/>
    <w:rsid w:val="00740DD8"/>
    <w:rsid w:val="00741170"/>
    <w:rsid w:val="0074142B"/>
    <w:rsid w:val="00741A7D"/>
    <w:rsid w:val="00741B7D"/>
    <w:rsid w:val="007422FE"/>
    <w:rsid w:val="00742318"/>
    <w:rsid w:val="00742C8B"/>
    <w:rsid w:val="00742D47"/>
    <w:rsid w:val="00742D6D"/>
    <w:rsid w:val="00743791"/>
    <w:rsid w:val="00743B96"/>
    <w:rsid w:val="00743C42"/>
    <w:rsid w:val="00744159"/>
    <w:rsid w:val="00744588"/>
    <w:rsid w:val="00744694"/>
    <w:rsid w:val="00744E48"/>
    <w:rsid w:val="007451A3"/>
    <w:rsid w:val="007452B7"/>
    <w:rsid w:val="00745CDA"/>
    <w:rsid w:val="007461FB"/>
    <w:rsid w:val="00746376"/>
    <w:rsid w:val="00746DB0"/>
    <w:rsid w:val="007471E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43"/>
    <w:rsid w:val="007604D8"/>
    <w:rsid w:val="007606E7"/>
    <w:rsid w:val="00760977"/>
    <w:rsid w:val="00760C5A"/>
    <w:rsid w:val="0076159E"/>
    <w:rsid w:val="00761CC9"/>
    <w:rsid w:val="007646C1"/>
    <w:rsid w:val="00764C60"/>
    <w:rsid w:val="00764DA3"/>
    <w:rsid w:val="007656BA"/>
    <w:rsid w:val="007659C3"/>
    <w:rsid w:val="007660A9"/>
    <w:rsid w:val="00766262"/>
    <w:rsid w:val="007662D7"/>
    <w:rsid w:val="0076712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6E"/>
    <w:rsid w:val="007815CE"/>
    <w:rsid w:val="00782142"/>
    <w:rsid w:val="00782675"/>
    <w:rsid w:val="00782700"/>
    <w:rsid w:val="00782C95"/>
    <w:rsid w:val="007830AA"/>
    <w:rsid w:val="007831ED"/>
    <w:rsid w:val="00783419"/>
    <w:rsid w:val="0078357B"/>
    <w:rsid w:val="00783D92"/>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20"/>
    <w:rsid w:val="00793486"/>
    <w:rsid w:val="00793850"/>
    <w:rsid w:val="007941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5B"/>
    <w:rsid w:val="007A1098"/>
    <w:rsid w:val="007A1337"/>
    <w:rsid w:val="007A35D2"/>
    <w:rsid w:val="007A3769"/>
    <w:rsid w:val="007A37CB"/>
    <w:rsid w:val="007A3A83"/>
    <w:rsid w:val="007A3DA1"/>
    <w:rsid w:val="007A424F"/>
    <w:rsid w:val="007A460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5C"/>
    <w:rsid w:val="007B05E0"/>
    <w:rsid w:val="007B06B9"/>
    <w:rsid w:val="007B0889"/>
    <w:rsid w:val="007B15B7"/>
    <w:rsid w:val="007B186E"/>
    <w:rsid w:val="007B1A03"/>
    <w:rsid w:val="007B2389"/>
    <w:rsid w:val="007B2537"/>
    <w:rsid w:val="007B2FDE"/>
    <w:rsid w:val="007B3052"/>
    <w:rsid w:val="007B3665"/>
    <w:rsid w:val="007B4827"/>
    <w:rsid w:val="007B48D8"/>
    <w:rsid w:val="007B4CF7"/>
    <w:rsid w:val="007B4F36"/>
    <w:rsid w:val="007B52F2"/>
    <w:rsid w:val="007B540B"/>
    <w:rsid w:val="007B571B"/>
    <w:rsid w:val="007B5E30"/>
    <w:rsid w:val="007B624D"/>
    <w:rsid w:val="007B6A85"/>
    <w:rsid w:val="007B7537"/>
    <w:rsid w:val="007B7F1B"/>
    <w:rsid w:val="007B7FF9"/>
    <w:rsid w:val="007C060A"/>
    <w:rsid w:val="007C08AD"/>
    <w:rsid w:val="007C0B1C"/>
    <w:rsid w:val="007C11D1"/>
    <w:rsid w:val="007C1609"/>
    <w:rsid w:val="007C1B4A"/>
    <w:rsid w:val="007C369A"/>
    <w:rsid w:val="007C369C"/>
    <w:rsid w:val="007C3A6D"/>
    <w:rsid w:val="007C3B31"/>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17B"/>
    <w:rsid w:val="007D162C"/>
    <w:rsid w:val="007D1A58"/>
    <w:rsid w:val="007D2312"/>
    <w:rsid w:val="007D3981"/>
    <w:rsid w:val="007D41C8"/>
    <w:rsid w:val="007D42D4"/>
    <w:rsid w:val="007D489D"/>
    <w:rsid w:val="007D5147"/>
    <w:rsid w:val="007D5A70"/>
    <w:rsid w:val="007D5E2B"/>
    <w:rsid w:val="007D6916"/>
    <w:rsid w:val="007D71DA"/>
    <w:rsid w:val="007D7C3D"/>
    <w:rsid w:val="007E0198"/>
    <w:rsid w:val="007E03BD"/>
    <w:rsid w:val="007E07AA"/>
    <w:rsid w:val="007E0C6D"/>
    <w:rsid w:val="007E0EA6"/>
    <w:rsid w:val="007E0F14"/>
    <w:rsid w:val="007E254E"/>
    <w:rsid w:val="007E26CF"/>
    <w:rsid w:val="007E29D4"/>
    <w:rsid w:val="007E29F4"/>
    <w:rsid w:val="007E3149"/>
    <w:rsid w:val="007E3A3D"/>
    <w:rsid w:val="007E4F5B"/>
    <w:rsid w:val="007E599F"/>
    <w:rsid w:val="007E5A9A"/>
    <w:rsid w:val="007E66E8"/>
    <w:rsid w:val="007E6F88"/>
    <w:rsid w:val="007E7007"/>
    <w:rsid w:val="007E7298"/>
    <w:rsid w:val="007E7717"/>
    <w:rsid w:val="007E7F25"/>
    <w:rsid w:val="007F0212"/>
    <w:rsid w:val="007F0655"/>
    <w:rsid w:val="007F1199"/>
    <w:rsid w:val="007F177B"/>
    <w:rsid w:val="007F1E8E"/>
    <w:rsid w:val="007F22A4"/>
    <w:rsid w:val="007F253D"/>
    <w:rsid w:val="007F28B3"/>
    <w:rsid w:val="007F28DC"/>
    <w:rsid w:val="007F29C5"/>
    <w:rsid w:val="007F2BDD"/>
    <w:rsid w:val="007F3055"/>
    <w:rsid w:val="007F3372"/>
    <w:rsid w:val="007F3418"/>
    <w:rsid w:val="007F3C32"/>
    <w:rsid w:val="007F3FDB"/>
    <w:rsid w:val="007F4802"/>
    <w:rsid w:val="007F4AC9"/>
    <w:rsid w:val="007F4DA5"/>
    <w:rsid w:val="007F527A"/>
    <w:rsid w:val="007F5707"/>
    <w:rsid w:val="007F57B8"/>
    <w:rsid w:val="007F5BDD"/>
    <w:rsid w:val="007F5D7B"/>
    <w:rsid w:val="007F5E58"/>
    <w:rsid w:val="007F6212"/>
    <w:rsid w:val="007F69FC"/>
    <w:rsid w:val="007F6E0E"/>
    <w:rsid w:val="007F7271"/>
    <w:rsid w:val="007F79E8"/>
    <w:rsid w:val="00800368"/>
    <w:rsid w:val="00800C9F"/>
    <w:rsid w:val="00800D14"/>
    <w:rsid w:val="00801879"/>
    <w:rsid w:val="00801D33"/>
    <w:rsid w:val="00801F41"/>
    <w:rsid w:val="00801F58"/>
    <w:rsid w:val="00802901"/>
    <w:rsid w:val="00802983"/>
    <w:rsid w:val="00802F21"/>
    <w:rsid w:val="008033C5"/>
    <w:rsid w:val="00803405"/>
    <w:rsid w:val="008039FB"/>
    <w:rsid w:val="00803D7F"/>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A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67"/>
    <w:rsid w:val="00825DD8"/>
    <w:rsid w:val="00826574"/>
    <w:rsid w:val="00826F78"/>
    <w:rsid w:val="008272B7"/>
    <w:rsid w:val="008272C5"/>
    <w:rsid w:val="00827B68"/>
    <w:rsid w:val="00827BA1"/>
    <w:rsid w:val="00830431"/>
    <w:rsid w:val="00830945"/>
    <w:rsid w:val="00830E4F"/>
    <w:rsid w:val="00830F39"/>
    <w:rsid w:val="008310DE"/>
    <w:rsid w:val="008315C0"/>
    <w:rsid w:val="008315C2"/>
    <w:rsid w:val="00831806"/>
    <w:rsid w:val="00832081"/>
    <w:rsid w:val="008320FC"/>
    <w:rsid w:val="00832322"/>
    <w:rsid w:val="008324F5"/>
    <w:rsid w:val="008327A8"/>
    <w:rsid w:val="008330CF"/>
    <w:rsid w:val="00833126"/>
    <w:rsid w:val="008333FF"/>
    <w:rsid w:val="00833563"/>
    <w:rsid w:val="008338F3"/>
    <w:rsid w:val="008340E7"/>
    <w:rsid w:val="008343E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3F"/>
    <w:rsid w:val="00843CEF"/>
    <w:rsid w:val="00843DED"/>
    <w:rsid w:val="008446A4"/>
    <w:rsid w:val="00844EAA"/>
    <w:rsid w:val="00845483"/>
    <w:rsid w:val="00845902"/>
    <w:rsid w:val="00845958"/>
    <w:rsid w:val="008462B6"/>
    <w:rsid w:val="00847424"/>
    <w:rsid w:val="00850645"/>
    <w:rsid w:val="00852493"/>
    <w:rsid w:val="008527A8"/>
    <w:rsid w:val="00852AC4"/>
    <w:rsid w:val="00852B96"/>
    <w:rsid w:val="008532AE"/>
    <w:rsid w:val="00853382"/>
    <w:rsid w:val="008539A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362"/>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72"/>
    <w:rsid w:val="00893628"/>
    <w:rsid w:val="00893AB4"/>
    <w:rsid w:val="00894507"/>
    <w:rsid w:val="008952CB"/>
    <w:rsid w:val="00895F68"/>
    <w:rsid w:val="0089649B"/>
    <w:rsid w:val="00896B22"/>
    <w:rsid w:val="0089737D"/>
    <w:rsid w:val="00897767"/>
    <w:rsid w:val="008A0566"/>
    <w:rsid w:val="008A06C2"/>
    <w:rsid w:val="008A07AE"/>
    <w:rsid w:val="008A163E"/>
    <w:rsid w:val="008A19A6"/>
    <w:rsid w:val="008A23C8"/>
    <w:rsid w:val="008A2992"/>
    <w:rsid w:val="008A2F41"/>
    <w:rsid w:val="008A3DB6"/>
    <w:rsid w:val="008A3E60"/>
    <w:rsid w:val="008A5A1A"/>
    <w:rsid w:val="008A5A90"/>
    <w:rsid w:val="008A5D72"/>
    <w:rsid w:val="008A66F3"/>
    <w:rsid w:val="008A691E"/>
    <w:rsid w:val="008A7096"/>
    <w:rsid w:val="008A7A70"/>
    <w:rsid w:val="008B0EAE"/>
    <w:rsid w:val="008B1873"/>
    <w:rsid w:val="008B232B"/>
    <w:rsid w:val="008B25FF"/>
    <w:rsid w:val="008B2658"/>
    <w:rsid w:val="008B2724"/>
    <w:rsid w:val="008B28EE"/>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2E"/>
    <w:rsid w:val="008C52AF"/>
    <w:rsid w:val="008C5D1A"/>
    <w:rsid w:val="008C5DC8"/>
    <w:rsid w:val="008C6179"/>
    <w:rsid w:val="008C685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06"/>
    <w:rsid w:val="008D7C55"/>
    <w:rsid w:val="008D7E13"/>
    <w:rsid w:val="008E07A5"/>
    <w:rsid w:val="008E0FE2"/>
    <w:rsid w:val="008E162A"/>
    <w:rsid w:val="008E1B42"/>
    <w:rsid w:val="008E26ED"/>
    <w:rsid w:val="008E2C46"/>
    <w:rsid w:val="008E33D1"/>
    <w:rsid w:val="008E41BD"/>
    <w:rsid w:val="008E46E9"/>
    <w:rsid w:val="008E529F"/>
    <w:rsid w:val="008E56E2"/>
    <w:rsid w:val="008E5C06"/>
    <w:rsid w:val="008E6959"/>
    <w:rsid w:val="008E70F1"/>
    <w:rsid w:val="008E7182"/>
    <w:rsid w:val="008E71FE"/>
    <w:rsid w:val="008E7C68"/>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86"/>
    <w:rsid w:val="008F7255"/>
    <w:rsid w:val="008F746E"/>
    <w:rsid w:val="008F7BEB"/>
    <w:rsid w:val="0090056D"/>
    <w:rsid w:val="009007CC"/>
    <w:rsid w:val="00900DFF"/>
    <w:rsid w:val="00900EB8"/>
    <w:rsid w:val="0090172D"/>
    <w:rsid w:val="009018E9"/>
    <w:rsid w:val="0090195A"/>
    <w:rsid w:val="00902AB6"/>
    <w:rsid w:val="00902EE4"/>
    <w:rsid w:val="0090308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AA"/>
    <w:rsid w:val="00915554"/>
    <w:rsid w:val="009155F6"/>
    <w:rsid w:val="00915DB2"/>
    <w:rsid w:val="00916134"/>
    <w:rsid w:val="00916288"/>
    <w:rsid w:val="00916C74"/>
    <w:rsid w:val="0091721A"/>
    <w:rsid w:val="00917244"/>
    <w:rsid w:val="00917609"/>
    <w:rsid w:val="00920061"/>
    <w:rsid w:val="00920110"/>
    <w:rsid w:val="0092028F"/>
    <w:rsid w:val="00920881"/>
    <w:rsid w:val="009211B9"/>
    <w:rsid w:val="00922050"/>
    <w:rsid w:val="00922833"/>
    <w:rsid w:val="00922917"/>
    <w:rsid w:val="00922951"/>
    <w:rsid w:val="00923E3A"/>
    <w:rsid w:val="00923F13"/>
    <w:rsid w:val="00924152"/>
    <w:rsid w:val="0092445E"/>
    <w:rsid w:val="00924B14"/>
    <w:rsid w:val="00924CDC"/>
    <w:rsid w:val="00924F4E"/>
    <w:rsid w:val="0092541A"/>
    <w:rsid w:val="00925CBE"/>
    <w:rsid w:val="00925EF5"/>
    <w:rsid w:val="00925F0B"/>
    <w:rsid w:val="009266A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B91"/>
    <w:rsid w:val="00932D19"/>
    <w:rsid w:val="0093384E"/>
    <w:rsid w:val="00934D3D"/>
    <w:rsid w:val="00935121"/>
    <w:rsid w:val="009351A2"/>
    <w:rsid w:val="0093543F"/>
    <w:rsid w:val="009356D5"/>
    <w:rsid w:val="00935B63"/>
    <w:rsid w:val="00935D71"/>
    <w:rsid w:val="00935E16"/>
    <w:rsid w:val="00936890"/>
    <w:rsid w:val="009369F5"/>
    <w:rsid w:val="00936C98"/>
    <w:rsid w:val="00937158"/>
    <w:rsid w:val="00937358"/>
    <w:rsid w:val="0093761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D84"/>
    <w:rsid w:val="00950122"/>
    <w:rsid w:val="00950317"/>
    <w:rsid w:val="0095097F"/>
    <w:rsid w:val="00951B93"/>
    <w:rsid w:val="00951BC7"/>
    <w:rsid w:val="00951D2D"/>
    <w:rsid w:val="00951E4D"/>
    <w:rsid w:val="009522B7"/>
    <w:rsid w:val="009527EA"/>
    <w:rsid w:val="00952AE5"/>
    <w:rsid w:val="0095412E"/>
    <w:rsid w:val="00954203"/>
    <w:rsid w:val="00954D67"/>
    <w:rsid w:val="00955C5A"/>
    <w:rsid w:val="00955E7E"/>
    <w:rsid w:val="00955EC2"/>
    <w:rsid w:val="009564E1"/>
    <w:rsid w:val="009566C8"/>
    <w:rsid w:val="00956B05"/>
    <w:rsid w:val="00957115"/>
    <w:rsid w:val="009573B3"/>
    <w:rsid w:val="00957742"/>
    <w:rsid w:val="009606E5"/>
    <w:rsid w:val="00961460"/>
    <w:rsid w:val="00961506"/>
    <w:rsid w:val="009616DC"/>
    <w:rsid w:val="009618CD"/>
    <w:rsid w:val="00961AD8"/>
    <w:rsid w:val="00961B93"/>
    <w:rsid w:val="00961DB8"/>
    <w:rsid w:val="00962D20"/>
    <w:rsid w:val="0096372B"/>
    <w:rsid w:val="009639BD"/>
    <w:rsid w:val="00964828"/>
    <w:rsid w:val="00965ED6"/>
    <w:rsid w:val="00965FB6"/>
    <w:rsid w:val="00966C24"/>
    <w:rsid w:val="009670A0"/>
    <w:rsid w:val="00967184"/>
    <w:rsid w:val="009671B5"/>
    <w:rsid w:val="00967AB7"/>
    <w:rsid w:val="00967C48"/>
    <w:rsid w:val="00970635"/>
    <w:rsid w:val="009711BD"/>
    <w:rsid w:val="0097178B"/>
    <w:rsid w:val="00971A41"/>
    <w:rsid w:val="00972B75"/>
    <w:rsid w:val="00972DC8"/>
    <w:rsid w:val="009733BD"/>
    <w:rsid w:val="00973AC0"/>
    <w:rsid w:val="00974566"/>
    <w:rsid w:val="009746D4"/>
    <w:rsid w:val="00974758"/>
    <w:rsid w:val="0097703A"/>
    <w:rsid w:val="00977E01"/>
    <w:rsid w:val="009806B2"/>
    <w:rsid w:val="00980BA4"/>
    <w:rsid w:val="0098142A"/>
    <w:rsid w:val="009818AD"/>
    <w:rsid w:val="00981A13"/>
    <w:rsid w:val="00981E29"/>
    <w:rsid w:val="0098210A"/>
    <w:rsid w:val="00982399"/>
    <w:rsid w:val="0098267A"/>
    <w:rsid w:val="0098312F"/>
    <w:rsid w:val="0098383F"/>
    <w:rsid w:val="00983AC8"/>
    <w:rsid w:val="009841A7"/>
    <w:rsid w:val="009843A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74"/>
    <w:rsid w:val="00995213"/>
    <w:rsid w:val="0099543C"/>
    <w:rsid w:val="00995820"/>
    <w:rsid w:val="00995DD1"/>
    <w:rsid w:val="00996C92"/>
    <w:rsid w:val="00997CB0"/>
    <w:rsid w:val="00997D26"/>
    <w:rsid w:val="009A0485"/>
    <w:rsid w:val="009A0876"/>
    <w:rsid w:val="009A095B"/>
    <w:rsid w:val="009A09DC"/>
    <w:rsid w:val="009A0E14"/>
    <w:rsid w:val="009A1FF2"/>
    <w:rsid w:val="009A4199"/>
    <w:rsid w:val="009A4396"/>
    <w:rsid w:val="009A44A0"/>
    <w:rsid w:val="009A4566"/>
    <w:rsid w:val="009A4970"/>
    <w:rsid w:val="009A4B25"/>
    <w:rsid w:val="009A60C8"/>
    <w:rsid w:val="009A6BFE"/>
    <w:rsid w:val="009A709D"/>
    <w:rsid w:val="009B040A"/>
    <w:rsid w:val="009B0443"/>
    <w:rsid w:val="009B04E7"/>
    <w:rsid w:val="009B0556"/>
    <w:rsid w:val="009B062B"/>
    <w:rsid w:val="009B09FA"/>
    <w:rsid w:val="009B0BA1"/>
    <w:rsid w:val="009B0C68"/>
    <w:rsid w:val="009B13D9"/>
    <w:rsid w:val="009B1664"/>
    <w:rsid w:val="009B171D"/>
    <w:rsid w:val="009B182D"/>
    <w:rsid w:val="009B29D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F5"/>
    <w:rsid w:val="009C313E"/>
    <w:rsid w:val="009C340B"/>
    <w:rsid w:val="009C3F94"/>
    <w:rsid w:val="009C418E"/>
    <w:rsid w:val="009C458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FB"/>
    <w:rsid w:val="009D3B17"/>
    <w:rsid w:val="009D3B81"/>
    <w:rsid w:val="009D482B"/>
    <w:rsid w:val="009D4D26"/>
    <w:rsid w:val="009D4EC6"/>
    <w:rsid w:val="009D5B25"/>
    <w:rsid w:val="009D6702"/>
    <w:rsid w:val="009D7232"/>
    <w:rsid w:val="009D7355"/>
    <w:rsid w:val="009D760B"/>
    <w:rsid w:val="009D7646"/>
    <w:rsid w:val="009D7693"/>
    <w:rsid w:val="009E1168"/>
    <w:rsid w:val="009E153C"/>
    <w:rsid w:val="009E1816"/>
    <w:rsid w:val="009E1CD9"/>
    <w:rsid w:val="009E1FFC"/>
    <w:rsid w:val="009E34DE"/>
    <w:rsid w:val="009E3572"/>
    <w:rsid w:val="009E38DA"/>
    <w:rsid w:val="009E3C13"/>
    <w:rsid w:val="009E41EB"/>
    <w:rsid w:val="009E4336"/>
    <w:rsid w:val="009E44CB"/>
    <w:rsid w:val="009E4C9D"/>
    <w:rsid w:val="009E4FD5"/>
    <w:rsid w:val="009E59D5"/>
    <w:rsid w:val="009E5F5B"/>
    <w:rsid w:val="009E67EF"/>
    <w:rsid w:val="009E78CF"/>
    <w:rsid w:val="009F0156"/>
    <w:rsid w:val="009F0DA7"/>
    <w:rsid w:val="009F0DE9"/>
    <w:rsid w:val="009F1108"/>
    <w:rsid w:val="009F1167"/>
    <w:rsid w:val="009F1AD3"/>
    <w:rsid w:val="009F1AEA"/>
    <w:rsid w:val="009F1C90"/>
    <w:rsid w:val="009F1CBE"/>
    <w:rsid w:val="009F2214"/>
    <w:rsid w:val="009F2B01"/>
    <w:rsid w:val="009F2CDD"/>
    <w:rsid w:val="009F3372"/>
    <w:rsid w:val="009F382A"/>
    <w:rsid w:val="009F459A"/>
    <w:rsid w:val="009F4FE5"/>
    <w:rsid w:val="009F509C"/>
    <w:rsid w:val="009F60AA"/>
    <w:rsid w:val="009F612C"/>
    <w:rsid w:val="009F673E"/>
    <w:rsid w:val="009F6B5E"/>
    <w:rsid w:val="009F6FA2"/>
    <w:rsid w:val="009F72D3"/>
    <w:rsid w:val="009F72D5"/>
    <w:rsid w:val="009F753E"/>
    <w:rsid w:val="00A0034C"/>
    <w:rsid w:val="00A00BD5"/>
    <w:rsid w:val="00A01004"/>
    <w:rsid w:val="00A016A0"/>
    <w:rsid w:val="00A01A14"/>
    <w:rsid w:val="00A02C00"/>
    <w:rsid w:val="00A033BB"/>
    <w:rsid w:val="00A03952"/>
    <w:rsid w:val="00A03BC8"/>
    <w:rsid w:val="00A0463D"/>
    <w:rsid w:val="00A054F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2F"/>
    <w:rsid w:val="00A15321"/>
    <w:rsid w:val="00A157CB"/>
    <w:rsid w:val="00A15EA3"/>
    <w:rsid w:val="00A165DB"/>
    <w:rsid w:val="00A16721"/>
    <w:rsid w:val="00A1750A"/>
    <w:rsid w:val="00A17676"/>
    <w:rsid w:val="00A200AF"/>
    <w:rsid w:val="00A21463"/>
    <w:rsid w:val="00A21529"/>
    <w:rsid w:val="00A2153D"/>
    <w:rsid w:val="00A22CB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79"/>
    <w:rsid w:val="00A35B2F"/>
    <w:rsid w:val="00A35DA9"/>
    <w:rsid w:val="00A35EDA"/>
    <w:rsid w:val="00A36507"/>
    <w:rsid w:val="00A368EE"/>
    <w:rsid w:val="00A36DC8"/>
    <w:rsid w:val="00A375BD"/>
    <w:rsid w:val="00A3763D"/>
    <w:rsid w:val="00A406F5"/>
    <w:rsid w:val="00A40791"/>
    <w:rsid w:val="00A40E1B"/>
    <w:rsid w:val="00A41292"/>
    <w:rsid w:val="00A41714"/>
    <w:rsid w:val="00A41755"/>
    <w:rsid w:val="00A41800"/>
    <w:rsid w:val="00A42228"/>
    <w:rsid w:val="00A43CD2"/>
    <w:rsid w:val="00A43FC8"/>
    <w:rsid w:val="00A4400F"/>
    <w:rsid w:val="00A4468A"/>
    <w:rsid w:val="00A446B2"/>
    <w:rsid w:val="00A44F59"/>
    <w:rsid w:val="00A453B3"/>
    <w:rsid w:val="00A45896"/>
    <w:rsid w:val="00A46A63"/>
    <w:rsid w:val="00A4763D"/>
    <w:rsid w:val="00A478E1"/>
    <w:rsid w:val="00A47914"/>
    <w:rsid w:val="00A47973"/>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83"/>
    <w:rsid w:val="00A61984"/>
    <w:rsid w:val="00A61CD9"/>
    <w:rsid w:val="00A6234D"/>
    <w:rsid w:val="00A62AAE"/>
    <w:rsid w:val="00A634A5"/>
    <w:rsid w:val="00A639C6"/>
    <w:rsid w:val="00A6481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D5"/>
    <w:rsid w:val="00A7533B"/>
    <w:rsid w:val="00A75715"/>
    <w:rsid w:val="00A7621E"/>
    <w:rsid w:val="00A76690"/>
    <w:rsid w:val="00A768FF"/>
    <w:rsid w:val="00A76A65"/>
    <w:rsid w:val="00A77835"/>
    <w:rsid w:val="00A801E7"/>
    <w:rsid w:val="00A80D10"/>
    <w:rsid w:val="00A812E2"/>
    <w:rsid w:val="00A81C00"/>
    <w:rsid w:val="00A820D0"/>
    <w:rsid w:val="00A822DA"/>
    <w:rsid w:val="00A82DF0"/>
    <w:rsid w:val="00A82EEF"/>
    <w:rsid w:val="00A82FBA"/>
    <w:rsid w:val="00A840C8"/>
    <w:rsid w:val="00A84666"/>
    <w:rsid w:val="00A846D9"/>
    <w:rsid w:val="00A84A96"/>
    <w:rsid w:val="00A84CA3"/>
    <w:rsid w:val="00A8504B"/>
    <w:rsid w:val="00A85CEC"/>
    <w:rsid w:val="00A864CE"/>
    <w:rsid w:val="00A866F8"/>
    <w:rsid w:val="00A8670F"/>
    <w:rsid w:val="00A869D5"/>
    <w:rsid w:val="00A86D9C"/>
    <w:rsid w:val="00A904B3"/>
    <w:rsid w:val="00A904DC"/>
    <w:rsid w:val="00A906B6"/>
    <w:rsid w:val="00A919F2"/>
    <w:rsid w:val="00A91A50"/>
    <w:rsid w:val="00A91F7E"/>
    <w:rsid w:val="00A92B79"/>
    <w:rsid w:val="00A92BE2"/>
    <w:rsid w:val="00A92E7C"/>
    <w:rsid w:val="00A930A8"/>
    <w:rsid w:val="00A942F1"/>
    <w:rsid w:val="00A94A89"/>
    <w:rsid w:val="00A94D0C"/>
    <w:rsid w:val="00A951A5"/>
    <w:rsid w:val="00A95A03"/>
    <w:rsid w:val="00A96474"/>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C6"/>
    <w:rsid w:val="00AA362D"/>
    <w:rsid w:val="00AA37DD"/>
    <w:rsid w:val="00AA3B93"/>
    <w:rsid w:val="00AA3D22"/>
    <w:rsid w:val="00AA4431"/>
    <w:rsid w:val="00AA4635"/>
    <w:rsid w:val="00AA6CB2"/>
    <w:rsid w:val="00AA6E36"/>
    <w:rsid w:val="00AA7017"/>
    <w:rsid w:val="00AA71C8"/>
    <w:rsid w:val="00AA7215"/>
    <w:rsid w:val="00AA73AC"/>
    <w:rsid w:val="00AA7AD5"/>
    <w:rsid w:val="00AB0730"/>
    <w:rsid w:val="00AB1090"/>
    <w:rsid w:val="00AB111E"/>
    <w:rsid w:val="00AB11FF"/>
    <w:rsid w:val="00AB12CF"/>
    <w:rsid w:val="00AB14CD"/>
    <w:rsid w:val="00AB232B"/>
    <w:rsid w:val="00AB29CA"/>
    <w:rsid w:val="00AB2E6C"/>
    <w:rsid w:val="00AB3479"/>
    <w:rsid w:val="00AB35E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83"/>
    <w:rsid w:val="00AC4502"/>
    <w:rsid w:val="00AC4BD6"/>
    <w:rsid w:val="00AC4DD2"/>
    <w:rsid w:val="00AC507D"/>
    <w:rsid w:val="00AC5082"/>
    <w:rsid w:val="00AC5512"/>
    <w:rsid w:val="00AC571A"/>
    <w:rsid w:val="00AC57B8"/>
    <w:rsid w:val="00AC59B9"/>
    <w:rsid w:val="00AC6549"/>
    <w:rsid w:val="00AC66A9"/>
    <w:rsid w:val="00AC75BC"/>
    <w:rsid w:val="00AC78AC"/>
    <w:rsid w:val="00AC7DEE"/>
    <w:rsid w:val="00AD076C"/>
    <w:rsid w:val="00AD09A8"/>
    <w:rsid w:val="00AD217F"/>
    <w:rsid w:val="00AD28F9"/>
    <w:rsid w:val="00AD2CD8"/>
    <w:rsid w:val="00AD2DD2"/>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53"/>
    <w:rsid w:val="00AD78B1"/>
    <w:rsid w:val="00AD7B9B"/>
    <w:rsid w:val="00AD7DA2"/>
    <w:rsid w:val="00AE002B"/>
    <w:rsid w:val="00AE0C38"/>
    <w:rsid w:val="00AE0F59"/>
    <w:rsid w:val="00AE1A53"/>
    <w:rsid w:val="00AE1AE0"/>
    <w:rsid w:val="00AE2411"/>
    <w:rsid w:val="00AE2568"/>
    <w:rsid w:val="00AE2655"/>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5"/>
    <w:rsid w:val="00AF043C"/>
    <w:rsid w:val="00AF0DA9"/>
    <w:rsid w:val="00AF1084"/>
    <w:rsid w:val="00AF2E85"/>
    <w:rsid w:val="00AF2F03"/>
    <w:rsid w:val="00AF30DD"/>
    <w:rsid w:val="00AF3C99"/>
    <w:rsid w:val="00AF456B"/>
    <w:rsid w:val="00AF492D"/>
    <w:rsid w:val="00AF4EB3"/>
    <w:rsid w:val="00AF4EBA"/>
    <w:rsid w:val="00AF5250"/>
    <w:rsid w:val="00AF5B2E"/>
    <w:rsid w:val="00AF709A"/>
    <w:rsid w:val="00AF7BF5"/>
    <w:rsid w:val="00AF7DA3"/>
    <w:rsid w:val="00AF7FA9"/>
    <w:rsid w:val="00B0005B"/>
    <w:rsid w:val="00B00093"/>
    <w:rsid w:val="00B002C3"/>
    <w:rsid w:val="00B004A5"/>
    <w:rsid w:val="00B00B30"/>
    <w:rsid w:val="00B00C28"/>
    <w:rsid w:val="00B01029"/>
    <w:rsid w:val="00B01833"/>
    <w:rsid w:val="00B01D42"/>
    <w:rsid w:val="00B023CC"/>
    <w:rsid w:val="00B0266A"/>
    <w:rsid w:val="00B026D0"/>
    <w:rsid w:val="00B03325"/>
    <w:rsid w:val="00B03619"/>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89"/>
    <w:rsid w:val="00B133E6"/>
    <w:rsid w:val="00B142B9"/>
    <w:rsid w:val="00B14F2A"/>
    <w:rsid w:val="00B14FAF"/>
    <w:rsid w:val="00B1540A"/>
    <w:rsid w:val="00B15547"/>
    <w:rsid w:val="00B15674"/>
    <w:rsid w:val="00B15B90"/>
    <w:rsid w:val="00B15D7C"/>
    <w:rsid w:val="00B16FF4"/>
    <w:rsid w:val="00B17395"/>
    <w:rsid w:val="00B17AF0"/>
    <w:rsid w:val="00B17FC6"/>
    <w:rsid w:val="00B17FF2"/>
    <w:rsid w:val="00B202F4"/>
    <w:rsid w:val="00B2146A"/>
    <w:rsid w:val="00B21954"/>
    <w:rsid w:val="00B21D6D"/>
    <w:rsid w:val="00B21E68"/>
    <w:rsid w:val="00B22179"/>
    <w:rsid w:val="00B226AF"/>
    <w:rsid w:val="00B22734"/>
    <w:rsid w:val="00B22D61"/>
    <w:rsid w:val="00B23280"/>
    <w:rsid w:val="00B239BF"/>
    <w:rsid w:val="00B240F8"/>
    <w:rsid w:val="00B25DCC"/>
    <w:rsid w:val="00B260A2"/>
    <w:rsid w:val="00B26797"/>
    <w:rsid w:val="00B26D9F"/>
    <w:rsid w:val="00B27074"/>
    <w:rsid w:val="00B273CD"/>
    <w:rsid w:val="00B2747C"/>
    <w:rsid w:val="00B27E2E"/>
    <w:rsid w:val="00B301AD"/>
    <w:rsid w:val="00B30A6B"/>
    <w:rsid w:val="00B30BC9"/>
    <w:rsid w:val="00B30D82"/>
    <w:rsid w:val="00B30ED2"/>
    <w:rsid w:val="00B3163A"/>
    <w:rsid w:val="00B319AB"/>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86"/>
    <w:rsid w:val="00B40182"/>
    <w:rsid w:val="00B40200"/>
    <w:rsid w:val="00B407EA"/>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EF"/>
    <w:rsid w:val="00B51309"/>
    <w:rsid w:val="00B51B34"/>
    <w:rsid w:val="00B5264B"/>
    <w:rsid w:val="00B530D3"/>
    <w:rsid w:val="00B535E0"/>
    <w:rsid w:val="00B53849"/>
    <w:rsid w:val="00B5398C"/>
    <w:rsid w:val="00B53D64"/>
    <w:rsid w:val="00B53D84"/>
    <w:rsid w:val="00B53DE2"/>
    <w:rsid w:val="00B54088"/>
    <w:rsid w:val="00B542C2"/>
    <w:rsid w:val="00B5465B"/>
    <w:rsid w:val="00B54809"/>
    <w:rsid w:val="00B54DFD"/>
    <w:rsid w:val="00B550CE"/>
    <w:rsid w:val="00B558F9"/>
    <w:rsid w:val="00B55FCC"/>
    <w:rsid w:val="00B56435"/>
    <w:rsid w:val="00B56956"/>
    <w:rsid w:val="00B570C3"/>
    <w:rsid w:val="00B577C5"/>
    <w:rsid w:val="00B57984"/>
    <w:rsid w:val="00B57D79"/>
    <w:rsid w:val="00B60647"/>
    <w:rsid w:val="00B60955"/>
    <w:rsid w:val="00B61044"/>
    <w:rsid w:val="00B6124E"/>
    <w:rsid w:val="00B628A7"/>
    <w:rsid w:val="00B6375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6E"/>
    <w:rsid w:val="00B708DE"/>
    <w:rsid w:val="00B71138"/>
    <w:rsid w:val="00B718D2"/>
    <w:rsid w:val="00B7207D"/>
    <w:rsid w:val="00B7234F"/>
    <w:rsid w:val="00B723EA"/>
    <w:rsid w:val="00B724E0"/>
    <w:rsid w:val="00B7260A"/>
    <w:rsid w:val="00B7269C"/>
    <w:rsid w:val="00B728B6"/>
    <w:rsid w:val="00B72D49"/>
    <w:rsid w:val="00B72D86"/>
    <w:rsid w:val="00B737C6"/>
    <w:rsid w:val="00B73BAC"/>
    <w:rsid w:val="00B7457A"/>
    <w:rsid w:val="00B74597"/>
    <w:rsid w:val="00B74B6A"/>
    <w:rsid w:val="00B75676"/>
    <w:rsid w:val="00B75C6E"/>
    <w:rsid w:val="00B77159"/>
    <w:rsid w:val="00B77AC6"/>
    <w:rsid w:val="00B77B7D"/>
    <w:rsid w:val="00B77F3E"/>
    <w:rsid w:val="00B8029F"/>
    <w:rsid w:val="00B80F88"/>
    <w:rsid w:val="00B80FDF"/>
    <w:rsid w:val="00B80FED"/>
    <w:rsid w:val="00B817ED"/>
    <w:rsid w:val="00B81ED7"/>
    <w:rsid w:val="00B82FD7"/>
    <w:rsid w:val="00B832E8"/>
    <w:rsid w:val="00B83D8A"/>
    <w:rsid w:val="00B849B8"/>
    <w:rsid w:val="00B85727"/>
    <w:rsid w:val="00B85BF9"/>
    <w:rsid w:val="00B86112"/>
    <w:rsid w:val="00B869CA"/>
    <w:rsid w:val="00B86E64"/>
    <w:rsid w:val="00B87133"/>
    <w:rsid w:val="00B87FDA"/>
    <w:rsid w:val="00B90F89"/>
    <w:rsid w:val="00B911CA"/>
    <w:rsid w:val="00B91803"/>
    <w:rsid w:val="00B91C64"/>
    <w:rsid w:val="00B9233F"/>
    <w:rsid w:val="00B9304B"/>
    <w:rsid w:val="00B931F8"/>
    <w:rsid w:val="00B93652"/>
    <w:rsid w:val="00B93CB0"/>
    <w:rsid w:val="00B941FB"/>
    <w:rsid w:val="00B9435F"/>
    <w:rsid w:val="00B9437E"/>
    <w:rsid w:val="00B944AD"/>
    <w:rsid w:val="00B95B7A"/>
    <w:rsid w:val="00B96246"/>
    <w:rsid w:val="00B968D9"/>
    <w:rsid w:val="00B96D9C"/>
    <w:rsid w:val="00B97E04"/>
    <w:rsid w:val="00BA0024"/>
    <w:rsid w:val="00BA01AD"/>
    <w:rsid w:val="00BA08B5"/>
    <w:rsid w:val="00BA09FB"/>
    <w:rsid w:val="00BA0ACA"/>
    <w:rsid w:val="00BA0C25"/>
    <w:rsid w:val="00BA0C9A"/>
    <w:rsid w:val="00BA1D86"/>
    <w:rsid w:val="00BA1E2D"/>
    <w:rsid w:val="00BA2619"/>
    <w:rsid w:val="00BA2C3B"/>
    <w:rsid w:val="00BA3746"/>
    <w:rsid w:val="00BA3DB2"/>
    <w:rsid w:val="00BA4312"/>
    <w:rsid w:val="00BA4F87"/>
    <w:rsid w:val="00BA5B8A"/>
    <w:rsid w:val="00BA5E33"/>
    <w:rsid w:val="00BA6A88"/>
    <w:rsid w:val="00BA6D08"/>
    <w:rsid w:val="00BA75EA"/>
    <w:rsid w:val="00BA7883"/>
    <w:rsid w:val="00BB0814"/>
    <w:rsid w:val="00BB099C"/>
    <w:rsid w:val="00BB0E3A"/>
    <w:rsid w:val="00BB0E9A"/>
    <w:rsid w:val="00BB10CD"/>
    <w:rsid w:val="00BB10EB"/>
    <w:rsid w:val="00BB1536"/>
    <w:rsid w:val="00BB1EB3"/>
    <w:rsid w:val="00BB1F00"/>
    <w:rsid w:val="00BB20E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37"/>
    <w:rsid w:val="00BC5448"/>
    <w:rsid w:val="00BC5454"/>
    <w:rsid w:val="00BC5754"/>
    <w:rsid w:val="00BC6240"/>
    <w:rsid w:val="00BC6D66"/>
    <w:rsid w:val="00BC77E8"/>
    <w:rsid w:val="00BC7C56"/>
    <w:rsid w:val="00BC7F5F"/>
    <w:rsid w:val="00BD0084"/>
    <w:rsid w:val="00BD12A8"/>
    <w:rsid w:val="00BD1438"/>
    <w:rsid w:val="00BD167D"/>
    <w:rsid w:val="00BD1E02"/>
    <w:rsid w:val="00BD24A4"/>
    <w:rsid w:val="00BD301E"/>
    <w:rsid w:val="00BD3FE7"/>
    <w:rsid w:val="00BD42CF"/>
    <w:rsid w:val="00BD4332"/>
    <w:rsid w:val="00BD4338"/>
    <w:rsid w:val="00BD44D3"/>
    <w:rsid w:val="00BD4A2A"/>
    <w:rsid w:val="00BD4C1A"/>
    <w:rsid w:val="00BD5E8C"/>
    <w:rsid w:val="00BD67FA"/>
    <w:rsid w:val="00BE03D5"/>
    <w:rsid w:val="00BE075D"/>
    <w:rsid w:val="00BE0AAB"/>
    <w:rsid w:val="00BE0F28"/>
    <w:rsid w:val="00BE130C"/>
    <w:rsid w:val="00BE196A"/>
    <w:rsid w:val="00BE1B77"/>
    <w:rsid w:val="00BE219A"/>
    <w:rsid w:val="00BE2248"/>
    <w:rsid w:val="00BE3333"/>
    <w:rsid w:val="00BE358C"/>
    <w:rsid w:val="00BE3D0F"/>
    <w:rsid w:val="00BE65CF"/>
    <w:rsid w:val="00BE6E5C"/>
    <w:rsid w:val="00BE714A"/>
    <w:rsid w:val="00BE75A8"/>
    <w:rsid w:val="00BE7F1C"/>
    <w:rsid w:val="00BF01BE"/>
    <w:rsid w:val="00BF01CE"/>
    <w:rsid w:val="00BF0DF2"/>
    <w:rsid w:val="00BF1375"/>
    <w:rsid w:val="00BF14D4"/>
    <w:rsid w:val="00BF1DA5"/>
    <w:rsid w:val="00BF1DB6"/>
    <w:rsid w:val="00BF1F4C"/>
    <w:rsid w:val="00BF1FB1"/>
    <w:rsid w:val="00BF3A79"/>
    <w:rsid w:val="00BF3CAA"/>
    <w:rsid w:val="00BF3E9A"/>
    <w:rsid w:val="00BF4046"/>
    <w:rsid w:val="00BF406B"/>
    <w:rsid w:val="00BF418C"/>
    <w:rsid w:val="00BF46D2"/>
    <w:rsid w:val="00BF48A2"/>
    <w:rsid w:val="00BF4C83"/>
    <w:rsid w:val="00BF57DE"/>
    <w:rsid w:val="00BF64F0"/>
    <w:rsid w:val="00BF6515"/>
    <w:rsid w:val="00BF6625"/>
    <w:rsid w:val="00BF670D"/>
    <w:rsid w:val="00BF676C"/>
    <w:rsid w:val="00BF68DE"/>
    <w:rsid w:val="00BF6D9B"/>
    <w:rsid w:val="00BF6F06"/>
    <w:rsid w:val="00BF7149"/>
    <w:rsid w:val="00BF77BA"/>
    <w:rsid w:val="00BF7B4D"/>
    <w:rsid w:val="00BF7CB7"/>
    <w:rsid w:val="00C00215"/>
    <w:rsid w:val="00C013FA"/>
    <w:rsid w:val="00C02AE8"/>
    <w:rsid w:val="00C040E9"/>
    <w:rsid w:val="00C04D56"/>
    <w:rsid w:val="00C05DE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A4"/>
    <w:rsid w:val="00C20C3C"/>
    <w:rsid w:val="00C21276"/>
    <w:rsid w:val="00C21641"/>
    <w:rsid w:val="00C21EDC"/>
    <w:rsid w:val="00C221BE"/>
    <w:rsid w:val="00C2287C"/>
    <w:rsid w:val="00C22EF5"/>
    <w:rsid w:val="00C23E19"/>
    <w:rsid w:val="00C23F23"/>
    <w:rsid w:val="00C24844"/>
    <w:rsid w:val="00C24F36"/>
    <w:rsid w:val="00C2532F"/>
    <w:rsid w:val="00C25970"/>
    <w:rsid w:val="00C26E30"/>
    <w:rsid w:val="00C274CC"/>
    <w:rsid w:val="00C27611"/>
    <w:rsid w:val="00C3039D"/>
    <w:rsid w:val="00C30D70"/>
    <w:rsid w:val="00C316AE"/>
    <w:rsid w:val="00C32015"/>
    <w:rsid w:val="00C32392"/>
    <w:rsid w:val="00C32664"/>
    <w:rsid w:val="00C3271D"/>
    <w:rsid w:val="00C330F0"/>
    <w:rsid w:val="00C3379C"/>
    <w:rsid w:val="00C33F2C"/>
    <w:rsid w:val="00C35733"/>
    <w:rsid w:val="00C361F0"/>
    <w:rsid w:val="00C362D1"/>
    <w:rsid w:val="00C366DD"/>
    <w:rsid w:val="00C3695F"/>
    <w:rsid w:val="00C369D4"/>
    <w:rsid w:val="00C37833"/>
    <w:rsid w:val="00C378D1"/>
    <w:rsid w:val="00C37957"/>
    <w:rsid w:val="00C4029B"/>
    <w:rsid w:val="00C41A5D"/>
    <w:rsid w:val="00C42158"/>
    <w:rsid w:val="00C4246B"/>
    <w:rsid w:val="00C4288F"/>
    <w:rsid w:val="00C42BF7"/>
    <w:rsid w:val="00C433A3"/>
    <w:rsid w:val="00C43A7C"/>
    <w:rsid w:val="00C440F7"/>
    <w:rsid w:val="00C441FB"/>
    <w:rsid w:val="00C44FC0"/>
    <w:rsid w:val="00C4564E"/>
    <w:rsid w:val="00C4566B"/>
    <w:rsid w:val="00C45E40"/>
    <w:rsid w:val="00C463D5"/>
    <w:rsid w:val="00C46D8A"/>
    <w:rsid w:val="00C51FE8"/>
    <w:rsid w:val="00C529B7"/>
    <w:rsid w:val="00C52BF9"/>
    <w:rsid w:val="00C52C6F"/>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E4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18"/>
    <w:rsid w:val="00C810D2"/>
    <w:rsid w:val="00C811F0"/>
    <w:rsid w:val="00C81440"/>
    <w:rsid w:val="00C82BA9"/>
    <w:rsid w:val="00C838EE"/>
    <w:rsid w:val="00C83961"/>
    <w:rsid w:val="00C844D0"/>
    <w:rsid w:val="00C84DD0"/>
    <w:rsid w:val="00C850B3"/>
    <w:rsid w:val="00C85801"/>
    <w:rsid w:val="00C8635A"/>
    <w:rsid w:val="00C86FB6"/>
    <w:rsid w:val="00C87698"/>
    <w:rsid w:val="00C87F19"/>
    <w:rsid w:val="00C87F76"/>
    <w:rsid w:val="00C90592"/>
    <w:rsid w:val="00C90723"/>
    <w:rsid w:val="00C90A15"/>
    <w:rsid w:val="00C918A0"/>
    <w:rsid w:val="00C92510"/>
    <w:rsid w:val="00C925AD"/>
    <w:rsid w:val="00C929F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D9"/>
    <w:rsid w:val="00CA07A4"/>
    <w:rsid w:val="00CA08AA"/>
    <w:rsid w:val="00CA0D85"/>
    <w:rsid w:val="00CA0EF3"/>
    <w:rsid w:val="00CA14DD"/>
    <w:rsid w:val="00CA19B4"/>
    <w:rsid w:val="00CA19F8"/>
    <w:rsid w:val="00CA1BEB"/>
    <w:rsid w:val="00CA1D2C"/>
    <w:rsid w:val="00CA297D"/>
    <w:rsid w:val="00CA38AD"/>
    <w:rsid w:val="00CA3A38"/>
    <w:rsid w:val="00CA3ED1"/>
    <w:rsid w:val="00CA46C4"/>
    <w:rsid w:val="00CA4E7B"/>
    <w:rsid w:val="00CA5A17"/>
    <w:rsid w:val="00CA5C7E"/>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A09"/>
    <w:rsid w:val="00CC0FC7"/>
    <w:rsid w:val="00CC11BF"/>
    <w:rsid w:val="00CC12A8"/>
    <w:rsid w:val="00CC1D33"/>
    <w:rsid w:val="00CC207A"/>
    <w:rsid w:val="00CC24B9"/>
    <w:rsid w:val="00CC2F7D"/>
    <w:rsid w:val="00CC37C7"/>
    <w:rsid w:val="00CC4B65"/>
    <w:rsid w:val="00CC4C93"/>
    <w:rsid w:val="00CC4E7C"/>
    <w:rsid w:val="00CC5187"/>
    <w:rsid w:val="00CC521F"/>
    <w:rsid w:val="00CC5238"/>
    <w:rsid w:val="00CC56F7"/>
    <w:rsid w:val="00CC6376"/>
    <w:rsid w:val="00CC63FA"/>
    <w:rsid w:val="00CC65EA"/>
    <w:rsid w:val="00CC6B50"/>
    <w:rsid w:val="00CC6B91"/>
    <w:rsid w:val="00CC7380"/>
    <w:rsid w:val="00CC79AD"/>
    <w:rsid w:val="00CC7E55"/>
    <w:rsid w:val="00CD06E7"/>
    <w:rsid w:val="00CD0CB6"/>
    <w:rsid w:val="00CD0DCB"/>
    <w:rsid w:val="00CD10CB"/>
    <w:rsid w:val="00CD18CF"/>
    <w:rsid w:val="00CD2A97"/>
    <w:rsid w:val="00CD39DD"/>
    <w:rsid w:val="00CD4084"/>
    <w:rsid w:val="00CD4EC2"/>
    <w:rsid w:val="00CD506D"/>
    <w:rsid w:val="00CD5E7A"/>
    <w:rsid w:val="00CD647C"/>
    <w:rsid w:val="00CD6AAE"/>
    <w:rsid w:val="00CD6EA9"/>
    <w:rsid w:val="00CD7157"/>
    <w:rsid w:val="00CD7868"/>
    <w:rsid w:val="00CD786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CA"/>
    <w:rsid w:val="00CF3163"/>
    <w:rsid w:val="00CF3759"/>
    <w:rsid w:val="00CF37E0"/>
    <w:rsid w:val="00CF3D13"/>
    <w:rsid w:val="00CF4519"/>
    <w:rsid w:val="00CF4FAC"/>
    <w:rsid w:val="00CF5033"/>
    <w:rsid w:val="00CF58E4"/>
    <w:rsid w:val="00CF70A8"/>
    <w:rsid w:val="00CF746D"/>
    <w:rsid w:val="00D001BD"/>
    <w:rsid w:val="00D00F65"/>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91"/>
    <w:rsid w:val="00D101A5"/>
    <w:rsid w:val="00D10C57"/>
    <w:rsid w:val="00D11E63"/>
    <w:rsid w:val="00D12A28"/>
    <w:rsid w:val="00D12A78"/>
    <w:rsid w:val="00D12B31"/>
    <w:rsid w:val="00D131C0"/>
    <w:rsid w:val="00D13FB8"/>
    <w:rsid w:val="00D14F6B"/>
    <w:rsid w:val="00D151A1"/>
    <w:rsid w:val="00D15504"/>
    <w:rsid w:val="00D15950"/>
    <w:rsid w:val="00D16F80"/>
    <w:rsid w:val="00D170BE"/>
    <w:rsid w:val="00D17F21"/>
    <w:rsid w:val="00D21525"/>
    <w:rsid w:val="00D21A70"/>
    <w:rsid w:val="00D22922"/>
    <w:rsid w:val="00D2384D"/>
    <w:rsid w:val="00D23A70"/>
    <w:rsid w:val="00D23B5C"/>
    <w:rsid w:val="00D24C75"/>
    <w:rsid w:val="00D26C5C"/>
    <w:rsid w:val="00D27684"/>
    <w:rsid w:val="00D27FA7"/>
    <w:rsid w:val="00D3037D"/>
    <w:rsid w:val="00D30BB3"/>
    <w:rsid w:val="00D30F1B"/>
    <w:rsid w:val="00D3131A"/>
    <w:rsid w:val="00D3134F"/>
    <w:rsid w:val="00D31CB7"/>
    <w:rsid w:val="00D324FF"/>
    <w:rsid w:val="00D32793"/>
    <w:rsid w:val="00D328D4"/>
    <w:rsid w:val="00D3290D"/>
    <w:rsid w:val="00D32A4F"/>
    <w:rsid w:val="00D3396C"/>
    <w:rsid w:val="00D33B16"/>
    <w:rsid w:val="00D347DB"/>
    <w:rsid w:val="00D3481A"/>
    <w:rsid w:val="00D350ED"/>
    <w:rsid w:val="00D35F1B"/>
    <w:rsid w:val="00D364AF"/>
    <w:rsid w:val="00D36559"/>
    <w:rsid w:val="00D3655C"/>
    <w:rsid w:val="00D369A2"/>
    <w:rsid w:val="00D36A92"/>
    <w:rsid w:val="00D37418"/>
    <w:rsid w:val="00D379FA"/>
    <w:rsid w:val="00D40325"/>
    <w:rsid w:val="00D408D3"/>
    <w:rsid w:val="00D40B0A"/>
    <w:rsid w:val="00D41500"/>
    <w:rsid w:val="00D4151B"/>
    <w:rsid w:val="00D41B5B"/>
    <w:rsid w:val="00D42282"/>
    <w:rsid w:val="00D4263D"/>
    <w:rsid w:val="00D43477"/>
    <w:rsid w:val="00D44A58"/>
    <w:rsid w:val="00D455D8"/>
    <w:rsid w:val="00D45A12"/>
    <w:rsid w:val="00D45FEA"/>
    <w:rsid w:val="00D461A9"/>
    <w:rsid w:val="00D47E1F"/>
    <w:rsid w:val="00D503EB"/>
    <w:rsid w:val="00D50742"/>
    <w:rsid w:val="00D50DBA"/>
    <w:rsid w:val="00D512FE"/>
    <w:rsid w:val="00D5212B"/>
    <w:rsid w:val="00D52B99"/>
    <w:rsid w:val="00D5331E"/>
    <w:rsid w:val="00D53752"/>
    <w:rsid w:val="00D5394C"/>
    <w:rsid w:val="00D53F68"/>
    <w:rsid w:val="00D54641"/>
    <w:rsid w:val="00D551CC"/>
    <w:rsid w:val="00D5588C"/>
    <w:rsid w:val="00D55C21"/>
    <w:rsid w:val="00D55D2E"/>
    <w:rsid w:val="00D55F2D"/>
    <w:rsid w:val="00D56324"/>
    <w:rsid w:val="00D5651C"/>
    <w:rsid w:val="00D56521"/>
    <w:rsid w:val="00D5673A"/>
    <w:rsid w:val="00D5680F"/>
    <w:rsid w:val="00D56F5C"/>
    <w:rsid w:val="00D5706D"/>
    <w:rsid w:val="00D57249"/>
    <w:rsid w:val="00D573F0"/>
    <w:rsid w:val="00D57945"/>
    <w:rsid w:val="00D57C79"/>
    <w:rsid w:val="00D57CFF"/>
    <w:rsid w:val="00D608BF"/>
    <w:rsid w:val="00D61340"/>
    <w:rsid w:val="00D6192A"/>
    <w:rsid w:val="00D61DC8"/>
    <w:rsid w:val="00D62826"/>
    <w:rsid w:val="00D629E3"/>
    <w:rsid w:val="00D63254"/>
    <w:rsid w:val="00D63994"/>
    <w:rsid w:val="00D64C90"/>
    <w:rsid w:val="00D652C7"/>
    <w:rsid w:val="00D6596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31"/>
    <w:rsid w:val="00D70A56"/>
    <w:rsid w:val="00D70C19"/>
    <w:rsid w:val="00D71250"/>
    <w:rsid w:val="00D7175D"/>
    <w:rsid w:val="00D71C0A"/>
    <w:rsid w:val="00D7308E"/>
    <w:rsid w:val="00D735F7"/>
    <w:rsid w:val="00D736CB"/>
    <w:rsid w:val="00D73874"/>
    <w:rsid w:val="00D73A5F"/>
    <w:rsid w:val="00D7401C"/>
    <w:rsid w:val="00D74C70"/>
    <w:rsid w:val="00D74E67"/>
    <w:rsid w:val="00D754F7"/>
    <w:rsid w:val="00D75A5C"/>
    <w:rsid w:val="00D75CE2"/>
    <w:rsid w:val="00D77135"/>
    <w:rsid w:val="00D774C0"/>
    <w:rsid w:val="00D77C23"/>
    <w:rsid w:val="00D80211"/>
    <w:rsid w:val="00D80249"/>
    <w:rsid w:val="00D80AAA"/>
    <w:rsid w:val="00D80B7E"/>
    <w:rsid w:val="00D81463"/>
    <w:rsid w:val="00D81559"/>
    <w:rsid w:val="00D82C6D"/>
    <w:rsid w:val="00D830E8"/>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BC"/>
    <w:rsid w:val="00D90E18"/>
    <w:rsid w:val="00D90EA4"/>
    <w:rsid w:val="00D92CD6"/>
    <w:rsid w:val="00D936E6"/>
    <w:rsid w:val="00D939B5"/>
    <w:rsid w:val="00D93E5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42"/>
    <w:rsid w:val="00DA50E3"/>
    <w:rsid w:val="00DA5731"/>
    <w:rsid w:val="00DA577F"/>
    <w:rsid w:val="00DA5854"/>
    <w:rsid w:val="00DA6396"/>
    <w:rsid w:val="00DA6515"/>
    <w:rsid w:val="00DA67A1"/>
    <w:rsid w:val="00DA6F12"/>
    <w:rsid w:val="00DA7EA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6A"/>
    <w:rsid w:val="00DB4FA4"/>
    <w:rsid w:val="00DB56FB"/>
    <w:rsid w:val="00DB65E8"/>
    <w:rsid w:val="00DB6C1F"/>
    <w:rsid w:val="00DB73E2"/>
    <w:rsid w:val="00DB7490"/>
    <w:rsid w:val="00DB7530"/>
    <w:rsid w:val="00DB7E7F"/>
    <w:rsid w:val="00DC01AA"/>
    <w:rsid w:val="00DC084A"/>
    <w:rsid w:val="00DC243D"/>
    <w:rsid w:val="00DC27BC"/>
    <w:rsid w:val="00DC288D"/>
    <w:rsid w:val="00DC2A5B"/>
    <w:rsid w:val="00DC2CA8"/>
    <w:rsid w:val="00DC2D62"/>
    <w:rsid w:val="00DC3CAB"/>
    <w:rsid w:val="00DC3EF5"/>
    <w:rsid w:val="00DC54E0"/>
    <w:rsid w:val="00DC668D"/>
    <w:rsid w:val="00DC7799"/>
    <w:rsid w:val="00DD013F"/>
    <w:rsid w:val="00DD01F0"/>
    <w:rsid w:val="00DD14EF"/>
    <w:rsid w:val="00DD1554"/>
    <w:rsid w:val="00DD1D35"/>
    <w:rsid w:val="00DD1E20"/>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DC"/>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B3"/>
    <w:rsid w:val="00DF0B8A"/>
    <w:rsid w:val="00DF0F62"/>
    <w:rsid w:val="00DF0FF8"/>
    <w:rsid w:val="00DF1086"/>
    <w:rsid w:val="00DF177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A5"/>
    <w:rsid w:val="00DF6BC5"/>
    <w:rsid w:val="00E000B1"/>
    <w:rsid w:val="00E001DB"/>
    <w:rsid w:val="00E008B5"/>
    <w:rsid w:val="00E01107"/>
    <w:rsid w:val="00E02482"/>
    <w:rsid w:val="00E03A3D"/>
    <w:rsid w:val="00E03E0C"/>
    <w:rsid w:val="00E03FFA"/>
    <w:rsid w:val="00E04330"/>
    <w:rsid w:val="00E0461C"/>
    <w:rsid w:val="00E0492C"/>
    <w:rsid w:val="00E04CC8"/>
    <w:rsid w:val="00E04D77"/>
    <w:rsid w:val="00E0611B"/>
    <w:rsid w:val="00E061D2"/>
    <w:rsid w:val="00E075CD"/>
    <w:rsid w:val="00E075EF"/>
    <w:rsid w:val="00E0766D"/>
    <w:rsid w:val="00E07723"/>
    <w:rsid w:val="00E07CAF"/>
    <w:rsid w:val="00E07E1C"/>
    <w:rsid w:val="00E10920"/>
    <w:rsid w:val="00E11A96"/>
    <w:rsid w:val="00E11E22"/>
    <w:rsid w:val="00E12743"/>
    <w:rsid w:val="00E127F0"/>
    <w:rsid w:val="00E13023"/>
    <w:rsid w:val="00E135DE"/>
    <w:rsid w:val="00E136EE"/>
    <w:rsid w:val="00E137BD"/>
    <w:rsid w:val="00E140F6"/>
    <w:rsid w:val="00E1445D"/>
    <w:rsid w:val="00E148DF"/>
    <w:rsid w:val="00E14B16"/>
    <w:rsid w:val="00E153F2"/>
    <w:rsid w:val="00E158F3"/>
    <w:rsid w:val="00E16014"/>
    <w:rsid w:val="00E16580"/>
    <w:rsid w:val="00E16EEB"/>
    <w:rsid w:val="00E176EB"/>
    <w:rsid w:val="00E1777C"/>
    <w:rsid w:val="00E20446"/>
    <w:rsid w:val="00E208F8"/>
    <w:rsid w:val="00E2094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DD"/>
    <w:rsid w:val="00E33D98"/>
    <w:rsid w:val="00E348CC"/>
    <w:rsid w:val="00E3509B"/>
    <w:rsid w:val="00E35358"/>
    <w:rsid w:val="00E3535A"/>
    <w:rsid w:val="00E35375"/>
    <w:rsid w:val="00E35849"/>
    <w:rsid w:val="00E35E47"/>
    <w:rsid w:val="00E35F4A"/>
    <w:rsid w:val="00E365ED"/>
    <w:rsid w:val="00E367A6"/>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F6B"/>
    <w:rsid w:val="00E45332"/>
    <w:rsid w:val="00E45474"/>
    <w:rsid w:val="00E45850"/>
    <w:rsid w:val="00E45A1C"/>
    <w:rsid w:val="00E45F22"/>
    <w:rsid w:val="00E460D0"/>
    <w:rsid w:val="00E478BF"/>
    <w:rsid w:val="00E51761"/>
    <w:rsid w:val="00E51BE6"/>
    <w:rsid w:val="00E51CBA"/>
    <w:rsid w:val="00E51F35"/>
    <w:rsid w:val="00E52C72"/>
    <w:rsid w:val="00E539D4"/>
    <w:rsid w:val="00E542AE"/>
    <w:rsid w:val="00E54337"/>
    <w:rsid w:val="00E54674"/>
    <w:rsid w:val="00E54F63"/>
    <w:rsid w:val="00E5518B"/>
    <w:rsid w:val="00E5577B"/>
    <w:rsid w:val="00E55CF4"/>
    <w:rsid w:val="00E5620D"/>
    <w:rsid w:val="00E56359"/>
    <w:rsid w:val="00E567D6"/>
    <w:rsid w:val="00E56F3E"/>
    <w:rsid w:val="00E5709A"/>
    <w:rsid w:val="00E571D6"/>
    <w:rsid w:val="00E5749B"/>
    <w:rsid w:val="00E57AE9"/>
    <w:rsid w:val="00E60825"/>
    <w:rsid w:val="00E60EC9"/>
    <w:rsid w:val="00E615B7"/>
    <w:rsid w:val="00E62F6D"/>
    <w:rsid w:val="00E63142"/>
    <w:rsid w:val="00E63CE4"/>
    <w:rsid w:val="00E6442D"/>
    <w:rsid w:val="00E64485"/>
    <w:rsid w:val="00E64A4A"/>
    <w:rsid w:val="00E65A7C"/>
    <w:rsid w:val="00E66D29"/>
    <w:rsid w:val="00E66F4E"/>
    <w:rsid w:val="00E67579"/>
    <w:rsid w:val="00E67914"/>
    <w:rsid w:val="00E7057F"/>
    <w:rsid w:val="00E70A4C"/>
    <w:rsid w:val="00E70AFC"/>
    <w:rsid w:val="00E70E03"/>
    <w:rsid w:val="00E70EE3"/>
    <w:rsid w:val="00E71A58"/>
    <w:rsid w:val="00E71E88"/>
    <w:rsid w:val="00E72A30"/>
    <w:rsid w:val="00E72B62"/>
    <w:rsid w:val="00E72B6F"/>
    <w:rsid w:val="00E72BF9"/>
    <w:rsid w:val="00E72EB4"/>
    <w:rsid w:val="00E73407"/>
    <w:rsid w:val="00E748E2"/>
    <w:rsid w:val="00E74E31"/>
    <w:rsid w:val="00E75807"/>
    <w:rsid w:val="00E7589F"/>
    <w:rsid w:val="00E7597A"/>
    <w:rsid w:val="00E75CE2"/>
    <w:rsid w:val="00E75EFD"/>
    <w:rsid w:val="00E76640"/>
    <w:rsid w:val="00E7679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7A"/>
    <w:rsid w:val="00E91692"/>
    <w:rsid w:val="00E916B5"/>
    <w:rsid w:val="00E91C6B"/>
    <w:rsid w:val="00E9202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8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02"/>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2D"/>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AE"/>
    <w:rsid w:val="00EF421C"/>
    <w:rsid w:val="00EF5575"/>
    <w:rsid w:val="00EF5A8D"/>
    <w:rsid w:val="00EF5BE9"/>
    <w:rsid w:val="00EF629E"/>
    <w:rsid w:val="00EF6908"/>
    <w:rsid w:val="00EF6F9D"/>
    <w:rsid w:val="00EF7515"/>
    <w:rsid w:val="00EF755D"/>
    <w:rsid w:val="00EF7E6D"/>
    <w:rsid w:val="00EF7F9A"/>
    <w:rsid w:val="00F0072D"/>
    <w:rsid w:val="00F00933"/>
    <w:rsid w:val="00F00A16"/>
    <w:rsid w:val="00F02D25"/>
    <w:rsid w:val="00F02F77"/>
    <w:rsid w:val="00F0359B"/>
    <w:rsid w:val="00F03D37"/>
    <w:rsid w:val="00F04739"/>
    <w:rsid w:val="00F04A99"/>
    <w:rsid w:val="00F05073"/>
    <w:rsid w:val="00F05289"/>
    <w:rsid w:val="00F063C4"/>
    <w:rsid w:val="00F065A5"/>
    <w:rsid w:val="00F1047F"/>
    <w:rsid w:val="00F105B4"/>
    <w:rsid w:val="00F10C27"/>
    <w:rsid w:val="00F114EB"/>
    <w:rsid w:val="00F119B8"/>
    <w:rsid w:val="00F119D5"/>
    <w:rsid w:val="00F121D8"/>
    <w:rsid w:val="00F12637"/>
    <w:rsid w:val="00F1322C"/>
    <w:rsid w:val="00F137B4"/>
    <w:rsid w:val="00F13A41"/>
    <w:rsid w:val="00F140CF"/>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572"/>
    <w:rsid w:val="00F246D6"/>
    <w:rsid w:val="00F2494A"/>
    <w:rsid w:val="00F26098"/>
    <w:rsid w:val="00F26486"/>
    <w:rsid w:val="00F26F88"/>
    <w:rsid w:val="00F276B8"/>
    <w:rsid w:val="00F27B63"/>
    <w:rsid w:val="00F30C82"/>
    <w:rsid w:val="00F30FE5"/>
    <w:rsid w:val="00F3145D"/>
    <w:rsid w:val="00F319C1"/>
    <w:rsid w:val="00F31B8E"/>
    <w:rsid w:val="00F31B9D"/>
    <w:rsid w:val="00F31ED9"/>
    <w:rsid w:val="00F32280"/>
    <w:rsid w:val="00F32615"/>
    <w:rsid w:val="00F3270F"/>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46"/>
    <w:rsid w:val="00F42101"/>
    <w:rsid w:val="00F423D5"/>
    <w:rsid w:val="00F428FA"/>
    <w:rsid w:val="00F42E8D"/>
    <w:rsid w:val="00F43544"/>
    <w:rsid w:val="00F442D3"/>
    <w:rsid w:val="00F4471E"/>
    <w:rsid w:val="00F44936"/>
    <w:rsid w:val="00F449F0"/>
    <w:rsid w:val="00F44F8A"/>
    <w:rsid w:val="00F45191"/>
    <w:rsid w:val="00F45ED3"/>
    <w:rsid w:val="00F46284"/>
    <w:rsid w:val="00F46C6E"/>
    <w:rsid w:val="00F46D1E"/>
    <w:rsid w:val="00F47A22"/>
    <w:rsid w:val="00F506CD"/>
    <w:rsid w:val="00F51331"/>
    <w:rsid w:val="00F5224A"/>
    <w:rsid w:val="00F52435"/>
    <w:rsid w:val="00F527E3"/>
    <w:rsid w:val="00F538D9"/>
    <w:rsid w:val="00F53F56"/>
    <w:rsid w:val="00F55331"/>
    <w:rsid w:val="00F554C1"/>
    <w:rsid w:val="00F55F38"/>
    <w:rsid w:val="00F55FA4"/>
    <w:rsid w:val="00F5648F"/>
    <w:rsid w:val="00F5735D"/>
    <w:rsid w:val="00F57966"/>
    <w:rsid w:val="00F57D04"/>
    <w:rsid w:val="00F60262"/>
    <w:rsid w:val="00F6045E"/>
    <w:rsid w:val="00F6085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42"/>
    <w:rsid w:val="00F76FBF"/>
    <w:rsid w:val="00F7702C"/>
    <w:rsid w:val="00F77A2D"/>
    <w:rsid w:val="00F77C89"/>
    <w:rsid w:val="00F808E3"/>
    <w:rsid w:val="00F80EE2"/>
    <w:rsid w:val="00F80FD0"/>
    <w:rsid w:val="00F81044"/>
    <w:rsid w:val="00F81F92"/>
    <w:rsid w:val="00F83BAB"/>
    <w:rsid w:val="00F841E1"/>
    <w:rsid w:val="00F846F6"/>
    <w:rsid w:val="00F84976"/>
    <w:rsid w:val="00F84A98"/>
    <w:rsid w:val="00F84AF1"/>
    <w:rsid w:val="00F84EC7"/>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C2"/>
    <w:rsid w:val="00F92577"/>
    <w:rsid w:val="00F92BB5"/>
    <w:rsid w:val="00F92C0D"/>
    <w:rsid w:val="00F92FDA"/>
    <w:rsid w:val="00F93187"/>
    <w:rsid w:val="00F938DA"/>
    <w:rsid w:val="00F938EC"/>
    <w:rsid w:val="00F938FA"/>
    <w:rsid w:val="00F940B2"/>
    <w:rsid w:val="00F941A2"/>
    <w:rsid w:val="00F94225"/>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41"/>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A74"/>
    <w:rsid w:val="00FB1F74"/>
    <w:rsid w:val="00FB23CF"/>
    <w:rsid w:val="00FB315A"/>
    <w:rsid w:val="00FB34C5"/>
    <w:rsid w:val="00FB35F0"/>
    <w:rsid w:val="00FB399F"/>
    <w:rsid w:val="00FB3B0B"/>
    <w:rsid w:val="00FB4116"/>
    <w:rsid w:val="00FB4560"/>
    <w:rsid w:val="00FB4E7B"/>
    <w:rsid w:val="00FB610C"/>
    <w:rsid w:val="00FB63BB"/>
    <w:rsid w:val="00FB6B7E"/>
    <w:rsid w:val="00FB6EB8"/>
    <w:rsid w:val="00FC08FD"/>
    <w:rsid w:val="00FC0A9E"/>
    <w:rsid w:val="00FC0AB0"/>
    <w:rsid w:val="00FC0F3C"/>
    <w:rsid w:val="00FC1DD1"/>
    <w:rsid w:val="00FC1E9A"/>
    <w:rsid w:val="00FC202D"/>
    <w:rsid w:val="00FC2FB0"/>
    <w:rsid w:val="00FC3264"/>
    <w:rsid w:val="00FC3647"/>
    <w:rsid w:val="00FC3793"/>
    <w:rsid w:val="00FC3B64"/>
    <w:rsid w:val="00FC43F6"/>
    <w:rsid w:val="00FC6007"/>
    <w:rsid w:val="00FC63A5"/>
    <w:rsid w:val="00FC63F6"/>
    <w:rsid w:val="00FC70B2"/>
    <w:rsid w:val="00FC71F9"/>
    <w:rsid w:val="00FC73C9"/>
    <w:rsid w:val="00FC75D3"/>
    <w:rsid w:val="00FC75F7"/>
    <w:rsid w:val="00FC7C4E"/>
    <w:rsid w:val="00FC7EF0"/>
    <w:rsid w:val="00FD0158"/>
    <w:rsid w:val="00FD05BA"/>
    <w:rsid w:val="00FD05C7"/>
    <w:rsid w:val="00FD0D8A"/>
    <w:rsid w:val="00FD115B"/>
    <w:rsid w:val="00FD1438"/>
    <w:rsid w:val="00FD1D57"/>
    <w:rsid w:val="00FD2594"/>
    <w:rsid w:val="00FD2D9C"/>
    <w:rsid w:val="00FD40B5"/>
    <w:rsid w:val="00FD42C6"/>
    <w:rsid w:val="00FD4736"/>
    <w:rsid w:val="00FD4891"/>
    <w:rsid w:val="00FD491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4"/>
    <w:rsid w:val="00FE06BB"/>
    <w:rsid w:val="00FE0BB9"/>
    <w:rsid w:val="00FE0D90"/>
    <w:rsid w:val="00FE1094"/>
    <w:rsid w:val="00FE3142"/>
    <w:rsid w:val="00FE3C30"/>
    <w:rsid w:val="00FE3D2C"/>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E9"/>
    <w:rsid w:val="00FF39E7"/>
    <w:rsid w:val="00FF39EE"/>
    <w:rsid w:val="00FF3FB3"/>
    <w:rsid w:val="00FF42E0"/>
    <w:rsid w:val="00FF4A82"/>
    <w:rsid w:val="00FF4AA0"/>
    <w:rsid w:val="00FF4BFE"/>
    <w:rsid w:val="00FF5443"/>
    <w:rsid w:val="00FF5A7A"/>
    <w:rsid w:val="00FF68BD"/>
    <w:rsid w:val="00FF6B4B"/>
    <w:rsid w:val="00FF6EFC"/>
    <w:rsid w:val="00FF700D"/>
    <w:rsid w:val="00FF72F4"/>
    <w:rsid w:val="00FF77E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7982D2D"/>
  <w15:chartTrackingRefBased/>
  <w15:docId w15:val="{A0853ABB-294F-4219-ADAD-F859B908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458D"/>
    <w:rPr>
      <w:vertAlign w:val="superscript"/>
    </w:rPr>
  </w:style>
  <w:style w:type="character" w:styleId="Olstomnmnande">
    <w:name w:val="Unresolved Mention"/>
    <w:basedOn w:val="Standardstycketeckensnitt"/>
    <w:uiPriority w:val="99"/>
    <w:semiHidden/>
    <w:unhideWhenUsed/>
    <w:rsid w:val="00D6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7140057">
      <w:bodyDiv w:val="1"/>
      <w:marLeft w:val="0"/>
      <w:marRight w:val="0"/>
      <w:marTop w:val="0"/>
      <w:marBottom w:val="0"/>
      <w:divBdr>
        <w:top w:val="none" w:sz="0" w:space="0" w:color="auto"/>
        <w:left w:val="none" w:sz="0" w:space="0" w:color="auto"/>
        <w:bottom w:val="none" w:sz="0" w:space="0" w:color="auto"/>
        <w:right w:val="none" w:sz="0" w:space="0" w:color="auto"/>
      </w:divBdr>
      <w:divsChild>
        <w:div w:id="417488318">
          <w:marLeft w:val="0"/>
          <w:marRight w:val="0"/>
          <w:marTop w:val="0"/>
          <w:marBottom w:val="0"/>
          <w:divBdr>
            <w:top w:val="none" w:sz="0" w:space="0" w:color="auto"/>
            <w:left w:val="none" w:sz="0" w:space="0" w:color="auto"/>
            <w:bottom w:val="none" w:sz="0" w:space="0" w:color="auto"/>
            <w:right w:val="none" w:sz="0" w:space="0" w:color="auto"/>
          </w:divBdr>
          <w:divsChild>
            <w:div w:id="1055161410">
              <w:marLeft w:val="0"/>
              <w:marRight w:val="0"/>
              <w:marTop w:val="0"/>
              <w:marBottom w:val="0"/>
              <w:divBdr>
                <w:top w:val="none" w:sz="0" w:space="0" w:color="auto"/>
                <w:left w:val="none" w:sz="0" w:space="0" w:color="auto"/>
                <w:bottom w:val="none" w:sz="0" w:space="0" w:color="auto"/>
                <w:right w:val="none" w:sz="0" w:space="0" w:color="auto"/>
              </w:divBdr>
            </w:div>
          </w:divsChild>
        </w:div>
        <w:div w:id="176651244">
          <w:marLeft w:val="0"/>
          <w:marRight w:val="0"/>
          <w:marTop w:val="0"/>
          <w:marBottom w:val="0"/>
          <w:divBdr>
            <w:top w:val="none" w:sz="0" w:space="0" w:color="auto"/>
            <w:left w:val="none" w:sz="0" w:space="0" w:color="auto"/>
            <w:bottom w:val="none" w:sz="0" w:space="0" w:color="auto"/>
            <w:right w:val="none" w:sz="0" w:space="0" w:color="auto"/>
          </w:divBdr>
          <w:divsChild>
            <w:div w:id="859852409">
              <w:marLeft w:val="0"/>
              <w:marRight w:val="0"/>
              <w:marTop w:val="0"/>
              <w:marBottom w:val="0"/>
              <w:divBdr>
                <w:top w:val="none" w:sz="0" w:space="0" w:color="auto"/>
                <w:left w:val="none" w:sz="0" w:space="0" w:color="auto"/>
                <w:bottom w:val="none" w:sz="0" w:space="0" w:color="auto"/>
                <w:right w:val="none" w:sz="0" w:space="0" w:color="auto"/>
              </w:divBdr>
              <w:divsChild>
                <w:div w:id="1457482551">
                  <w:marLeft w:val="0"/>
                  <w:marRight w:val="0"/>
                  <w:marTop w:val="0"/>
                  <w:marBottom w:val="0"/>
                  <w:divBdr>
                    <w:top w:val="none" w:sz="0" w:space="0" w:color="auto"/>
                    <w:left w:val="none" w:sz="0" w:space="0" w:color="auto"/>
                    <w:bottom w:val="none" w:sz="0" w:space="0" w:color="auto"/>
                    <w:right w:val="none" w:sz="0" w:space="0" w:color="auto"/>
                  </w:divBdr>
                  <w:divsChild>
                    <w:div w:id="1208760706">
                      <w:marLeft w:val="0"/>
                      <w:marRight w:val="0"/>
                      <w:marTop w:val="0"/>
                      <w:marBottom w:val="180"/>
                      <w:divBdr>
                        <w:top w:val="none" w:sz="0" w:space="0" w:color="auto"/>
                        <w:left w:val="none" w:sz="0" w:space="0" w:color="auto"/>
                        <w:bottom w:val="none" w:sz="0" w:space="0" w:color="auto"/>
                        <w:right w:val="none" w:sz="0" w:space="0" w:color="auto"/>
                      </w:divBdr>
                      <w:divsChild>
                        <w:div w:id="711728806">
                          <w:marLeft w:val="0"/>
                          <w:marRight w:val="0"/>
                          <w:marTop w:val="0"/>
                          <w:marBottom w:val="0"/>
                          <w:divBdr>
                            <w:top w:val="none" w:sz="0" w:space="0" w:color="auto"/>
                            <w:left w:val="none" w:sz="0" w:space="0" w:color="auto"/>
                            <w:bottom w:val="none" w:sz="0" w:space="0" w:color="auto"/>
                            <w:right w:val="none" w:sz="0" w:space="0" w:color="auto"/>
                          </w:divBdr>
                          <w:divsChild>
                            <w:div w:id="7955320">
                              <w:marLeft w:val="0"/>
                              <w:marRight w:val="0"/>
                              <w:marTop w:val="0"/>
                              <w:marBottom w:val="0"/>
                              <w:divBdr>
                                <w:top w:val="none" w:sz="0" w:space="0" w:color="auto"/>
                                <w:left w:val="none" w:sz="0" w:space="0" w:color="auto"/>
                                <w:bottom w:val="none" w:sz="0" w:space="0" w:color="auto"/>
                                <w:right w:val="none" w:sz="0" w:space="0" w:color="auto"/>
                              </w:divBdr>
                              <w:divsChild>
                                <w:div w:id="1723404286">
                                  <w:marLeft w:val="0"/>
                                  <w:marRight w:val="0"/>
                                  <w:marTop w:val="0"/>
                                  <w:marBottom w:val="0"/>
                                  <w:divBdr>
                                    <w:top w:val="none" w:sz="0" w:space="0" w:color="auto"/>
                                    <w:left w:val="none" w:sz="0" w:space="0" w:color="auto"/>
                                    <w:bottom w:val="none" w:sz="0" w:space="0" w:color="auto"/>
                                    <w:right w:val="none" w:sz="0" w:space="0" w:color="auto"/>
                                  </w:divBdr>
                                </w:div>
                              </w:divsChild>
                            </w:div>
                            <w:div w:id="1293826002">
                              <w:marLeft w:val="0"/>
                              <w:marRight w:val="0"/>
                              <w:marTop w:val="0"/>
                              <w:marBottom w:val="0"/>
                              <w:divBdr>
                                <w:top w:val="none" w:sz="0" w:space="0" w:color="auto"/>
                                <w:left w:val="none" w:sz="0" w:space="0" w:color="auto"/>
                                <w:bottom w:val="none" w:sz="0" w:space="0" w:color="auto"/>
                                <w:right w:val="none" w:sz="0" w:space="0" w:color="auto"/>
                              </w:divBdr>
                              <w:divsChild>
                                <w:div w:id="591596537">
                                  <w:marLeft w:val="0"/>
                                  <w:marRight w:val="0"/>
                                  <w:marTop w:val="0"/>
                                  <w:marBottom w:val="0"/>
                                  <w:divBdr>
                                    <w:top w:val="none" w:sz="0" w:space="0" w:color="auto"/>
                                    <w:left w:val="none" w:sz="0" w:space="0" w:color="auto"/>
                                    <w:bottom w:val="none" w:sz="0" w:space="0" w:color="auto"/>
                                    <w:right w:val="none" w:sz="0" w:space="0" w:color="auto"/>
                                  </w:divBdr>
                                </w:div>
                              </w:divsChild>
                            </w:div>
                            <w:div w:id="919683015">
                              <w:marLeft w:val="0"/>
                              <w:marRight w:val="0"/>
                              <w:marTop w:val="0"/>
                              <w:marBottom w:val="0"/>
                              <w:divBdr>
                                <w:top w:val="none" w:sz="0" w:space="0" w:color="auto"/>
                                <w:left w:val="none" w:sz="0" w:space="0" w:color="auto"/>
                                <w:bottom w:val="none" w:sz="0" w:space="0" w:color="auto"/>
                                <w:right w:val="none" w:sz="0" w:space="0" w:color="auto"/>
                              </w:divBdr>
                              <w:divsChild>
                                <w:div w:id="139421381">
                                  <w:marLeft w:val="0"/>
                                  <w:marRight w:val="0"/>
                                  <w:marTop w:val="0"/>
                                  <w:marBottom w:val="0"/>
                                  <w:divBdr>
                                    <w:top w:val="none" w:sz="0" w:space="0" w:color="auto"/>
                                    <w:left w:val="none" w:sz="0" w:space="0" w:color="auto"/>
                                    <w:bottom w:val="none" w:sz="0" w:space="0" w:color="auto"/>
                                    <w:right w:val="none" w:sz="0" w:space="0" w:color="auto"/>
                                  </w:divBdr>
                                </w:div>
                              </w:divsChild>
                            </w:div>
                            <w:div w:id="1588034092">
                              <w:marLeft w:val="0"/>
                              <w:marRight w:val="0"/>
                              <w:marTop w:val="0"/>
                              <w:marBottom w:val="0"/>
                              <w:divBdr>
                                <w:top w:val="none" w:sz="0" w:space="0" w:color="auto"/>
                                <w:left w:val="none" w:sz="0" w:space="0" w:color="auto"/>
                                <w:bottom w:val="none" w:sz="0" w:space="0" w:color="auto"/>
                                <w:right w:val="none" w:sz="0" w:space="0" w:color="auto"/>
                              </w:divBdr>
                            </w:div>
                            <w:div w:id="1098329953">
                              <w:marLeft w:val="0"/>
                              <w:marRight w:val="0"/>
                              <w:marTop w:val="0"/>
                              <w:marBottom w:val="0"/>
                              <w:divBdr>
                                <w:top w:val="none" w:sz="0" w:space="0" w:color="auto"/>
                                <w:left w:val="none" w:sz="0" w:space="0" w:color="auto"/>
                                <w:bottom w:val="none" w:sz="0" w:space="0" w:color="auto"/>
                                <w:right w:val="none" w:sz="0" w:space="0" w:color="auto"/>
                              </w:divBdr>
                              <w:divsChild>
                                <w:div w:id="5813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6688473">
      <w:bodyDiv w:val="1"/>
      <w:marLeft w:val="0"/>
      <w:marRight w:val="0"/>
      <w:marTop w:val="0"/>
      <w:marBottom w:val="0"/>
      <w:divBdr>
        <w:top w:val="none" w:sz="0" w:space="0" w:color="auto"/>
        <w:left w:val="none" w:sz="0" w:space="0" w:color="auto"/>
        <w:bottom w:val="none" w:sz="0" w:space="0" w:color="auto"/>
        <w:right w:val="none" w:sz="0" w:space="0" w:color="auto"/>
      </w:divBdr>
    </w:div>
    <w:div w:id="2019691932">
      <w:bodyDiv w:val="1"/>
      <w:marLeft w:val="0"/>
      <w:marRight w:val="0"/>
      <w:marTop w:val="0"/>
      <w:marBottom w:val="0"/>
      <w:divBdr>
        <w:top w:val="none" w:sz="0" w:space="0" w:color="auto"/>
        <w:left w:val="none" w:sz="0" w:space="0" w:color="auto"/>
        <w:bottom w:val="none" w:sz="0" w:space="0" w:color="auto"/>
        <w:right w:val="none" w:sz="0" w:space="0" w:color="auto"/>
      </w:divBdr>
      <w:divsChild>
        <w:div w:id="693503528">
          <w:marLeft w:val="0"/>
          <w:marRight w:val="0"/>
          <w:marTop w:val="0"/>
          <w:marBottom w:val="0"/>
          <w:divBdr>
            <w:top w:val="none" w:sz="0" w:space="0" w:color="auto"/>
            <w:left w:val="none" w:sz="0" w:space="0" w:color="auto"/>
            <w:bottom w:val="none" w:sz="0" w:space="0" w:color="auto"/>
            <w:right w:val="none" w:sz="0" w:space="0" w:color="auto"/>
          </w:divBdr>
          <w:divsChild>
            <w:div w:id="1991791179">
              <w:marLeft w:val="0"/>
              <w:marRight w:val="0"/>
              <w:marTop w:val="0"/>
              <w:marBottom w:val="0"/>
              <w:divBdr>
                <w:top w:val="none" w:sz="0" w:space="0" w:color="auto"/>
                <w:left w:val="none" w:sz="0" w:space="0" w:color="auto"/>
                <w:bottom w:val="none" w:sz="0" w:space="0" w:color="auto"/>
                <w:right w:val="none" w:sz="0" w:space="0" w:color="auto"/>
              </w:divBdr>
            </w:div>
          </w:divsChild>
        </w:div>
        <w:div w:id="952400140">
          <w:marLeft w:val="0"/>
          <w:marRight w:val="0"/>
          <w:marTop w:val="0"/>
          <w:marBottom w:val="0"/>
          <w:divBdr>
            <w:top w:val="none" w:sz="0" w:space="0" w:color="auto"/>
            <w:left w:val="none" w:sz="0" w:space="0" w:color="auto"/>
            <w:bottom w:val="none" w:sz="0" w:space="0" w:color="auto"/>
            <w:right w:val="none" w:sz="0" w:space="0" w:color="auto"/>
          </w:divBdr>
          <w:divsChild>
            <w:div w:id="2049993033">
              <w:marLeft w:val="0"/>
              <w:marRight w:val="0"/>
              <w:marTop w:val="0"/>
              <w:marBottom w:val="0"/>
              <w:divBdr>
                <w:top w:val="none" w:sz="0" w:space="0" w:color="auto"/>
                <w:left w:val="none" w:sz="0" w:space="0" w:color="auto"/>
                <w:bottom w:val="none" w:sz="0" w:space="0" w:color="auto"/>
                <w:right w:val="none" w:sz="0" w:space="0" w:color="auto"/>
              </w:divBdr>
              <w:divsChild>
                <w:div w:id="445583798">
                  <w:marLeft w:val="0"/>
                  <w:marRight w:val="0"/>
                  <w:marTop w:val="0"/>
                  <w:marBottom w:val="0"/>
                  <w:divBdr>
                    <w:top w:val="none" w:sz="0" w:space="0" w:color="auto"/>
                    <w:left w:val="none" w:sz="0" w:space="0" w:color="auto"/>
                    <w:bottom w:val="none" w:sz="0" w:space="0" w:color="auto"/>
                    <w:right w:val="none" w:sz="0" w:space="0" w:color="auto"/>
                  </w:divBdr>
                  <w:divsChild>
                    <w:div w:id="337462089">
                      <w:marLeft w:val="0"/>
                      <w:marRight w:val="0"/>
                      <w:marTop w:val="0"/>
                      <w:marBottom w:val="180"/>
                      <w:divBdr>
                        <w:top w:val="none" w:sz="0" w:space="0" w:color="auto"/>
                        <w:left w:val="none" w:sz="0" w:space="0" w:color="auto"/>
                        <w:bottom w:val="none" w:sz="0" w:space="0" w:color="auto"/>
                        <w:right w:val="none" w:sz="0" w:space="0" w:color="auto"/>
                      </w:divBdr>
                      <w:divsChild>
                        <w:div w:id="1852644888">
                          <w:marLeft w:val="0"/>
                          <w:marRight w:val="0"/>
                          <w:marTop w:val="0"/>
                          <w:marBottom w:val="0"/>
                          <w:divBdr>
                            <w:top w:val="none" w:sz="0" w:space="0" w:color="auto"/>
                            <w:left w:val="none" w:sz="0" w:space="0" w:color="auto"/>
                            <w:bottom w:val="none" w:sz="0" w:space="0" w:color="auto"/>
                            <w:right w:val="none" w:sz="0" w:space="0" w:color="auto"/>
                          </w:divBdr>
                          <w:divsChild>
                            <w:div w:id="348533639">
                              <w:marLeft w:val="0"/>
                              <w:marRight w:val="0"/>
                              <w:marTop w:val="0"/>
                              <w:marBottom w:val="0"/>
                              <w:divBdr>
                                <w:top w:val="none" w:sz="0" w:space="0" w:color="auto"/>
                                <w:left w:val="none" w:sz="0" w:space="0" w:color="auto"/>
                                <w:bottom w:val="none" w:sz="0" w:space="0" w:color="auto"/>
                                <w:right w:val="none" w:sz="0" w:space="0" w:color="auto"/>
                              </w:divBdr>
                              <w:divsChild>
                                <w:div w:id="1072701036">
                                  <w:marLeft w:val="0"/>
                                  <w:marRight w:val="0"/>
                                  <w:marTop w:val="0"/>
                                  <w:marBottom w:val="0"/>
                                  <w:divBdr>
                                    <w:top w:val="none" w:sz="0" w:space="0" w:color="auto"/>
                                    <w:left w:val="none" w:sz="0" w:space="0" w:color="auto"/>
                                    <w:bottom w:val="none" w:sz="0" w:space="0" w:color="auto"/>
                                    <w:right w:val="none" w:sz="0" w:space="0" w:color="auto"/>
                                  </w:divBdr>
                                </w:div>
                              </w:divsChild>
                            </w:div>
                            <w:div w:id="1358385048">
                              <w:marLeft w:val="0"/>
                              <w:marRight w:val="0"/>
                              <w:marTop w:val="0"/>
                              <w:marBottom w:val="0"/>
                              <w:divBdr>
                                <w:top w:val="none" w:sz="0" w:space="0" w:color="auto"/>
                                <w:left w:val="none" w:sz="0" w:space="0" w:color="auto"/>
                                <w:bottom w:val="none" w:sz="0" w:space="0" w:color="auto"/>
                                <w:right w:val="none" w:sz="0" w:space="0" w:color="auto"/>
                              </w:divBdr>
                              <w:divsChild>
                                <w:div w:id="1223098427">
                                  <w:marLeft w:val="0"/>
                                  <w:marRight w:val="0"/>
                                  <w:marTop w:val="0"/>
                                  <w:marBottom w:val="0"/>
                                  <w:divBdr>
                                    <w:top w:val="none" w:sz="0" w:space="0" w:color="auto"/>
                                    <w:left w:val="none" w:sz="0" w:space="0" w:color="auto"/>
                                    <w:bottom w:val="none" w:sz="0" w:space="0" w:color="auto"/>
                                    <w:right w:val="none" w:sz="0" w:space="0" w:color="auto"/>
                                  </w:divBdr>
                                </w:div>
                              </w:divsChild>
                            </w:div>
                            <w:div w:id="439299154">
                              <w:marLeft w:val="0"/>
                              <w:marRight w:val="0"/>
                              <w:marTop w:val="0"/>
                              <w:marBottom w:val="0"/>
                              <w:divBdr>
                                <w:top w:val="none" w:sz="0" w:space="0" w:color="auto"/>
                                <w:left w:val="none" w:sz="0" w:space="0" w:color="auto"/>
                                <w:bottom w:val="none" w:sz="0" w:space="0" w:color="auto"/>
                                <w:right w:val="none" w:sz="0" w:space="0" w:color="auto"/>
                              </w:divBdr>
                              <w:divsChild>
                                <w:div w:id="293996288">
                                  <w:marLeft w:val="0"/>
                                  <w:marRight w:val="0"/>
                                  <w:marTop w:val="0"/>
                                  <w:marBottom w:val="0"/>
                                  <w:divBdr>
                                    <w:top w:val="none" w:sz="0" w:space="0" w:color="auto"/>
                                    <w:left w:val="none" w:sz="0" w:space="0" w:color="auto"/>
                                    <w:bottom w:val="none" w:sz="0" w:space="0" w:color="auto"/>
                                    <w:right w:val="none" w:sz="0" w:space="0" w:color="auto"/>
                                  </w:divBdr>
                                </w:div>
                              </w:divsChild>
                            </w:div>
                            <w:div w:id="1481842438">
                              <w:marLeft w:val="0"/>
                              <w:marRight w:val="0"/>
                              <w:marTop w:val="0"/>
                              <w:marBottom w:val="0"/>
                              <w:divBdr>
                                <w:top w:val="none" w:sz="0" w:space="0" w:color="auto"/>
                                <w:left w:val="none" w:sz="0" w:space="0" w:color="auto"/>
                                <w:bottom w:val="none" w:sz="0" w:space="0" w:color="auto"/>
                                <w:right w:val="none" w:sz="0" w:space="0" w:color="auto"/>
                              </w:divBdr>
                            </w:div>
                            <w:div w:id="764347088">
                              <w:marLeft w:val="0"/>
                              <w:marRight w:val="0"/>
                              <w:marTop w:val="0"/>
                              <w:marBottom w:val="0"/>
                              <w:divBdr>
                                <w:top w:val="none" w:sz="0" w:space="0" w:color="auto"/>
                                <w:left w:val="none" w:sz="0" w:space="0" w:color="auto"/>
                                <w:bottom w:val="none" w:sz="0" w:space="0" w:color="auto"/>
                                <w:right w:val="none" w:sz="0" w:space="0" w:color="auto"/>
                              </w:divBdr>
                              <w:divsChild>
                                <w:div w:id="6819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7758">
      <w:bodyDiv w:val="1"/>
      <w:marLeft w:val="0"/>
      <w:marRight w:val="0"/>
      <w:marTop w:val="0"/>
      <w:marBottom w:val="0"/>
      <w:divBdr>
        <w:top w:val="none" w:sz="0" w:space="0" w:color="auto"/>
        <w:left w:val="none" w:sz="0" w:space="0" w:color="auto"/>
        <w:bottom w:val="none" w:sz="0" w:space="0" w:color="auto"/>
        <w:right w:val="none" w:sz="0" w:space="0" w:color="auto"/>
      </w:divBdr>
      <w:divsChild>
        <w:div w:id="1231118360">
          <w:marLeft w:val="0"/>
          <w:marRight w:val="0"/>
          <w:marTop w:val="0"/>
          <w:marBottom w:val="0"/>
          <w:divBdr>
            <w:top w:val="none" w:sz="0" w:space="0" w:color="auto"/>
            <w:left w:val="none" w:sz="0" w:space="0" w:color="auto"/>
            <w:bottom w:val="none" w:sz="0" w:space="0" w:color="auto"/>
            <w:right w:val="none" w:sz="0" w:space="0" w:color="auto"/>
          </w:divBdr>
          <w:divsChild>
            <w:div w:id="2041121491">
              <w:marLeft w:val="0"/>
              <w:marRight w:val="0"/>
              <w:marTop w:val="0"/>
              <w:marBottom w:val="0"/>
              <w:divBdr>
                <w:top w:val="none" w:sz="0" w:space="0" w:color="auto"/>
                <w:left w:val="none" w:sz="0" w:space="0" w:color="auto"/>
                <w:bottom w:val="none" w:sz="0" w:space="0" w:color="auto"/>
                <w:right w:val="none" w:sz="0" w:space="0" w:color="auto"/>
              </w:divBdr>
            </w:div>
          </w:divsChild>
        </w:div>
        <w:div w:id="1693072925">
          <w:marLeft w:val="0"/>
          <w:marRight w:val="0"/>
          <w:marTop w:val="0"/>
          <w:marBottom w:val="0"/>
          <w:divBdr>
            <w:top w:val="none" w:sz="0" w:space="0" w:color="auto"/>
            <w:left w:val="none" w:sz="0" w:space="0" w:color="auto"/>
            <w:bottom w:val="none" w:sz="0" w:space="0" w:color="auto"/>
            <w:right w:val="none" w:sz="0" w:space="0" w:color="auto"/>
          </w:divBdr>
          <w:divsChild>
            <w:div w:id="2143768557">
              <w:marLeft w:val="0"/>
              <w:marRight w:val="0"/>
              <w:marTop w:val="0"/>
              <w:marBottom w:val="0"/>
              <w:divBdr>
                <w:top w:val="none" w:sz="0" w:space="0" w:color="auto"/>
                <w:left w:val="none" w:sz="0" w:space="0" w:color="auto"/>
                <w:bottom w:val="none" w:sz="0" w:space="0" w:color="auto"/>
                <w:right w:val="none" w:sz="0" w:space="0" w:color="auto"/>
              </w:divBdr>
              <w:divsChild>
                <w:div w:id="1486699190">
                  <w:marLeft w:val="0"/>
                  <w:marRight w:val="0"/>
                  <w:marTop w:val="0"/>
                  <w:marBottom w:val="0"/>
                  <w:divBdr>
                    <w:top w:val="none" w:sz="0" w:space="0" w:color="auto"/>
                    <w:left w:val="none" w:sz="0" w:space="0" w:color="auto"/>
                    <w:bottom w:val="none" w:sz="0" w:space="0" w:color="auto"/>
                    <w:right w:val="none" w:sz="0" w:space="0" w:color="auto"/>
                  </w:divBdr>
                  <w:divsChild>
                    <w:div w:id="81534991">
                      <w:marLeft w:val="0"/>
                      <w:marRight w:val="0"/>
                      <w:marTop w:val="0"/>
                      <w:marBottom w:val="180"/>
                      <w:divBdr>
                        <w:top w:val="none" w:sz="0" w:space="0" w:color="auto"/>
                        <w:left w:val="none" w:sz="0" w:space="0" w:color="auto"/>
                        <w:bottom w:val="none" w:sz="0" w:space="0" w:color="auto"/>
                        <w:right w:val="none" w:sz="0" w:space="0" w:color="auto"/>
                      </w:divBdr>
                      <w:divsChild>
                        <w:div w:id="1736317220">
                          <w:marLeft w:val="0"/>
                          <w:marRight w:val="0"/>
                          <w:marTop w:val="0"/>
                          <w:marBottom w:val="0"/>
                          <w:divBdr>
                            <w:top w:val="none" w:sz="0" w:space="0" w:color="auto"/>
                            <w:left w:val="none" w:sz="0" w:space="0" w:color="auto"/>
                            <w:bottom w:val="none" w:sz="0" w:space="0" w:color="auto"/>
                            <w:right w:val="none" w:sz="0" w:space="0" w:color="auto"/>
                          </w:divBdr>
                          <w:divsChild>
                            <w:div w:id="884171377">
                              <w:marLeft w:val="0"/>
                              <w:marRight w:val="0"/>
                              <w:marTop w:val="0"/>
                              <w:marBottom w:val="0"/>
                              <w:divBdr>
                                <w:top w:val="none" w:sz="0" w:space="0" w:color="auto"/>
                                <w:left w:val="none" w:sz="0" w:space="0" w:color="auto"/>
                                <w:bottom w:val="none" w:sz="0" w:space="0" w:color="auto"/>
                                <w:right w:val="none" w:sz="0" w:space="0" w:color="auto"/>
                              </w:divBdr>
                              <w:divsChild>
                                <w:div w:id="358165845">
                                  <w:marLeft w:val="0"/>
                                  <w:marRight w:val="0"/>
                                  <w:marTop w:val="0"/>
                                  <w:marBottom w:val="0"/>
                                  <w:divBdr>
                                    <w:top w:val="none" w:sz="0" w:space="0" w:color="auto"/>
                                    <w:left w:val="none" w:sz="0" w:space="0" w:color="auto"/>
                                    <w:bottom w:val="none" w:sz="0" w:space="0" w:color="auto"/>
                                    <w:right w:val="none" w:sz="0" w:space="0" w:color="auto"/>
                                  </w:divBdr>
                                </w:div>
                              </w:divsChild>
                            </w:div>
                            <w:div w:id="321158239">
                              <w:marLeft w:val="0"/>
                              <w:marRight w:val="0"/>
                              <w:marTop w:val="0"/>
                              <w:marBottom w:val="0"/>
                              <w:divBdr>
                                <w:top w:val="none" w:sz="0" w:space="0" w:color="auto"/>
                                <w:left w:val="none" w:sz="0" w:space="0" w:color="auto"/>
                                <w:bottom w:val="none" w:sz="0" w:space="0" w:color="auto"/>
                                <w:right w:val="none" w:sz="0" w:space="0" w:color="auto"/>
                              </w:divBdr>
                              <w:divsChild>
                                <w:div w:id="632175354">
                                  <w:marLeft w:val="0"/>
                                  <w:marRight w:val="0"/>
                                  <w:marTop w:val="0"/>
                                  <w:marBottom w:val="0"/>
                                  <w:divBdr>
                                    <w:top w:val="none" w:sz="0" w:space="0" w:color="auto"/>
                                    <w:left w:val="none" w:sz="0" w:space="0" w:color="auto"/>
                                    <w:bottom w:val="none" w:sz="0" w:space="0" w:color="auto"/>
                                    <w:right w:val="none" w:sz="0" w:space="0" w:color="auto"/>
                                  </w:divBdr>
                                </w:div>
                              </w:divsChild>
                            </w:div>
                            <w:div w:id="1828089035">
                              <w:marLeft w:val="0"/>
                              <w:marRight w:val="0"/>
                              <w:marTop w:val="0"/>
                              <w:marBottom w:val="0"/>
                              <w:divBdr>
                                <w:top w:val="none" w:sz="0" w:space="0" w:color="auto"/>
                                <w:left w:val="none" w:sz="0" w:space="0" w:color="auto"/>
                                <w:bottom w:val="none" w:sz="0" w:space="0" w:color="auto"/>
                                <w:right w:val="none" w:sz="0" w:space="0" w:color="auto"/>
                              </w:divBdr>
                              <w:divsChild>
                                <w:div w:id="1892417749">
                                  <w:marLeft w:val="0"/>
                                  <w:marRight w:val="0"/>
                                  <w:marTop w:val="0"/>
                                  <w:marBottom w:val="0"/>
                                  <w:divBdr>
                                    <w:top w:val="none" w:sz="0" w:space="0" w:color="auto"/>
                                    <w:left w:val="none" w:sz="0" w:space="0" w:color="auto"/>
                                    <w:bottom w:val="none" w:sz="0" w:space="0" w:color="auto"/>
                                    <w:right w:val="none" w:sz="0" w:space="0" w:color="auto"/>
                                  </w:divBdr>
                                </w:div>
                              </w:divsChild>
                            </w:div>
                            <w:div w:id="1484850272">
                              <w:marLeft w:val="0"/>
                              <w:marRight w:val="0"/>
                              <w:marTop w:val="0"/>
                              <w:marBottom w:val="0"/>
                              <w:divBdr>
                                <w:top w:val="none" w:sz="0" w:space="0" w:color="auto"/>
                                <w:left w:val="none" w:sz="0" w:space="0" w:color="auto"/>
                                <w:bottom w:val="none" w:sz="0" w:space="0" w:color="auto"/>
                                <w:right w:val="none" w:sz="0" w:space="0" w:color="auto"/>
                              </w:divBdr>
                            </w:div>
                            <w:div w:id="819691094">
                              <w:marLeft w:val="0"/>
                              <w:marRight w:val="0"/>
                              <w:marTop w:val="0"/>
                              <w:marBottom w:val="0"/>
                              <w:divBdr>
                                <w:top w:val="none" w:sz="0" w:space="0" w:color="auto"/>
                                <w:left w:val="none" w:sz="0" w:space="0" w:color="auto"/>
                                <w:bottom w:val="none" w:sz="0" w:space="0" w:color="auto"/>
                                <w:right w:val="none" w:sz="0" w:space="0" w:color="auto"/>
                              </w:divBdr>
                              <w:divsChild>
                                <w:div w:id="15745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63734EE0B42DDB3BFF6B0E2F4ACA0"/>
        <w:category>
          <w:name w:val="Allmänt"/>
          <w:gallery w:val="placeholder"/>
        </w:category>
        <w:types>
          <w:type w:val="bbPlcHdr"/>
        </w:types>
        <w:behaviors>
          <w:behavior w:val="content"/>
        </w:behaviors>
        <w:guid w:val="{4D16BF97-4960-45C4-A317-7764E37191BE}"/>
      </w:docPartPr>
      <w:docPartBody>
        <w:p w:rsidR="00DD5A36" w:rsidRDefault="00932600">
          <w:pPr>
            <w:pStyle w:val="8D563734EE0B42DDB3BFF6B0E2F4ACA0"/>
          </w:pPr>
          <w:r w:rsidRPr="005A0A93">
            <w:rPr>
              <w:rStyle w:val="Platshllartext"/>
            </w:rPr>
            <w:t>Förslag till riksdagsbeslut</w:t>
          </w:r>
        </w:p>
      </w:docPartBody>
    </w:docPart>
    <w:docPart>
      <w:docPartPr>
        <w:name w:val="D1E9D9E21C5A4E878B8DE98AE9C77BBA"/>
        <w:category>
          <w:name w:val="Allmänt"/>
          <w:gallery w:val="placeholder"/>
        </w:category>
        <w:types>
          <w:type w:val="bbPlcHdr"/>
        </w:types>
        <w:behaviors>
          <w:behavior w:val="content"/>
        </w:behaviors>
        <w:guid w:val="{FC81B89B-BA64-4719-8FB7-79A06593D300}"/>
      </w:docPartPr>
      <w:docPartBody>
        <w:p w:rsidR="00DD5A36" w:rsidRDefault="00932600">
          <w:pPr>
            <w:pStyle w:val="D1E9D9E21C5A4E878B8DE98AE9C77B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23BD519-3A8F-4B96-AB7A-146BF8BCC160}"/>
      </w:docPartPr>
      <w:docPartBody>
        <w:p w:rsidR="00DD5A36" w:rsidRDefault="00932600">
          <w:r w:rsidRPr="0039375A">
            <w:rPr>
              <w:rStyle w:val="Platshllartext"/>
            </w:rPr>
            <w:t>Klicka eller tryck här för att ange text.</w:t>
          </w:r>
        </w:p>
      </w:docPartBody>
    </w:docPart>
    <w:docPart>
      <w:docPartPr>
        <w:name w:val="7410DD88C30F452899C068F8A79C1205"/>
        <w:category>
          <w:name w:val="Allmänt"/>
          <w:gallery w:val="placeholder"/>
        </w:category>
        <w:types>
          <w:type w:val="bbPlcHdr"/>
        </w:types>
        <w:behaviors>
          <w:behavior w:val="content"/>
        </w:behaviors>
        <w:guid w:val="{CD72FA87-07E4-4A8D-BE59-164D8F3B1150}"/>
      </w:docPartPr>
      <w:docPartBody>
        <w:p w:rsidR="00DD5A36" w:rsidRDefault="00932600">
          <w:r w:rsidRPr="0039375A">
            <w:rPr>
              <w:rStyle w:val="Platshllartext"/>
            </w:rPr>
            <w:t>[ange din text här]</w:t>
          </w:r>
        </w:p>
      </w:docPartBody>
    </w:docPart>
    <w:docPart>
      <w:docPartPr>
        <w:name w:val="0B6FEE526B99469F809700B59C55C175"/>
        <w:category>
          <w:name w:val="Allmänt"/>
          <w:gallery w:val="placeholder"/>
        </w:category>
        <w:types>
          <w:type w:val="bbPlcHdr"/>
        </w:types>
        <w:behaviors>
          <w:behavior w:val="content"/>
        </w:behaviors>
        <w:guid w:val="{FE8FB41A-8B03-494A-B481-0D5F35DF4EEA}"/>
      </w:docPartPr>
      <w:docPartBody>
        <w:p w:rsidR="00DD5A36" w:rsidRDefault="00932600">
          <w:r w:rsidRPr="0039375A">
            <w:rPr>
              <w:rStyle w:val="Platshllartext"/>
            </w:rPr>
            <w:t>[ange din text här]</w:t>
          </w:r>
        </w:p>
      </w:docPartBody>
    </w:docPart>
    <w:docPart>
      <w:docPartPr>
        <w:name w:val="F4BF9B6EE0CD4766AAB85D0E43F86C8E"/>
        <w:category>
          <w:name w:val="Allmänt"/>
          <w:gallery w:val="placeholder"/>
        </w:category>
        <w:types>
          <w:type w:val="bbPlcHdr"/>
        </w:types>
        <w:behaviors>
          <w:behavior w:val="content"/>
        </w:behaviors>
        <w:guid w:val="{78880DD2-36CA-4972-8EE8-A6CAE6C61A2F}"/>
      </w:docPartPr>
      <w:docPartBody>
        <w:p w:rsidR="007D77DC" w:rsidRDefault="007D77DC"/>
      </w:docPartBody>
    </w:docPart>
    <w:docPart>
      <w:docPartPr>
        <w:name w:val="8393ECBE068042A38FB51A5B525F1CC4"/>
        <w:category>
          <w:name w:val="Allmänt"/>
          <w:gallery w:val="placeholder"/>
        </w:category>
        <w:types>
          <w:type w:val="bbPlcHdr"/>
        </w:types>
        <w:behaviors>
          <w:behavior w:val="content"/>
        </w:behaviors>
        <w:guid w:val="{0100E194-3F6A-47C2-BFAB-10DA12083B57}"/>
      </w:docPartPr>
      <w:docPartBody>
        <w:p w:rsidR="002E4A64" w:rsidRDefault="000F7437">
          <w:r>
            <w:t>:1929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00"/>
    <w:rsid w:val="000F7437"/>
    <w:rsid w:val="00213605"/>
    <w:rsid w:val="002E4A64"/>
    <w:rsid w:val="007D77DC"/>
    <w:rsid w:val="008A3524"/>
    <w:rsid w:val="008F5779"/>
    <w:rsid w:val="00932600"/>
    <w:rsid w:val="00974A6D"/>
    <w:rsid w:val="00DD5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5779"/>
    <w:rPr>
      <w:color w:val="F4B083" w:themeColor="accent2" w:themeTint="99"/>
    </w:rPr>
  </w:style>
  <w:style w:type="paragraph" w:customStyle="1" w:styleId="8D563734EE0B42DDB3BFF6B0E2F4ACA0">
    <w:name w:val="8D563734EE0B42DDB3BFF6B0E2F4ACA0"/>
  </w:style>
  <w:style w:type="paragraph" w:customStyle="1" w:styleId="D1E9D9E21C5A4E878B8DE98AE9C77BBA">
    <w:name w:val="D1E9D9E21C5A4E878B8DE98AE9C77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93D5C-9252-4B9D-9D39-AF175E43DF30}"/>
</file>

<file path=customXml/itemProps2.xml><?xml version="1.0" encoding="utf-8"?>
<ds:datastoreItem xmlns:ds="http://schemas.openxmlformats.org/officeDocument/2006/customXml" ds:itemID="{FB18040E-4BDE-4C26-A7E1-E50D742702F3}"/>
</file>

<file path=customXml/itemProps3.xml><?xml version="1.0" encoding="utf-8"?>
<ds:datastoreItem xmlns:ds="http://schemas.openxmlformats.org/officeDocument/2006/customXml" ds:itemID="{95C540D2-605E-4F23-A50C-1B9D0CCE9886}"/>
</file>

<file path=docProps/app.xml><?xml version="1.0" encoding="utf-8"?>
<Properties xmlns="http://schemas.openxmlformats.org/officeDocument/2006/extended-properties" xmlns:vt="http://schemas.openxmlformats.org/officeDocument/2006/docPropsVTypes">
  <Template>Normal</Template>
  <TotalTime>827</TotalTime>
  <Pages>38</Pages>
  <Words>17876</Words>
  <Characters>104934</Characters>
  <Application>Microsoft Office Word</Application>
  <DocSecurity>0</DocSecurity>
  <Lines>1589</Lines>
  <Paragraphs>307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Kris i rättsväsendet</vt:lpstr>
      <vt:lpstr>
      </vt:lpstr>
    </vt:vector>
  </TitlesOfParts>
  <Company>Sveriges riksdag</Company>
  <LinksUpToDate>false</LinksUpToDate>
  <CharactersWithSpaces>122503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