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9616B">
        <w:tblPrEx>
          <w:tblCellMar>
            <w:top w:w="0" w:type="dxa"/>
            <w:bottom w:w="0" w:type="dxa"/>
          </w:tblCellMar>
        </w:tblPrEx>
        <w:tc>
          <w:tcPr>
            <w:tcW w:w="2268" w:type="dxa"/>
          </w:tcPr>
          <w:p w:rsidR="006E4E11" w:rsidRPr="0069616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9616B" w:rsidRDefault="006E4E11" w:rsidP="007242A3">
            <w:pPr>
              <w:framePr w:w="5035" w:h="1644" w:wrap="notBeside" w:vAnchor="page" w:hAnchor="page" w:x="6573" w:y="721"/>
              <w:rPr>
                <w:rFonts w:ascii="TradeGothic" w:hAnsi="TradeGothic"/>
                <w:i/>
                <w:sz w:val="18"/>
              </w:rPr>
            </w:pPr>
          </w:p>
        </w:tc>
      </w:tr>
      <w:tr w:rsidR="006E4E11" w:rsidRPr="0069616B">
        <w:tblPrEx>
          <w:tblCellMar>
            <w:top w:w="0" w:type="dxa"/>
            <w:bottom w:w="0" w:type="dxa"/>
          </w:tblCellMar>
        </w:tblPrEx>
        <w:tc>
          <w:tcPr>
            <w:tcW w:w="2268" w:type="dxa"/>
          </w:tcPr>
          <w:p w:rsidR="006E4E11" w:rsidRPr="0069616B" w:rsidRDefault="00856A3C" w:rsidP="007242A3">
            <w:pPr>
              <w:framePr w:w="5035" w:h="1644" w:wrap="notBeside" w:vAnchor="page" w:hAnchor="page" w:x="6573" w:y="721"/>
              <w:rPr>
                <w:rFonts w:ascii="TradeGothic" w:hAnsi="TradeGothic"/>
                <w:b/>
                <w:sz w:val="22"/>
              </w:rPr>
            </w:pPr>
            <w:r w:rsidRPr="0069616B">
              <w:rPr>
                <w:rFonts w:ascii="TradeGothic" w:hAnsi="TradeGothic"/>
                <w:b/>
                <w:sz w:val="22"/>
              </w:rPr>
              <w:t xml:space="preserve">Annoteringar </w:t>
            </w:r>
          </w:p>
        </w:tc>
        <w:tc>
          <w:tcPr>
            <w:tcW w:w="2999" w:type="dxa"/>
            <w:gridSpan w:val="2"/>
          </w:tcPr>
          <w:p w:rsidR="006E4E11" w:rsidRPr="0069616B" w:rsidRDefault="006E4E11" w:rsidP="007242A3">
            <w:pPr>
              <w:framePr w:w="5035" w:h="1644" w:wrap="notBeside" w:vAnchor="page" w:hAnchor="page" w:x="6573" w:y="721"/>
              <w:rPr>
                <w:rFonts w:ascii="TradeGothic" w:hAnsi="TradeGothic"/>
                <w:b/>
                <w:sz w:val="22"/>
              </w:rPr>
            </w:pPr>
          </w:p>
        </w:tc>
      </w:tr>
      <w:tr w:rsidR="006E4E11" w:rsidRPr="0069616B">
        <w:tblPrEx>
          <w:tblCellMar>
            <w:top w:w="0" w:type="dxa"/>
            <w:bottom w:w="0" w:type="dxa"/>
          </w:tblCellMar>
        </w:tblPrEx>
        <w:tc>
          <w:tcPr>
            <w:tcW w:w="3402" w:type="dxa"/>
            <w:gridSpan w:val="2"/>
          </w:tcPr>
          <w:p w:rsidR="006E4E11" w:rsidRPr="0069616B" w:rsidRDefault="006E4E11" w:rsidP="007242A3">
            <w:pPr>
              <w:framePr w:w="5035" w:h="1644" w:wrap="notBeside" w:vAnchor="page" w:hAnchor="page" w:x="6573" w:y="721"/>
            </w:pPr>
          </w:p>
        </w:tc>
        <w:tc>
          <w:tcPr>
            <w:tcW w:w="1865" w:type="dxa"/>
          </w:tcPr>
          <w:p w:rsidR="006E4E11" w:rsidRPr="0069616B" w:rsidRDefault="006E4E11" w:rsidP="007242A3">
            <w:pPr>
              <w:framePr w:w="5035" w:h="1644" w:wrap="notBeside" w:vAnchor="page" w:hAnchor="page" w:x="6573" w:y="721"/>
            </w:pPr>
          </w:p>
        </w:tc>
      </w:tr>
      <w:tr w:rsidR="006E4E11" w:rsidRPr="0069616B">
        <w:tblPrEx>
          <w:tblCellMar>
            <w:top w:w="0" w:type="dxa"/>
            <w:bottom w:w="0" w:type="dxa"/>
          </w:tblCellMar>
        </w:tblPrEx>
        <w:tc>
          <w:tcPr>
            <w:tcW w:w="2268" w:type="dxa"/>
          </w:tcPr>
          <w:p w:rsidR="006E4E11" w:rsidRPr="0069616B" w:rsidRDefault="00856A3C" w:rsidP="007242A3">
            <w:pPr>
              <w:framePr w:w="5035" w:h="1644" w:wrap="notBeside" w:vAnchor="page" w:hAnchor="page" w:x="6573" w:y="721"/>
            </w:pPr>
            <w:r w:rsidRPr="0069616B">
              <w:t>20</w:t>
            </w:r>
            <w:r w:rsidR="00557C90" w:rsidRPr="0069616B">
              <w:t>1</w:t>
            </w:r>
            <w:r w:rsidR="000921BE" w:rsidRPr="0069616B">
              <w:t>1-0</w:t>
            </w:r>
            <w:r w:rsidR="00474352" w:rsidRPr="0069616B">
              <w:t>2-</w:t>
            </w:r>
            <w:r w:rsidR="00E1384C" w:rsidRPr="0069616B">
              <w:t>0</w:t>
            </w:r>
            <w:r w:rsidR="00D35CF9" w:rsidRPr="0069616B">
              <w:t>7</w:t>
            </w:r>
          </w:p>
        </w:tc>
        <w:tc>
          <w:tcPr>
            <w:tcW w:w="2999" w:type="dxa"/>
            <w:gridSpan w:val="2"/>
          </w:tcPr>
          <w:p w:rsidR="006E4E11" w:rsidRPr="0069616B" w:rsidRDefault="006E4E11" w:rsidP="007242A3">
            <w:pPr>
              <w:framePr w:w="5035" w:h="1644" w:wrap="notBeside" w:vAnchor="page" w:hAnchor="page" w:x="6573" w:y="721"/>
            </w:pPr>
          </w:p>
        </w:tc>
      </w:tr>
      <w:tr w:rsidR="006E4E11" w:rsidRPr="0069616B">
        <w:tblPrEx>
          <w:tblCellMar>
            <w:top w:w="0" w:type="dxa"/>
            <w:bottom w:w="0" w:type="dxa"/>
          </w:tblCellMar>
        </w:tblPrEx>
        <w:tc>
          <w:tcPr>
            <w:tcW w:w="2268" w:type="dxa"/>
          </w:tcPr>
          <w:p w:rsidR="006E4E11" w:rsidRPr="0069616B" w:rsidRDefault="006E4E11" w:rsidP="007242A3">
            <w:pPr>
              <w:framePr w:w="5035" w:h="1644" w:wrap="notBeside" w:vAnchor="page" w:hAnchor="page" w:x="6573" w:y="721"/>
            </w:pPr>
          </w:p>
        </w:tc>
        <w:tc>
          <w:tcPr>
            <w:tcW w:w="2999" w:type="dxa"/>
            <w:gridSpan w:val="2"/>
          </w:tcPr>
          <w:p w:rsidR="006E4E11" w:rsidRPr="0069616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9616B">
        <w:tblPrEx>
          <w:tblCellMar>
            <w:top w:w="0" w:type="dxa"/>
            <w:bottom w:w="0" w:type="dxa"/>
          </w:tblCellMar>
        </w:tblPrEx>
        <w:trPr>
          <w:trHeight w:val="284"/>
        </w:trPr>
        <w:tc>
          <w:tcPr>
            <w:tcW w:w="4911" w:type="dxa"/>
          </w:tcPr>
          <w:p w:rsidR="006E4E11" w:rsidRPr="0069616B" w:rsidRDefault="00856A3C">
            <w:pPr>
              <w:pStyle w:val="Avsndare"/>
              <w:framePr w:h="2483" w:wrap="notBeside" w:x="1504"/>
              <w:rPr>
                <w:b/>
                <w:i w:val="0"/>
                <w:sz w:val="22"/>
              </w:rPr>
            </w:pPr>
            <w:r w:rsidRPr="0069616B">
              <w:rPr>
                <w:b/>
                <w:i w:val="0"/>
                <w:sz w:val="22"/>
              </w:rPr>
              <w:t>Finansdepartementet</w:t>
            </w:r>
          </w:p>
        </w:tc>
      </w:tr>
      <w:tr w:rsidR="006E4E11" w:rsidRPr="0069616B">
        <w:tblPrEx>
          <w:tblCellMar>
            <w:top w:w="0" w:type="dxa"/>
            <w:bottom w:w="0" w:type="dxa"/>
          </w:tblCellMar>
        </w:tblPrEx>
        <w:trPr>
          <w:trHeight w:val="284"/>
        </w:trPr>
        <w:tc>
          <w:tcPr>
            <w:tcW w:w="4911" w:type="dxa"/>
          </w:tcPr>
          <w:p w:rsidR="006E4E11" w:rsidRPr="0069616B" w:rsidRDefault="006E4E11">
            <w:pPr>
              <w:pStyle w:val="Avsndare"/>
              <w:framePr w:h="2483" w:wrap="notBeside" w:x="1504"/>
              <w:rPr>
                <w:bCs/>
                <w:iCs/>
              </w:rPr>
            </w:pPr>
          </w:p>
        </w:tc>
      </w:tr>
      <w:tr w:rsidR="006E4E11" w:rsidRPr="0069616B">
        <w:tblPrEx>
          <w:tblCellMar>
            <w:top w:w="0" w:type="dxa"/>
            <w:bottom w:w="0" w:type="dxa"/>
          </w:tblCellMar>
        </w:tblPrEx>
        <w:trPr>
          <w:trHeight w:val="284"/>
        </w:trPr>
        <w:tc>
          <w:tcPr>
            <w:tcW w:w="4911" w:type="dxa"/>
          </w:tcPr>
          <w:p w:rsidR="006E4E11" w:rsidRPr="0069616B" w:rsidRDefault="006E4E11">
            <w:pPr>
              <w:pStyle w:val="Avsndare"/>
              <w:framePr w:h="2483" w:wrap="notBeside" w:x="1504"/>
              <w:rPr>
                <w:bCs/>
                <w:iCs/>
              </w:rPr>
            </w:pPr>
          </w:p>
        </w:tc>
      </w:tr>
      <w:tr w:rsidR="006E4E11" w:rsidRPr="0069616B">
        <w:tblPrEx>
          <w:tblCellMar>
            <w:top w:w="0" w:type="dxa"/>
            <w:bottom w:w="0" w:type="dxa"/>
          </w:tblCellMar>
        </w:tblPrEx>
        <w:trPr>
          <w:trHeight w:val="284"/>
        </w:trPr>
        <w:tc>
          <w:tcPr>
            <w:tcW w:w="4911" w:type="dxa"/>
          </w:tcPr>
          <w:p w:rsidR="006E4E11" w:rsidRPr="0069616B" w:rsidRDefault="00856A3C">
            <w:pPr>
              <w:pStyle w:val="Avsndare"/>
              <w:framePr w:h="2483" w:wrap="notBeside" w:x="1504"/>
              <w:rPr>
                <w:bCs/>
                <w:iCs/>
              </w:rPr>
            </w:pPr>
            <w:r w:rsidRPr="0069616B">
              <w:rPr>
                <w:bCs/>
                <w:iCs/>
              </w:rPr>
              <w:t>Peter Holmgren</w:t>
            </w:r>
          </w:p>
        </w:tc>
      </w:tr>
      <w:tr w:rsidR="006E4E11" w:rsidRPr="0069616B">
        <w:tblPrEx>
          <w:tblCellMar>
            <w:top w:w="0" w:type="dxa"/>
            <w:bottom w:w="0" w:type="dxa"/>
          </w:tblCellMar>
        </w:tblPrEx>
        <w:trPr>
          <w:trHeight w:val="284"/>
        </w:trPr>
        <w:tc>
          <w:tcPr>
            <w:tcW w:w="4911" w:type="dxa"/>
          </w:tcPr>
          <w:p w:rsidR="006E4E11" w:rsidRPr="0069616B" w:rsidRDefault="006E4E11">
            <w:pPr>
              <w:pStyle w:val="Avsndare"/>
              <w:framePr w:h="2483" w:wrap="notBeside" w:x="1504"/>
              <w:rPr>
                <w:bCs/>
                <w:iCs/>
              </w:rPr>
            </w:pPr>
          </w:p>
        </w:tc>
      </w:tr>
      <w:tr w:rsidR="006E4E11" w:rsidRPr="0069616B">
        <w:tblPrEx>
          <w:tblCellMar>
            <w:top w:w="0" w:type="dxa"/>
            <w:bottom w:w="0" w:type="dxa"/>
          </w:tblCellMar>
        </w:tblPrEx>
        <w:trPr>
          <w:trHeight w:val="284"/>
        </w:trPr>
        <w:tc>
          <w:tcPr>
            <w:tcW w:w="4911" w:type="dxa"/>
          </w:tcPr>
          <w:p w:rsidR="006E4E11" w:rsidRPr="0069616B" w:rsidRDefault="006E4E11">
            <w:pPr>
              <w:pStyle w:val="Avsndare"/>
              <w:framePr w:h="2483" w:wrap="notBeside" w:x="1504"/>
              <w:rPr>
                <w:bCs/>
                <w:iCs/>
              </w:rPr>
            </w:pPr>
          </w:p>
        </w:tc>
      </w:tr>
    </w:tbl>
    <w:p w:rsidR="00856A3C" w:rsidRPr="0069616B" w:rsidRDefault="00856A3C">
      <w:pPr>
        <w:framePr w:w="4400" w:h="2523" w:wrap="notBeside" w:vAnchor="page" w:hAnchor="page" w:x="6453" w:y="2445"/>
        <w:ind w:left="142"/>
      </w:pPr>
    </w:p>
    <w:p w:rsidR="00856A3C" w:rsidRPr="0069616B" w:rsidRDefault="00856A3C">
      <w:pPr>
        <w:framePr w:w="4400" w:h="2523" w:wrap="notBeside" w:vAnchor="page" w:hAnchor="page" w:x="6453" w:y="2445"/>
        <w:ind w:left="142"/>
      </w:pPr>
    </w:p>
    <w:p w:rsidR="00856A3C" w:rsidRPr="0069616B" w:rsidRDefault="00856A3C">
      <w:pPr>
        <w:framePr w:w="4400" w:h="2523" w:wrap="notBeside" w:vAnchor="page" w:hAnchor="page" w:x="6453" w:y="2445"/>
        <w:ind w:left="142"/>
      </w:pPr>
    </w:p>
    <w:p w:rsidR="00F069DE" w:rsidRPr="0069616B" w:rsidRDefault="00856A3C">
      <w:pPr>
        <w:framePr w:w="4400" w:h="2523" w:wrap="notBeside" w:vAnchor="page" w:hAnchor="page" w:x="6453" w:y="2445"/>
        <w:ind w:left="142"/>
      </w:pPr>
      <w:r w:rsidRPr="0069616B">
        <w:t xml:space="preserve">Ekofinrådets möte </w:t>
      </w:r>
      <w:r w:rsidR="00F069DE" w:rsidRPr="0069616B">
        <w:t xml:space="preserve">i </w:t>
      </w:r>
      <w:r w:rsidR="00296623" w:rsidRPr="0069616B">
        <w:t>Bryssel</w:t>
      </w:r>
      <w:r w:rsidR="00F069DE" w:rsidRPr="0069616B">
        <w:t xml:space="preserve"> </w:t>
      </w:r>
    </w:p>
    <w:p w:rsidR="00DA5FE2" w:rsidRPr="0069616B" w:rsidRDefault="00F069DE">
      <w:pPr>
        <w:framePr w:w="4400" w:h="2523" w:wrap="notBeside" w:vAnchor="page" w:hAnchor="page" w:x="6453" w:y="2445"/>
        <w:ind w:left="142"/>
      </w:pPr>
      <w:r w:rsidRPr="0069616B">
        <w:t>den</w:t>
      </w:r>
      <w:r w:rsidR="002047D3" w:rsidRPr="0069616B">
        <w:t xml:space="preserve"> </w:t>
      </w:r>
      <w:r w:rsidR="000921BE" w:rsidRPr="0069616B">
        <w:t>1</w:t>
      </w:r>
      <w:r w:rsidR="00FC26AD" w:rsidRPr="0069616B">
        <w:t xml:space="preserve">5 februari </w:t>
      </w:r>
      <w:r w:rsidR="000921BE" w:rsidRPr="0069616B">
        <w:t>2011</w:t>
      </w:r>
    </w:p>
    <w:p w:rsidR="006E4E11" w:rsidRPr="0069616B" w:rsidRDefault="00856A3C" w:rsidP="00856A3C">
      <w:pPr>
        <w:pStyle w:val="RKrubrik"/>
        <w:pBdr>
          <w:bottom w:val="single" w:sz="4" w:space="1" w:color="000000"/>
        </w:pBdr>
        <w:spacing w:before="0" w:after="0"/>
      </w:pPr>
      <w:r w:rsidRPr="0069616B">
        <w:t>Kommentera</w:t>
      </w:r>
      <w:r w:rsidR="004706A2" w:rsidRPr="0069616B">
        <w:t>d</w:t>
      </w:r>
      <w:r w:rsidRPr="0069616B">
        <w:t xml:space="preserve"> dagordning</w:t>
      </w:r>
    </w:p>
    <w:p w:rsidR="006E4E11" w:rsidRPr="0069616B" w:rsidRDefault="004706A2">
      <w:pPr>
        <w:pStyle w:val="RKnormal"/>
        <w:rPr>
          <w:sz w:val="20"/>
        </w:rPr>
      </w:pPr>
      <w:r w:rsidRPr="0069616B">
        <w:rPr>
          <w:sz w:val="20"/>
        </w:rPr>
        <w:t>- enligt den preliminära dagordning som framkom vid Coreper den</w:t>
      </w:r>
      <w:r w:rsidR="002047D3" w:rsidRPr="0069616B">
        <w:rPr>
          <w:sz w:val="20"/>
        </w:rPr>
        <w:t xml:space="preserve"> </w:t>
      </w:r>
      <w:r w:rsidR="00FC26AD" w:rsidRPr="0069616B">
        <w:rPr>
          <w:sz w:val="20"/>
        </w:rPr>
        <w:t>26 januari</w:t>
      </w:r>
    </w:p>
    <w:p w:rsidR="004706A2" w:rsidRPr="0069616B" w:rsidRDefault="004706A2" w:rsidP="00856A3C">
      <w:pPr>
        <w:pStyle w:val="RKnormal"/>
        <w:tabs>
          <w:tab w:val="clear" w:pos="2835"/>
          <w:tab w:val="left" w:pos="1701"/>
        </w:tabs>
        <w:rPr>
          <w:b/>
        </w:rPr>
      </w:pPr>
    </w:p>
    <w:p w:rsidR="0089124D" w:rsidRPr="0069616B" w:rsidRDefault="0089124D" w:rsidP="0089124D">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ascii="Helv" w:hAnsi="Helv" w:cs="Helv"/>
          <w:color w:val="000000"/>
          <w:sz w:val="18"/>
          <w:szCs w:val="18"/>
          <w:lang w:eastAsia="sv-SE"/>
        </w:rPr>
      </w:pPr>
    </w:p>
    <w:p w:rsidR="0089124D" w:rsidRPr="0069616B" w:rsidRDefault="0089124D" w:rsidP="0089124D">
      <w:pPr>
        <w:tabs>
          <w:tab w:val="left" w:pos="1701"/>
        </w:tabs>
        <w:overflowPunct/>
        <w:spacing w:line="240" w:lineRule="auto"/>
        <w:textAlignment w:val="auto"/>
        <w:rPr>
          <w:rFonts w:cs="OrigGarmnd BT"/>
          <w:b/>
          <w:bCs/>
          <w:color w:val="000000"/>
          <w:szCs w:val="24"/>
          <w:lang w:eastAsia="sv-SE"/>
        </w:rPr>
      </w:pPr>
      <w:r w:rsidRPr="0069616B">
        <w:rPr>
          <w:rFonts w:cs="OrigGarmnd BT"/>
          <w:b/>
          <w:bCs/>
          <w:color w:val="000000"/>
          <w:szCs w:val="24"/>
          <w:lang w:eastAsia="sv-SE"/>
        </w:rPr>
        <w:t>1.</w:t>
      </w:r>
      <w:r w:rsidRPr="0069616B">
        <w:rPr>
          <w:rFonts w:cs="OrigGarmnd BT"/>
          <w:b/>
          <w:bCs/>
          <w:color w:val="000000"/>
          <w:szCs w:val="24"/>
          <w:lang w:eastAsia="sv-SE"/>
        </w:rPr>
        <w:tab/>
        <w:t>Antagande av den preliminära dagordningen</w:t>
      </w:r>
    </w:p>
    <w:p w:rsidR="0089124D" w:rsidRPr="0069616B" w:rsidRDefault="0089124D" w:rsidP="0089124D">
      <w:pPr>
        <w:tabs>
          <w:tab w:val="left" w:pos="1701"/>
        </w:tabs>
        <w:overflowPunct/>
        <w:spacing w:line="240" w:lineRule="auto"/>
        <w:textAlignment w:val="auto"/>
        <w:rPr>
          <w:rFonts w:cs="OrigGarmnd BT"/>
          <w:b/>
          <w:bCs/>
          <w:color w:val="000000"/>
          <w:szCs w:val="24"/>
          <w:lang w:eastAsia="sv-SE"/>
        </w:rPr>
      </w:pPr>
    </w:p>
    <w:p w:rsidR="00EF5C7B" w:rsidRPr="0069616B" w:rsidRDefault="00EF5C7B" w:rsidP="0089124D">
      <w:pPr>
        <w:tabs>
          <w:tab w:val="left" w:pos="1701"/>
        </w:tabs>
        <w:overflowPunct/>
        <w:spacing w:line="240" w:lineRule="auto"/>
        <w:textAlignment w:val="auto"/>
        <w:rPr>
          <w:rFonts w:cs="OrigGarmnd BT"/>
          <w:b/>
          <w:bCs/>
          <w:color w:val="000000"/>
          <w:szCs w:val="24"/>
          <w:lang w:eastAsia="sv-SE"/>
        </w:rPr>
      </w:pPr>
    </w:p>
    <w:p w:rsidR="0089124D" w:rsidRPr="0069616B" w:rsidRDefault="0089124D" w:rsidP="0089124D">
      <w:pPr>
        <w:tabs>
          <w:tab w:val="left" w:pos="1701"/>
        </w:tabs>
        <w:overflowPunct/>
        <w:spacing w:line="240" w:lineRule="auto"/>
        <w:textAlignment w:val="auto"/>
        <w:rPr>
          <w:rFonts w:cs="OrigGarmnd BT"/>
          <w:b/>
          <w:bCs/>
          <w:color w:val="000000"/>
          <w:szCs w:val="24"/>
          <w:lang w:eastAsia="sv-SE"/>
        </w:rPr>
      </w:pPr>
      <w:r w:rsidRPr="0069616B">
        <w:rPr>
          <w:rFonts w:cs="OrigGarmnd BT"/>
          <w:b/>
          <w:bCs/>
          <w:color w:val="000000"/>
          <w:szCs w:val="24"/>
          <w:lang w:eastAsia="sv-SE"/>
        </w:rPr>
        <w:t>2/3.</w:t>
      </w:r>
      <w:r w:rsidRPr="0069616B">
        <w:rPr>
          <w:rFonts w:cs="OrigGarmnd BT"/>
          <w:b/>
          <w:bCs/>
          <w:color w:val="000000"/>
          <w:szCs w:val="24"/>
          <w:lang w:eastAsia="sv-SE"/>
        </w:rPr>
        <w:tab/>
        <w:t>Godkännande av listorna över A-punkter</w:t>
      </w:r>
    </w:p>
    <w:p w:rsidR="0089124D" w:rsidRPr="0069616B" w:rsidRDefault="0089124D" w:rsidP="0089124D">
      <w:pPr>
        <w:tabs>
          <w:tab w:val="left" w:pos="1701"/>
        </w:tabs>
        <w:overflowPunct/>
        <w:spacing w:line="240" w:lineRule="auto"/>
        <w:textAlignment w:val="auto"/>
        <w:rPr>
          <w:rFonts w:cs="OrigGarmnd BT"/>
          <w:b/>
          <w:bCs/>
          <w:color w:val="000000"/>
          <w:szCs w:val="24"/>
          <w:lang w:eastAsia="sv-SE"/>
        </w:rPr>
      </w:pPr>
    </w:p>
    <w:p w:rsidR="0089124D" w:rsidRPr="0069616B" w:rsidRDefault="0089124D" w:rsidP="0089124D">
      <w:pPr>
        <w:tabs>
          <w:tab w:val="left" w:pos="1701"/>
        </w:tabs>
        <w:overflowPunct/>
        <w:spacing w:line="240" w:lineRule="auto"/>
        <w:textAlignment w:val="auto"/>
        <w:rPr>
          <w:rFonts w:cs="OrigGarmnd BT"/>
          <w:color w:val="000000"/>
          <w:szCs w:val="24"/>
          <w:lang w:eastAsia="sv-SE"/>
        </w:rPr>
      </w:pPr>
      <w:r w:rsidRPr="0069616B">
        <w:rPr>
          <w:rFonts w:cs="OrigGarmnd BT"/>
          <w:color w:val="000000"/>
          <w:szCs w:val="24"/>
          <w:lang w:eastAsia="sv-SE"/>
        </w:rPr>
        <w:t xml:space="preserve">Det finns i skrivande stund inga </w:t>
      </w:r>
      <w:r w:rsidR="00EF1EDB" w:rsidRPr="0069616B">
        <w:rPr>
          <w:rFonts w:cs="OrigGarmnd BT"/>
          <w:color w:val="000000"/>
          <w:szCs w:val="24"/>
          <w:lang w:eastAsia="sv-SE"/>
        </w:rPr>
        <w:t xml:space="preserve">presenterade listor över </w:t>
      </w:r>
      <w:r w:rsidRPr="0069616B">
        <w:rPr>
          <w:rFonts w:cs="OrigGarmnd BT"/>
          <w:color w:val="000000"/>
          <w:szCs w:val="24"/>
          <w:lang w:eastAsia="sv-SE"/>
        </w:rPr>
        <w:t>tänkbara a-punkter</w:t>
      </w:r>
      <w:r w:rsidR="006855DF" w:rsidRPr="0069616B">
        <w:rPr>
          <w:rFonts w:cs="OrigGarmnd BT"/>
          <w:color w:val="000000"/>
          <w:szCs w:val="24"/>
          <w:lang w:eastAsia="sv-SE"/>
        </w:rPr>
        <w:t xml:space="preserve"> för vare sig lagstift</w:t>
      </w:r>
      <w:r w:rsidR="001365AC" w:rsidRPr="0069616B">
        <w:rPr>
          <w:rFonts w:cs="OrigGarmnd BT"/>
          <w:color w:val="000000"/>
          <w:szCs w:val="24"/>
          <w:lang w:eastAsia="sv-SE"/>
        </w:rPr>
        <w:t xml:space="preserve">ningsöverläggningar </w:t>
      </w:r>
      <w:r w:rsidR="00EF1EDB" w:rsidRPr="0069616B">
        <w:rPr>
          <w:rFonts w:cs="OrigGarmnd BT"/>
          <w:color w:val="000000"/>
          <w:szCs w:val="24"/>
          <w:lang w:eastAsia="sv-SE"/>
        </w:rPr>
        <w:t xml:space="preserve">eller </w:t>
      </w:r>
      <w:r w:rsidR="006855DF" w:rsidRPr="0069616B">
        <w:rPr>
          <w:rFonts w:cs="OrigGarmnd BT"/>
          <w:color w:val="000000"/>
          <w:szCs w:val="24"/>
          <w:lang w:eastAsia="sv-SE"/>
        </w:rPr>
        <w:t>icke-lagstiftande verksamhet</w:t>
      </w:r>
      <w:r w:rsidRPr="0069616B">
        <w:rPr>
          <w:rFonts w:cs="OrigGarmnd BT"/>
          <w:color w:val="000000"/>
          <w:szCs w:val="24"/>
          <w:lang w:eastAsia="sv-SE"/>
        </w:rPr>
        <w:t>.</w:t>
      </w:r>
    </w:p>
    <w:p w:rsidR="0089124D" w:rsidRPr="0069616B" w:rsidRDefault="0089124D" w:rsidP="0089124D">
      <w:pPr>
        <w:tabs>
          <w:tab w:val="left" w:pos="1701"/>
        </w:tabs>
        <w:overflowPunct/>
        <w:spacing w:line="240" w:lineRule="auto"/>
        <w:textAlignment w:val="auto"/>
        <w:rPr>
          <w:rFonts w:cs="OrigGarmnd BT"/>
          <w:color w:val="000000"/>
          <w:szCs w:val="24"/>
          <w:lang w:eastAsia="sv-SE"/>
        </w:rPr>
      </w:pPr>
    </w:p>
    <w:p w:rsidR="0089124D" w:rsidRPr="0069616B" w:rsidRDefault="0089124D" w:rsidP="0089124D">
      <w:pPr>
        <w:tabs>
          <w:tab w:val="left" w:pos="1701"/>
        </w:tabs>
        <w:overflowPunct/>
        <w:spacing w:line="240" w:lineRule="auto"/>
        <w:textAlignment w:val="auto"/>
        <w:rPr>
          <w:rFonts w:cs="OrigGarmnd BT"/>
          <w:color w:val="000000"/>
          <w:szCs w:val="24"/>
          <w:lang w:eastAsia="sv-SE"/>
        </w:rPr>
      </w:pPr>
    </w:p>
    <w:p w:rsidR="00F069DE" w:rsidRPr="0069616B" w:rsidRDefault="0089124D" w:rsidP="0089124D">
      <w:pPr>
        <w:tabs>
          <w:tab w:val="left" w:pos="1701"/>
        </w:tabs>
        <w:overflowPunct/>
        <w:spacing w:line="240" w:lineRule="auto"/>
        <w:textAlignment w:val="auto"/>
        <w:rPr>
          <w:rFonts w:cs="OrigGarmnd BT"/>
          <w:b/>
          <w:bCs/>
          <w:color w:val="000000"/>
          <w:szCs w:val="24"/>
          <w:lang w:eastAsia="sv-SE"/>
        </w:rPr>
      </w:pPr>
      <w:r w:rsidRPr="0069616B">
        <w:rPr>
          <w:rFonts w:cs="OrigGarmnd BT"/>
          <w:b/>
          <w:bCs/>
          <w:color w:val="000000"/>
          <w:szCs w:val="24"/>
          <w:lang w:eastAsia="sv-SE"/>
        </w:rPr>
        <w:t>4.</w:t>
      </w:r>
      <w:r w:rsidRPr="0069616B">
        <w:rPr>
          <w:rFonts w:cs="OrigGarmnd BT"/>
          <w:b/>
          <w:bCs/>
          <w:color w:val="000000"/>
          <w:szCs w:val="24"/>
          <w:lang w:eastAsia="sv-SE"/>
        </w:rPr>
        <w:tab/>
      </w:r>
      <w:r w:rsidR="0008297A" w:rsidRPr="0069616B">
        <w:rPr>
          <w:rFonts w:cs="OrigGarmnd BT"/>
          <w:b/>
          <w:bCs/>
          <w:color w:val="000000"/>
          <w:szCs w:val="24"/>
          <w:lang w:eastAsia="sv-SE"/>
        </w:rPr>
        <w:t>Lagstiftningspaketet om ekonomisk styrning</w:t>
      </w:r>
    </w:p>
    <w:p w:rsidR="0089124D" w:rsidRPr="0069616B" w:rsidRDefault="00F069DE" w:rsidP="0089124D">
      <w:pPr>
        <w:tabs>
          <w:tab w:val="left" w:pos="1701"/>
        </w:tabs>
        <w:overflowPunct/>
        <w:spacing w:line="240" w:lineRule="auto"/>
        <w:textAlignment w:val="auto"/>
        <w:rPr>
          <w:rFonts w:cs="OrigGarmnd BT"/>
          <w:bCs/>
          <w:i/>
          <w:color w:val="000000"/>
          <w:szCs w:val="24"/>
          <w:lang w:eastAsia="sv-SE"/>
        </w:rPr>
      </w:pPr>
      <w:r w:rsidRPr="0069616B">
        <w:rPr>
          <w:rFonts w:cs="OrigGarmnd BT"/>
          <w:bCs/>
          <w:i/>
          <w:color w:val="000000"/>
          <w:szCs w:val="24"/>
          <w:lang w:eastAsia="sv-SE"/>
        </w:rPr>
        <w:tab/>
        <w:t>-</w:t>
      </w:r>
      <w:r w:rsidR="000921BE" w:rsidRPr="0069616B">
        <w:rPr>
          <w:rFonts w:cs="OrigGarmnd BT"/>
          <w:bCs/>
          <w:i/>
          <w:color w:val="000000"/>
          <w:szCs w:val="24"/>
          <w:lang w:eastAsia="sv-SE"/>
        </w:rPr>
        <w:t xml:space="preserve"> </w:t>
      </w:r>
      <w:r w:rsidR="0008297A" w:rsidRPr="0069616B">
        <w:rPr>
          <w:rFonts w:cs="OrigGarmnd BT"/>
          <w:bCs/>
          <w:i/>
          <w:color w:val="000000"/>
          <w:szCs w:val="24"/>
          <w:lang w:eastAsia="sv-SE"/>
        </w:rPr>
        <w:t>policydiskussion</w:t>
      </w:r>
      <w:r w:rsidR="0089124D" w:rsidRPr="0069616B">
        <w:rPr>
          <w:rFonts w:cs="OrigGarmnd BT"/>
          <w:bCs/>
          <w:i/>
          <w:color w:val="000000"/>
          <w:szCs w:val="24"/>
          <w:lang w:eastAsia="sv-SE"/>
        </w:rPr>
        <w:t xml:space="preserve"> </w:t>
      </w:r>
    </w:p>
    <w:p w:rsidR="00DA7924" w:rsidRPr="0069616B" w:rsidRDefault="00DA7924" w:rsidP="00DA7924">
      <w:pPr>
        <w:pStyle w:val="RKnormal"/>
      </w:pPr>
    </w:p>
    <w:p w:rsidR="00A866E6" w:rsidRPr="0069616B" w:rsidRDefault="00A866E6" w:rsidP="00A866E6">
      <w:pPr>
        <w:pStyle w:val="RKnormal"/>
      </w:pPr>
      <w:r w:rsidRPr="0069616B">
        <w:t>Det ungerska ordförandeskapet väntas vid Ekofinrådets möte informera om läget i de pågående förhandlingarna om förstärkt ekonomisk styrning.</w:t>
      </w:r>
    </w:p>
    <w:p w:rsidR="00A866E6" w:rsidRPr="0069616B" w:rsidRDefault="00A866E6" w:rsidP="00BA7800">
      <w:pPr>
        <w:spacing w:line="240" w:lineRule="atLeast"/>
        <w:rPr>
          <w:szCs w:val="24"/>
        </w:rPr>
      </w:pPr>
    </w:p>
    <w:p w:rsidR="00BA7800" w:rsidRPr="0069616B" w:rsidRDefault="00BA7800" w:rsidP="00BA7800">
      <w:pPr>
        <w:spacing w:line="240" w:lineRule="atLeast"/>
        <w:rPr>
          <w:szCs w:val="24"/>
        </w:rPr>
      </w:pPr>
      <w:r w:rsidRPr="0069616B">
        <w:rPr>
          <w:szCs w:val="24"/>
        </w:rPr>
        <w:t xml:space="preserve">Den globala ekonomiska krisen har haft stora effekter för EU:s medlemsstater: budgetunderskott och statsskulder har stigit i många medlemsstater samtidigt som betydande obalanser byggts upp på många håll i EU. Det befintliga regelverket för ekonomisk-politisk samordning har visat sig otillräckligt för att förhindra att en offentligfinansiell kris utvecklats i flera av EU:s medlemsstater. </w:t>
      </w:r>
    </w:p>
    <w:p w:rsidR="00BA7800" w:rsidRPr="0069616B" w:rsidRDefault="00BA7800" w:rsidP="00BA7800">
      <w:pPr>
        <w:spacing w:line="240" w:lineRule="atLeast"/>
        <w:rPr>
          <w:szCs w:val="24"/>
        </w:rPr>
      </w:pPr>
    </w:p>
    <w:p w:rsidR="00BA7800" w:rsidRPr="0069616B" w:rsidRDefault="00BA7800" w:rsidP="00BA7800">
      <w:pPr>
        <w:pStyle w:val="RKnormal"/>
      </w:pPr>
      <w:r w:rsidRPr="0069616B">
        <w:t>Mot denna bakgrund pågår ett arbete med att se över hur den ekonomiska styrningen kan stärkas. Kommissionen lade fram sex lagförslag den 29 september 2010 och förhandlingar pågår i en tillfällig arbetsgrupp under rådet. Det ungerska ordförandeskapet har som målsättning att Ekofinrådet den 15 mars ska kunna enas om en gemensam förhandlingsposition inför förhandlingar med Europaparlamentet samt att lagförslagen ska kunna antas i juni 2011.</w:t>
      </w:r>
    </w:p>
    <w:p w:rsidR="00BA7800" w:rsidRPr="0069616B" w:rsidRDefault="00BA7800" w:rsidP="00BA7800">
      <w:pPr>
        <w:pStyle w:val="RKnormal"/>
      </w:pPr>
    </w:p>
    <w:p w:rsidR="00BA7800" w:rsidRPr="0069616B" w:rsidRDefault="00BA7800" w:rsidP="00BA7800">
      <w:pPr>
        <w:pStyle w:val="RKnormal"/>
      </w:pPr>
      <w:r w:rsidRPr="0069616B">
        <w:t>Kommissionens förslag i korthet:</w:t>
      </w:r>
    </w:p>
    <w:p w:rsidR="00BA7800" w:rsidRPr="0069616B" w:rsidRDefault="00BA7800" w:rsidP="00BA7800">
      <w:pPr>
        <w:pStyle w:val="RKnormal"/>
        <w:rPr>
          <w:szCs w:val="24"/>
        </w:rPr>
      </w:pPr>
    </w:p>
    <w:p w:rsidR="00BA7800" w:rsidRPr="0069616B" w:rsidRDefault="00BA7800" w:rsidP="00BA7800">
      <w:pPr>
        <w:pStyle w:val="RKnormal"/>
        <w:numPr>
          <w:ilvl w:val="0"/>
          <w:numId w:val="31"/>
        </w:numPr>
        <w:rPr>
          <w:szCs w:val="24"/>
        </w:rPr>
      </w:pPr>
      <w:r w:rsidRPr="0069616B">
        <w:rPr>
          <w:szCs w:val="24"/>
        </w:rPr>
        <w:t>Förstärkning av den förebyggande delen av stabilitets- och tillväxtpakten genom att i ett tidigare skede kunna upptäcka och förhindra en ohållbar budgetutveckling.</w:t>
      </w:r>
    </w:p>
    <w:p w:rsidR="00BA7800" w:rsidRPr="0069616B" w:rsidRDefault="00BA7800" w:rsidP="00BA7800">
      <w:pPr>
        <w:pStyle w:val="RKnormal"/>
        <w:numPr>
          <w:ilvl w:val="0"/>
          <w:numId w:val="31"/>
        </w:numPr>
        <w:rPr>
          <w:szCs w:val="24"/>
        </w:rPr>
      </w:pPr>
      <w:r w:rsidRPr="0069616B">
        <w:rPr>
          <w:szCs w:val="24"/>
        </w:rPr>
        <w:t>Förstärkning av den korrigerande delen av stabilitets- och tillväxtpakten, bl.a. genom införandet av ett numeriskt värde för hur snabbt den offentliga skulden måste minska.</w:t>
      </w:r>
    </w:p>
    <w:p w:rsidR="00BA7800" w:rsidRPr="0069616B" w:rsidRDefault="00BA7800" w:rsidP="00BA7800">
      <w:pPr>
        <w:pStyle w:val="RKnormal"/>
        <w:numPr>
          <w:ilvl w:val="0"/>
          <w:numId w:val="31"/>
        </w:numPr>
        <w:rPr>
          <w:szCs w:val="24"/>
        </w:rPr>
      </w:pPr>
      <w:r w:rsidRPr="0069616B">
        <w:rPr>
          <w:szCs w:val="24"/>
        </w:rPr>
        <w:t xml:space="preserve">Förbättrade drivkrafter för euroländerna att föra en ansvarsfull ekonomisk politik genom en utökad användning av sanktioner i stabilitets- och tillväxtpakten. </w:t>
      </w:r>
    </w:p>
    <w:p w:rsidR="00BA7800" w:rsidRPr="0069616B" w:rsidRDefault="00BA7800" w:rsidP="00BA7800">
      <w:pPr>
        <w:pStyle w:val="RKnormal"/>
        <w:numPr>
          <w:ilvl w:val="0"/>
          <w:numId w:val="31"/>
        </w:numPr>
        <w:rPr>
          <w:szCs w:val="24"/>
        </w:rPr>
      </w:pPr>
      <w:r w:rsidRPr="0069616B">
        <w:rPr>
          <w:szCs w:val="24"/>
        </w:rPr>
        <w:t>Införandet av en ny process för övervakning av obalanser i medlemsstaternas ekonomier som ett komplement till den finanspolitiska övervakningen i stabilitets- och tillväxtpakten.</w:t>
      </w:r>
    </w:p>
    <w:p w:rsidR="00BA7800" w:rsidRPr="0069616B" w:rsidRDefault="00BA7800" w:rsidP="00BA7800">
      <w:pPr>
        <w:pStyle w:val="RKnormal"/>
        <w:numPr>
          <w:ilvl w:val="0"/>
          <w:numId w:val="31"/>
        </w:numPr>
        <w:rPr>
          <w:szCs w:val="24"/>
        </w:rPr>
      </w:pPr>
      <w:r w:rsidRPr="0069616B">
        <w:rPr>
          <w:szCs w:val="24"/>
        </w:rPr>
        <w:t>Sanktioner för euroländer som inte vidtar åtgärder för att korrigera makroekonomiska obalanser inom ramen för det nya obalansförfarandet.</w:t>
      </w:r>
    </w:p>
    <w:p w:rsidR="00BA7800" w:rsidRPr="0069616B" w:rsidRDefault="00BA7800" w:rsidP="00BA7800">
      <w:pPr>
        <w:pStyle w:val="RKnormal"/>
        <w:numPr>
          <w:ilvl w:val="0"/>
          <w:numId w:val="31"/>
        </w:numPr>
        <w:rPr>
          <w:szCs w:val="24"/>
        </w:rPr>
      </w:pPr>
      <w:r w:rsidRPr="0069616B">
        <w:rPr>
          <w:szCs w:val="24"/>
        </w:rPr>
        <w:t>Direktiv med minimikrav på nationella finanspolitiska ramverk som ett komplement till det gemensamma regelverket i stabilitets- och tillväxtpakten.</w:t>
      </w:r>
    </w:p>
    <w:p w:rsidR="00BA7800" w:rsidRPr="0069616B" w:rsidRDefault="00BA7800" w:rsidP="00BA7800">
      <w:pPr>
        <w:pStyle w:val="RKnormal"/>
      </w:pPr>
    </w:p>
    <w:p w:rsidR="00BA7800" w:rsidRPr="0069616B" w:rsidRDefault="00BA7800" w:rsidP="00BA7800">
      <w:pPr>
        <w:pStyle w:val="RKnormal"/>
      </w:pPr>
      <w:r w:rsidRPr="0069616B">
        <w:t xml:space="preserve">Krisen har tydligt visat på behovet av att stärka det befintliga regelverket för att skapa drivkrafter för sunda offentliga finanser och en ansvarsfull ekonomisk politik. Regeringen anser det mycket angeläget att arbetet med att stärka den ekonomiska styrningen går framåt och stödjer det ungerska ordförandeskapets tidplan. Vidare är det viktigt att kommissionens förslag inte urvattnas och att skarpa överenskommelser kan nås. </w:t>
      </w:r>
    </w:p>
    <w:p w:rsidR="00BA7800" w:rsidRPr="0069616B" w:rsidRDefault="00BA7800" w:rsidP="00BA7800">
      <w:pPr>
        <w:pStyle w:val="RKnormal"/>
      </w:pPr>
    </w:p>
    <w:p w:rsidR="00BA7800" w:rsidRPr="0069616B" w:rsidRDefault="00BA7800" w:rsidP="00BA7800">
      <w:pPr>
        <w:pStyle w:val="RKnormal"/>
      </w:pPr>
      <w:r w:rsidRPr="0069616B">
        <w:t xml:space="preserve">Regeringen har i de pågående förhandlingarna i synnerhet verkat för att öka fokus på den offentliga skulden, att få till stånd minimikrav för nationella finanspolitiska ramverk samt att ett robust förfarande för övervakning av obalanser i ekonomierna kommer på plats. </w:t>
      </w:r>
    </w:p>
    <w:p w:rsidR="00BA7800" w:rsidRPr="0069616B" w:rsidRDefault="00BA7800" w:rsidP="00BA7800">
      <w:pPr>
        <w:pStyle w:val="RKnormal"/>
      </w:pPr>
    </w:p>
    <w:p w:rsidR="00051CF5" w:rsidRPr="0069616B" w:rsidRDefault="00051CF5" w:rsidP="0089124D">
      <w:pPr>
        <w:tabs>
          <w:tab w:val="left" w:pos="1701"/>
        </w:tabs>
        <w:overflowPunct/>
        <w:spacing w:line="240" w:lineRule="auto"/>
        <w:textAlignment w:val="auto"/>
        <w:rPr>
          <w:rFonts w:cs="OrigGarmnd BT"/>
          <w:b/>
          <w:bCs/>
          <w:color w:val="000000"/>
          <w:szCs w:val="24"/>
          <w:lang w:eastAsia="sv-SE"/>
        </w:rPr>
      </w:pPr>
    </w:p>
    <w:p w:rsidR="002047D3" w:rsidRPr="0069616B" w:rsidRDefault="00862A80" w:rsidP="0089124D">
      <w:pPr>
        <w:tabs>
          <w:tab w:val="left" w:pos="1701"/>
        </w:tabs>
        <w:overflowPunct/>
        <w:spacing w:line="240" w:lineRule="auto"/>
        <w:textAlignment w:val="auto"/>
        <w:rPr>
          <w:rFonts w:cs="OrigGarmnd BT"/>
          <w:b/>
          <w:bCs/>
          <w:color w:val="000000"/>
          <w:szCs w:val="24"/>
          <w:lang w:eastAsia="sv-SE"/>
        </w:rPr>
      </w:pPr>
      <w:r w:rsidRPr="0069616B">
        <w:rPr>
          <w:rFonts w:cs="OrigGarmnd BT"/>
          <w:b/>
          <w:bCs/>
          <w:color w:val="000000"/>
          <w:szCs w:val="24"/>
          <w:lang w:eastAsia="sv-SE"/>
        </w:rPr>
        <w:t>5</w:t>
      </w:r>
      <w:r w:rsidR="0089124D" w:rsidRPr="0069616B">
        <w:rPr>
          <w:rFonts w:cs="OrigGarmnd BT"/>
          <w:b/>
          <w:bCs/>
          <w:color w:val="000000"/>
          <w:szCs w:val="24"/>
          <w:lang w:eastAsia="sv-SE"/>
        </w:rPr>
        <w:t>.</w:t>
      </w:r>
      <w:r w:rsidR="0089124D" w:rsidRPr="0069616B">
        <w:rPr>
          <w:rFonts w:cs="OrigGarmnd BT"/>
          <w:b/>
          <w:bCs/>
          <w:color w:val="000000"/>
          <w:szCs w:val="24"/>
          <w:lang w:eastAsia="sv-SE"/>
        </w:rPr>
        <w:tab/>
      </w:r>
      <w:r w:rsidR="0008297A" w:rsidRPr="0069616B">
        <w:rPr>
          <w:rFonts w:cs="OrigGarmnd BT"/>
          <w:b/>
          <w:bCs/>
          <w:color w:val="000000"/>
          <w:szCs w:val="24"/>
          <w:lang w:eastAsia="sv-SE"/>
        </w:rPr>
        <w:t>Sparandedirektivet</w:t>
      </w:r>
    </w:p>
    <w:p w:rsidR="0089124D" w:rsidRPr="0069616B" w:rsidRDefault="002047D3" w:rsidP="0089124D">
      <w:pPr>
        <w:tabs>
          <w:tab w:val="left" w:pos="1701"/>
        </w:tabs>
        <w:overflowPunct/>
        <w:spacing w:line="240" w:lineRule="auto"/>
        <w:textAlignment w:val="auto"/>
        <w:rPr>
          <w:rFonts w:cs="OrigGarmnd BT"/>
          <w:i/>
          <w:iCs/>
          <w:color w:val="000000"/>
          <w:szCs w:val="24"/>
          <w:lang w:eastAsia="sv-SE"/>
        </w:rPr>
      </w:pPr>
      <w:r w:rsidRPr="0069616B">
        <w:rPr>
          <w:rFonts w:cs="OrigGarmnd BT"/>
          <w:b/>
          <w:bCs/>
          <w:color w:val="000000"/>
          <w:szCs w:val="24"/>
          <w:lang w:eastAsia="sv-SE"/>
        </w:rPr>
        <w:tab/>
      </w:r>
      <w:r w:rsidR="0089124D" w:rsidRPr="0069616B">
        <w:rPr>
          <w:rFonts w:cs="OrigGarmnd BT"/>
          <w:i/>
          <w:iCs/>
          <w:color w:val="000000"/>
          <w:szCs w:val="24"/>
          <w:lang w:eastAsia="sv-SE"/>
        </w:rPr>
        <w:t>-</w:t>
      </w:r>
      <w:r w:rsidR="0008297A" w:rsidRPr="0069616B">
        <w:rPr>
          <w:rFonts w:cs="OrigGarmnd BT"/>
          <w:i/>
          <w:iCs/>
          <w:color w:val="000000"/>
          <w:szCs w:val="24"/>
          <w:lang w:eastAsia="sv-SE"/>
        </w:rPr>
        <w:t>orienteringsdiskussion</w:t>
      </w:r>
    </w:p>
    <w:p w:rsidR="00445181" w:rsidRPr="0069616B" w:rsidRDefault="00445181" w:rsidP="00445181"/>
    <w:p w:rsidR="00362BB1" w:rsidRPr="0069616B" w:rsidRDefault="00362BB1" w:rsidP="00362BB1">
      <w:pPr>
        <w:pStyle w:val="RKnormal"/>
      </w:pPr>
      <w:r w:rsidRPr="0069616B">
        <w:t>Rådet ska diskutera möjligheterna att nå en politisk överenskommelse rörande kommissionens förslag till ändringar av sparandedirektivet.</w:t>
      </w:r>
    </w:p>
    <w:p w:rsidR="00362BB1" w:rsidRPr="0069616B" w:rsidRDefault="00362BB1" w:rsidP="00362BB1">
      <w:pPr>
        <w:pStyle w:val="RKnormal"/>
        <w:rPr>
          <w:i/>
        </w:rPr>
      </w:pPr>
    </w:p>
    <w:p w:rsidR="00362BB1" w:rsidRPr="0069616B" w:rsidRDefault="00362BB1" w:rsidP="00362BB1">
      <w:pPr>
        <w:pStyle w:val="RKnormal"/>
      </w:pPr>
      <w:r w:rsidRPr="0069616B">
        <w:t>Kommissionens förslag syftar till att täppa till de kryphål som uppmärksammats under direktivets tillämpning och att höja kvaliteten på den information som utbyts. De viktigaste ändringarna i förslaget gäller definitionen av räntebetalningar, som föreslås bli vidare än i dag, och även omfatta vissa ränteliknande inkomster. Vidare föreslås att direktivets räckvidd utvidgas till att under vissa förhållanden omfatta räntebetalningar som vissa juridiska personer och konstruktioner erhåller, men som slussas vidare till fysiska personer som faktiska betalningsmottagare. Det föreslås också vissa förbättringar vad gäller innehållet i den information som ska lämnas enligt direktivet och beträffande metoderna för att fastställa den faktiska betalningsmottagarens hemvist.</w:t>
      </w:r>
    </w:p>
    <w:p w:rsidR="00362BB1" w:rsidRPr="0069616B" w:rsidRDefault="00362BB1" w:rsidP="00362BB1">
      <w:pPr>
        <w:pStyle w:val="RKnormal"/>
      </w:pPr>
    </w:p>
    <w:p w:rsidR="00362BB1" w:rsidRPr="0069616B" w:rsidRDefault="00362BB1" w:rsidP="00362BB1">
      <w:pPr>
        <w:pStyle w:val="RKnormal"/>
      </w:pPr>
      <w:r w:rsidRPr="0069616B">
        <w:t>Kommissionen lämnade sitt förslag den 13 november 2008. Det nu liggande kompromissförslaget arbetades fram under det svenska ordförandeskapet. Ärendet har vid tre tillfällen föredragits inför EU-nämnden, senast den 12 maj 2010. Även om sparandedirektivet alltså tre gånger har varit uppsatt på agendan för en politisk överenskommelse har det enbart diskuterats vid ett Ekofinmöte, i januari 2010. Vid övriga tillfällen har det strukits från dagordningen då det konstaterats vara uteslutet att nå en överenskommelse.</w:t>
      </w:r>
    </w:p>
    <w:p w:rsidR="00362BB1" w:rsidRPr="0069616B" w:rsidRDefault="00362BB1" w:rsidP="00362BB1">
      <w:pPr>
        <w:pStyle w:val="RKnormal"/>
      </w:pPr>
    </w:p>
    <w:p w:rsidR="00362BB1" w:rsidRPr="0069616B" w:rsidRDefault="00362BB1" w:rsidP="00362BB1">
      <w:pPr>
        <w:pStyle w:val="RKnormal"/>
      </w:pPr>
      <w:r w:rsidRPr="0069616B">
        <w:t>Ärendet har, inom ramen för god förvaltning i skatteärenden, varit uppe för överläggningar mellan regeringen och Skatteutskottet vid två tillfällen, senast den 9 mars 2010.</w:t>
      </w:r>
    </w:p>
    <w:p w:rsidR="00362BB1" w:rsidRPr="0069616B" w:rsidRDefault="00362BB1" w:rsidP="00362BB1">
      <w:pPr>
        <w:pStyle w:val="RKnormal"/>
      </w:pPr>
    </w:p>
    <w:p w:rsidR="00362BB1" w:rsidRPr="0069616B" w:rsidRDefault="00362BB1" w:rsidP="00362BB1">
      <w:pPr>
        <w:pStyle w:val="RKnormal"/>
      </w:pPr>
      <w:r w:rsidRPr="0069616B">
        <w:t xml:space="preserve">Regeringen anser att det är angeläget att kvaliteten på den information som utbyts enligt sparandedirektivet förbättras och att de kryphål som uppmärksammats täpps till och stödjer därför det kompromissförslag som har tagits fram. </w:t>
      </w:r>
    </w:p>
    <w:p w:rsidR="00362BB1" w:rsidRPr="0069616B" w:rsidRDefault="00362BB1" w:rsidP="00445181"/>
    <w:p w:rsidR="006C6C21" w:rsidRPr="0069616B" w:rsidRDefault="006C6C21" w:rsidP="00445181"/>
    <w:p w:rsidR="0008297A" w:rsidRPr="0069616B" w:rsidRDefault="0008297A" w:rsidP="00445181">
      <w:pPr>
        <w:rPr>
          <w:b/>
        </w:rPr>
      </w:pPr>
      <w:r w:rsidRPr="0069616B">
        <w:rPr>
          <w:b/>
        </w:rPr>
        <w:t>6.</w:t>
      </w:r>
      <w:r w:rsidRPr="0069616B">
        <w:rPr>
          <w:b/>
        </w:rPr>
        <w:tab/>
      </w:r>
      <w:r w:rsidRPr="0069616B">
        <w:rPr>
          <w:b/>
        </w:rPr>
        <w:tab/>
        <w:t xml:space="preserve">    Bedrägeribekämpningsavtal med tredje land</w:t>
      </w:r>
    </w:p>
    <w:p w:rsidR="0008297A" w:rsidRPr="0069616B" w:rsidRDefault="0008297A" w:rsidP="00445181">
      <w:pPr>
        <w:rPr>
          <w:i/>
        </w:rPr>
      </w:pPr>
      <w:r w:rsidRPr="0069616B">
        <w:rPr>
          <w:i/>
        </w:rPr>
        <w:tab/>
      </w:r>
      <w:r w:rsidRPr="0069616B">
        <w:rPr>
          <w:i/>
        </w:rPr>
        <w:tab/>
        <w:t xml:space="preserve">    - orienteringsdiskussion</w:t>
      </w:r>
    </w:p>
    <w:p w:rsidR="0008297A" w:rsidRPr="0069616B" w:rsidRDefault="0008297A" w:rsidP="00445181"/>
    <w:p w:rsidR="00DE2E1F" w:rsidRPr="0069616B" w:rsidRDefault="00DE2E1F" w:rsidP="00DE2E1F">
      <w:pPr>
        <w:pStyle w:val="RKnormal"/>
      </w:pPr>
      <w:r w:rsidRPr="0069616B">
        <w:t>Rådet ska diskutera möjligheterna att nå en politisk överenskommelse rörande det utkast till antibedrägeriavtal som förhandlats fram med Liechtenstein samt ett mandat för kommissionen att förhandla om liknande avtal med ytterligare närliggande tredjeländer.</w:t>
      </w:r>
    </w:p>
    <w:p w:rsidR="00DE2E1F" w:rsidRPr="0069616B" w:rsidRDefault="00DE2E1F" w:rsidP="00DE2E1F">
      <w:pPr>
        <w:pStyle w:val="RKnormal"/>
      </w:pPr>
    </w:p>
    <w:p w:rsidR="00DE2E1F" w:rsidRPr="0069616B" w:rsidRDefault="00DE2E1F" w:rsidP="00DE2E1F">
      <w:pPr>
        <w:pStyle w:val="RKnormal"/>
      </w:pPr>
      <w:r w:rsidRPr="0069616B">
        <w:t xml:space="preserve">Förhandlingarna om ett antibedrägeriavtal med Liechtenstein inleddes 2006. Avtalet syftar till att säkerställa administrativ och rättslig hjälp för en fullständig tillämpning av gällande gemenskapsrätt, särskilt i fråga om bedrägeribekämpning. Under förhandlingarnas gång har avtalet utvidgats till att omfatta även informationsutbyte i administrativa skatteärenden enligt OECD:s internationellt vedertagna standard. Under det svenska ordförandeskapet förhandlade kommissionen fram ett utkast till avtal kring vilket det råder huvudsaklig enighet. </w:t>
      </w:r>
    </w:p>
    <w:p w:rsidR="00DE2E1F" w:rsidRPr="0069616B" w:rsidRDefault="00DE2E1F" w:rsidP="00DE2E1F">
      <w:pPr>
        <w:pStyle w:val="RKnormal"/>
      </w:pPr>
    </w:p>
    <w:p w:rsidR="00DE2E1F" w:rsidRPr="0069616B" w:rsidRDefault="00DE2E1F" w:rsidP="00DE2E1F">
      <w:pPr>
        <w:pStyle w:val="RKnormal"/>
      </w:pPr>
      <w:r w:rsidRPr="0069616B">
        <w:t>Kopplat till avtalet med Liechtenstein finns antagandet av ett förhandlingsmandat för kommissionen att förhandla om liknande avtal med Andorra, Monaco, Schweiz och San Marino. Dessa stater har liksom Liechtenstein ett nära samarbete med EU, varför avtalen är viktiga. Beträffande Schweiz är det fråga om att komplettera ett redan befintligt antibedrägeriavtal, främst vad avser avtalets tillämpningsområde för direkta skatter och informationsutbyte i administrativa skatteärenden i enlighet med OECD:s standard.</w:t>
      </w:r>
    </w:p>
    <w:p w:rsidR="00DE2E1F" w:rsidRPr="0069616B" w:rsidRDefault="00DE2E1F" w:rsidP="00DE2E1F">
      <w:pPr>
        <w:pStyle w:val="RKnormal"/>
      </w:pPr>
    </w:p>
    <w:p w:rsidR="00DE2E1F" w:rsidRPr="0069616B" w:rsidRDefault="00DE2E1F" w:rsidP="00DE2E1F">
      <w:pPr>
        <w:pStyle w:val="RKnormal"/>
      </w:pPr>
      <w:r w:rsidRPr="0069616B">
        <w:t>Regeringen ser det som angeläget att stater som har ett nära samarbete med Europeiska unionen lämnar information enligt OECD:s principer i skatteärenden och välkomnar därför antibedrägeriavtalet med Liechtenstein och förhandlingar om liknande avtal med Andorra, Monaco, San Marino och Schweiz.</w:t>
      </w:r>
    </w:p>
    <w:p w:rsidR="00362BB1" w:rsidRPr="0069616B" w:rsidRDefault="00362BB1" w:rsidP="00445181"/>
    <w:p w:rsidR="0022391A" w:rsidRPr="0069616B" w:rsidRDefault="0022391A" w:rsidP="00445181"/>
    <w:p w:rsidR="00592030" w:rsidRPr="0069616B" w:rsidRDefault="0008297A" w:rsidP="00592030">
      <w:pPr>
        <w:rPr>
          <w:b/>
        </w:rPr>
      </w:pPr>
      <w:r w:rsidRPr="0069616B">
        <w:rPr>
          <w:b/>
        </w:rPr>
        <w:t>7.</w:t>
      </w:r>
      <w:r w:rsidRPr="0069616B">
        <w:rPr>
          <w:b/>
        </w:rPr>
        <w:tab/>
      </w:r>
      <w:r w:rsidRPr="0069616B">
        <w:rPr>
          <w:b/>
        </w:rPr>
        <w:tab/>
        <w:t xml:space="preserve">    Förberedelser inför Europeiska rådet</w:t>
      </w:r>
      <w:r w:rsidR="00592030" w:rsidRPr="0069616B">
        <w:rPr>
          <w:b/>
        </w:rPr>
        <w:t xml:space="preserve"> 24-25 mars</w:t>
      </w:r>
    </w:p>
    <w:p w:rsidR="00CB5547" w:rsidRPr="0069616B" w:rsidRDefault="0008297A" w:rsidP="00592030">
      <w:pPr>
        <w:rPr>
          <w:rFonts w:cs="OrigGarmnd BT"/>
          <w:b/>
          <w:color w:val="000000"/>
          <w:szCs w:val="24"/>
          <w:lang w:eastAsia="sv-SE"/>
        </w:rPr>
      </w:pPr>
      <w:r w:rsidRPr="0069616B">
        <w:rPr>
          <w:rFonts w:cs="OrigGarmnd BT"/>
          <w:b/>
          <w:color w:val="000000"/>
          <w:szCs w:val="24"/>
          <w:lang w:eastAsia="sv-SE"/>
        </w:rPr>
        <w:tab/>
      </w:r>
    </w:p>
    <w:p w:rsidR="0008297A" w:rsidRPr="0069616B" w:rsidRDefault="0008297A" w:rsidP="0089124D">
      <w:pPr>
        <w:tabs>
          <w:tab w:val="left" w:pos="1701"/>
        </w:tabs>
        <w:overflowPunct/>
        <w:spacing w:line="240" w:lineRule="auto"/>
        <w:textAlignment w:val="auto"/>
        <w:rPr>
          <w:rFonts w:cs="OrigGarmnd BT"/>
          <w:b/>
          <w:color w:val="000000"/>
          <w:szCs w:val="24"/>
          <w:lang w:eastAsia="sv-SE"/>
        </w:rPr>
      </w:pPr>
      <w:r w:rsidRPr="0069616B">
        <w:rPr>
          <w:rFonts w:cs="OrigGarmnd BT"/>
          <w:b/>
          <w:color w:val="000000"/>
          <w:szCs w:val="24"/>
          <w:lang w:eastAsia="sv-SE"/>
        </w:rPr>
        <w:t>7.1   EU 2020</w:t>
      </w:r>
    </w:p>
    <w:p w:rsidR="0008297A" w:rsidRPr="0069616B" w:rsidRDefault="0008297A" w:rsidP="0089124D">
      <w:pPr>
        <w:tabs>
          <w:tab w:val="left" w:pos="1701"/>
        </w:tabs>
        <w:overflowPunct/>
        <w:spacing w:line="240" w:lineRule="auto"/>
        <w:textAlignment w:val="auto"/>
        <w:rPr>
          <w:rFonts w:cs="OrigGarmnd BT"/>
          <w:i/>
          <w:color w:val="000000"/>
          <w:szCs w:val="24"/>
          <w:lang w:eastAsia="sv-SE"/>
        </w:rPr>
      </w:pPr>
      <w:r w:rsidRPr="0069616B">
        <w:rPr>
          <w:rFonts w:cs="OrigGarmnd BT"/>
          <w:i/>
          <w:color w:val="000000"/>
          <w:szCs w:val="24"/>
          <w:lang w:eastAsia="sv-SE"/>
        </w:rPr>
        <w:t xml:space="preserve">        - rådets slutsatser</w:t>
      </w:r>
    </w:p>
    <w:p w:rsidR="00301F5E" w:rsidRPr="0069616B" w:rsidRDefault="00301F5E" w:rsidP="00301F5E">
      <w:pPr>
        <w:pStyle w:val="RKnormal"/>
      </w:pPr>
    </w:p>
    <w:p w:rsidR="00301F5E" w:rsidRPr="0069616B" w:rsidRDefault="00301F5E" w:rsidP="00301F5E">
      <w:pPr>
        <w:pStyle w:val="RKnormal"/>
      </w:pPr>
      <w:r w:rsidRPr="0069616B">
        <w:t>Kommissionen har för första gången presenterat den årliga tillväxtrapporten inom ramen för den europeiska terminen, EU:s nya ramverk för granskning av den ekonomiska politiken. Baserat på denna rapport ska Ekofinrådet nu anta slutsatser på det makroekonomiska och finanspolitiska området. Slutsatserna utgör en del av rådets förberedelser inför Europeiska rådet den 24-25 mars då stats- och regeringscheferna ska lämna vägledning inför medlemsstaternas rapportering inom EU2020-strategin samt stabilitets- och tillväxtpakten. Flera rådsformationer kommer att diskutera den årliga tillväxtrapporten och finansministrarna kommer att återkomma till förberedelser inför Europeiska rådet vid mötet den 15 mars.</w:t>
      </w:r>
    </w:p>
    <w:p w:rsidR="00301F5E" w:rsidRPr="0069616B" w:rsidRDefault="00301F5E" w:rsidP="00301F5E">
      <w:pPr>
        <w:pStyle w:val="RKnormal"/>
      </w:pPr>
    </w:p>
    <w:p w:rsidR="00B824ED" w:rsidRPr="0069616B" w:rsidRDefault="00B824ED" w:rsidP="00B824ED">
      <w:pPr>
        <w:pStyle w:val="RKnormal"/>
      </w:pPr>
      <w:r w:rsidRPr="0069616B">
        <w:t>Finansministrarna väntas i slutsatserna sända tydliga budskap om att det är angeläget att åtgärder vidtas för att minska budgetunderskotten, bromsa skuldutvecklingen och minska de makroekonomiska obalanserna. Vidare måste medlemsstaterna uppmanas att genomföra tillväxtfrämjande och resurseffektiva strukturreformer och åtgärder för ökad finansiell stabilitet.</w:t>
      </w:r>
    </w:p>
    <w:p w:rsidR="00B824ED" w:rsidRPr="0069616B" w:rsidRDefault="00B824ED" w:rsidP="00B824ED">
      <w:pPr>
        <w:pStyle w:val="RKnormal"/>
      </w:pPr>
    </w:p>
    <w:p w:rsidR="00B824ED" w:rsidRPr="0069616B" w:rsidRDefault="00B824ED" w:rsidP="00B824ED">
      <w:pPr>
        <w:pStyle w:val="RKnormal"/>
      </w:pPr>
      <w:r w:rsidRPr="0069616B">
        <w:t>Avvaktar utfall från EFK: Regeringen stöder utkastet till slutsatser och välkomnar särskilt de tydliga budskapen om behovet av konkreta budgetkonsolideringsplaner samt vikten av att minska risken för utslagning från arbetsmarknaden. Vidare välkomnar regeringen budskap om att främja EU:s tillväxtpotential genom vikten av fri och öppen handel, en konkurrenskraftig och effektiv inre marknad, att främja ett innovativt företagsklimat samt att underlätta omställning till en resurseffektiv ekonomi.</w:t>
      </w:r>
    </w:p>
    <w:p w:rsidR="00B824ED" w:rsidRPr="0069616B" w:rsidRDefault="00B824ED" w:rsidP="00B824ED">
      <w:pPr>
        <w:pStyle w:val="RKnormal"/>
      </w:pPr>
    </w:p>
    <w:p w:rsidR="0008297A" w:rsidRPr="0069616B" w:rsidRDefault="0008297A" w:rsidP="0089124D">
      <w:pPr>
        <w:tabs>
          <w:tab w:val="left" w:pos="1701"/>
        </w:tabs>
        <w:overflowPunct/>
        <w:spacing w:line="240" w:lineRule="auto"/>
        <w:textAlignment w:val="auto"/>
        <w:rPr>
          <w:rFonts w:cs="OrigGarmnd BT"/>
          <w:b/>
          <w:color w:val="000000"/>
          <w:szCs w:val="24"/>
          <w:lang w:eastAsia="sv-SE"/>
        </w:rPr>
      </w:pPr>
    </w:p>
    <w:p w:rsidR="000B4A77" w:rsidRPr="0069616B" w:rsidRDefault="000B4A77" w:rsidP="0089124D">
      <w:pPr>
        <w:tabs>
          <w:tab w:val="left" w:pos="1701"/>
        </w:tabs>
        <w:overflowPunct/>
        <w:spacing w:line="240" w:lineRule="auto"/>
        <w:textAlignment w:val="auto"/>
        <w:rPr>
          <w:rFonts w:cs="OrigGarmnd BT"/>
          <w:b/>
          <w:color w:val="000000"/>
          <w:szCs w:val="24"/>
          <w:lang w:eastAsia="sv-SE"/>
        </w:rPr>
      </w:pPr>
    </w:p>
    <w:p w:rsidR="000B4A77" w:rsidRPr="0069616B" w:rsidRDefault="000B4A77" w:rsidP="0089124D">
      <w:pPr>
        <w:tabs>
          <w:tab w:val="left" w:pos="1701"/>
        </w:tabs>
        <w:overflowPunct/>
        <w:spacing w:line="240" w:lineRule="auto"/>
        <w:textAlignment w:val="auto"/>
        <w:rPr>
          <w:rFonts w:cs="OrigGarmnd BT"/>
          <w:b/>
          <w:color w:val="000000"/>
          <w:szCs w:val="24"/>
          <w:lang w:eastAsia="sv-SE"/>
        </w:rPr>
      </w:pPr>
    </w:p>
    <w:p w:rsidR="000B4A77" w:rsidRPr="0069616B" w:rsidRDefault="000B4A77" w:rsidP="0089124D">
      <w:pPr>
        <w:tabs>
          <w:tab w:val="left" w:pos="1701"/>
        </w:tabs>
        <w:overflowPunct/>
        <w:spacing w:line="240" w:lineRule="auto"/>
        <w:textAlignment w:val="auto"/>
        <w:rPr>
          <w:rFonts w:cs="OrigGarmnd BT"/>
          <w:b/>
          <w:color w:val="000000"/>
          <w:szCs w:val="24"/>
          <w:lang w:eastAsia="sv-SE"/>
        </w:rPr>
      </w:pPr>
    </w:p>
    <w:p w:rsidR="000B4A77" w:rsidRPr="0069616B" w:rsidRDefault="000B4A77" w:rsidP="0089124D">
      <w:pPr>
        <w:tabs>
          <w:tab w:val="left" w:pos="1701"/>
        </w:tabs>
        <w:overflowPunct/>
        <w:spacing w:line="240" w:lineRule="auto"/>
        <w:textAlignment w:val="auto"/>
        <w:rPr>
          <w:rFonts w:cs="OrigGarmnd BT"/>
          <w:b/>
          <w:color w:val="000000"/>
          <w:szCs w:val="24"/>
          <w:lang w:eastAsia="sv-SE"/>
        </w:rPr>
      </w:pPr>
    </w:p>
    <w:p w:rsidR="0008297A" w:rsidRPr="0069616B" w:rsidRDefault="0008297A" w:rsidP="0089124D">
      <w:pPr>
        <w:tabs>
          <w:tab w:val="left" w:pos="1701"/>
        </w:tabs>
        <w:overflowPunct/>
        <w:spacing w:line="240" w:lineRule="auto"/>
        <w:textAlignment w:val="auto"/>
        <w:rPr>
          <w:rFonts w:cs="OrigGarmnd BT"/>
          <w:b/>
          <w:color w:val="000000"/>
          <w:szCs w:val="24"/>
          <w:lang w:eastAsia="sv-SE"/>
        </w:rPr>
      </w:pPr>
      <w:r w:rsidRPr="0069616B">
        <w:rPr>
          <w:rFonts w:cs="OrigGarmnd BT"/>
          <w:b/>
          <w:color w:val="000000"/>
          <w:szCs w:val="24"/>
          <w:lang w:eastAsia="sv-SE"/>
        </w:rPr>
        <w:t>7.2   Utnämning av styrelsemedl</w:t>
      </w:r>
      <w:r w:rsidR="00592030" w:rsidRPr="0069616B">
        <w:rPr>
          <w:rFonts w:cs="OrigGarmnd BT"/>
          <w:b/>
          <w:color w:val="000000"/>
          <w:szCs w:val="24"/>
          <w:lang w:eastAsia="sv-SE"/>
        </w:rPr>
        <w:t>e</w:t>
      </w:r>
      <w:r w:rsidRPr="0069616B">
        <w:rPr>
          <w:rFonts w:cs="OrigGarmnd BT"/>
          <w:b/>
          <w:color w:val="000000"/>
          <w:szCs w:val="24"/>
          <w:lang w:eastAsia="sv-SE"/>
        </w:rPr>
        <w:t>m i ECB</w:t>
      </w:r>
    </w:p>
    <w:p w:rsidR="0008297A" w:rsidRPr="0069616B" w:rsidRDefault="0008297A" w:rsidP="0089124D">
      <w:pPr>
        <w:tabs>
          <w:tab w:val="left" w:pos="1701"/>
        </w:tabs>
        <w:overflowPunct/>
        <w:spacing w:line="240" w:lineRule="auto"/>
        <w:textAlignment w:val="auto"/>
        <w:rPr>
          <w:rFonts w:cs="OrigGarmnd BT"/>
          <w:i/>
          <w:color w:val="000000"/>
          <w:szCs w:val="24"/>
          <w:lang w:eastAsia="sv-SE"/>
        </w:rPr>
      </w:pPr>
      <w:r w:rsidRPr="0069616B">
        <w:rPr>
          <w:rFonts w:cs="OrigGarmnd BT"/>
          <w:i/>
          <w:color w:val="000000"/>
          <w:szCs w:val="24"/>
          <w:lang w:eastAsia="sv-SE"/>
        </w:rPr>
        <w:t xml:space="preserve">        - rådets rekommendation</w:t>
      </w:r>
    </w:p>
    <w:p w:rsidR="006C6C21" w:rsidRPr="0069616B" w:rsidRDefault="006C6C21" w:rsidP="003D39A6">
      <w:pPr>
        <w:pStyle w:val="RKnormal"/>
        <w:rPr>
          <w:lang w:eastAsia="sv-SE"/>
        </w:rPr>
      </w:pPr>
    </w:p>
    <w:p w:rsidR="008C76A6" w:rsidRPr="0069616B" w:rsidRDefault="00AA6135" w:rsidP="003D39A6">
      <w:pPr>
        <w:pStyle w:val="RKnormal"/>
        <w:rPr>
          <w:lang w:eastAsia="sv-SE"/>
        </w:rPr>
      </w:pPr>
      <w:r w:rsidRPr="0069616B">
        <w:rPr>
          <w:lang w:eastAsia="sv-SE"/>
        </w:rPr>
        <w:t>Ekofinr</w:t>
      </w:r>
      <w:r w:rsidR="008C76A6" w:rsidRPr="0069616B">
        <w:rPr>
          <w:lang w:eastAsia="sv-SE"/>
        </w:rPr>
        <w:t xml:space="preserve">ådet ska rekommendera </w:t>
      </w:r>
      <w:r w:rsidR="007C69FC" w:rsidRPr="0069616B">
        <w:rPr>
          <w:lang w:eastAsia="sv-SE"/>
        </w:rPr>
        <w:t xml:space="preserve">Europeiska </w:t>
      </w:r>
      <w:r w:rsidR="008C76A6" w:rsidRPr="0069616B">
        <w:rPr>
          <w:lang w:eastAsia="sv-SE"/>
        </w:rPr>
        <w:t xml:space="preserve">rådet att </w:t>
      </w:r>
      <w:r w:rsidR="007C69FC" w:rsidRPr="0069616B">
        <w:rPr>
          <w:lang w:eastAsia="sv-SE"/>
        </w:rPr>
        <w:t xml:space="preserve">med kvalificerad majoritet </w:t>
      </w:r>
      <w:r w:rsidR="008C76A6" w:rsidRPr="0069616B">
        <w:rPr>
          <w:lang w:eastAsia="sv-SE"/>
        </w:rPr>
        <w:t xml:space="preserve">utse </w:t>
      </w:r>
      <w:r w:rsidR="00FE17BA" w:rsidRPr="0069616B">
        <w:rPr>
          <w:lang w:eastAsia="sv-SE"/>
        </w:rPr>
        <w:t xml:space="preserve">en </w:t>
      </w:r>
      <w:r w:rsidR="00B824ED" w:rsidRPr="0069616B">
        <w:rPr>
          <w:lang w:eastAsia="sv-SE"/>
        </w:rPr>
        <w:t>ny l</w:t>
      </w:r>
      <w:r w:rsidR="007C69FC" w:rsidRPr="0069616B">
        <w:rPr>
          <w:lang w:eastAsia="sv-SE"/>
        </w:rPr>
        <w:t xml:space="preserve">edamot av </w:t>
      </w:r>
      <w:r w:rsidR="008C76A6" w:rsidRPr="0069616B">
        <w:rPr>
          <w:lang w:eastAsia="sv-SE"/>
        </w:rPr>
        <w:t>E</w:t>
      </w:r>
      <w:r w:rsidR="003D39A6" w:rsidRPr="0069616B">
        <w:rPr>
          <w:lang w:eastAsia="sv-SE"/>
        </w:rPr>
        <w:t>u</w:t>
      </w:r>
      <w:r w:rsidR="008C76A6" w:rsidRPr="0069616B">
        <w:rPr>
          <w:lang w:eastAsia="sv-SE"/>
        </w:rPr>
        <w:t>ropeiska centralbankens di</w:t>
      </w:r>
      <w:r w:rsidR="003D39A6" w:rsidRPr="0069616B">
        <w:rPr>
          <w:lang w:eastAsia="sv-SE"/>
        </w:rPr>
        <w:t>r</w:t>
      </w:r>
      <w:r w:rsidR="008C76A6" w:rsidRPr="0069616B">
        <w:rPr>
          <w:lang w:eastAsia="sv-SE"/>
        </w:rPr>
        <w:t>ektion.</w:t>
      </w:r>
      <w:r w:rsidR="003D39A6" w:rsidRPr="0069616B">
        <w:rPr>
          <w:lang w:eastAsia="sv-SE"/>
        </w:rPr>
        <w:t xml:space="preserve"> </w:t>
      </w:r>
      <w:r w:rsidR="007C69FC" w:rsidRPr="0069616B">
        <w:rPr>
          <w:lang w:eastAsia="sv-SE"/>
        </w:rPr>
        <w:t>Mandatperioden är 8 år och mandatet kan inte förnyas.</w:t>
      </w:r>
      <w:r w:rsidR="00FE17BA" w:rsidRPr="0069616B">
        <w:rPr>
          <w:lang w:eastAsia="sv-SE"/>
        </w:rPr>
        <w:t xml:space="preserve"> </w:t>
      </w:r>
      <w:r w:rsidR="00EE1C8D" w:rsidRPr="0069616B">
        <w:rPr>
          <w:lang w:eastAsia="sv-SE"/>
        </w:rPr>
        <w:t xml:space="preserve">Enbart euroländerna deltar i beslutet. </w:t>
      </w:r>
      <w:r w:rsidR="00001FDD" w:rsidRPr="0069616B">
        <w:rPr>
          <w:lang w:eastAsia="sv-SE"/>
        </w:rPr>
        <w:t>Kandidaten är inte känd i skrivande stund.</w:t>
      </w:r>
    </w:p>
    <w:p w:rsidR="003D39A6" w:rsidRPr="0069616B" w:rsidRDefault="003D39A6" w:rsidP="003D39A6">
      <w:pPr>
        <w:pStyle w:val="RKnormal"/>
        <w:rPr>
          <w:lang w:eastAsia="sv-SE"/>
        </w:rPr>
      </w:pPr>
    </w:p>
    <w:p w:rsidR="003D39A6" w:rsidRPr="0069616B" w:rsidRDefault="003D39A6" w:rsidP="003D39A6">
      <w:pPr>
        <w:pStyle w:val="RKnormal"/>
        <w:rPr>
          <w:lang w:eastAsia="sv-SE"/>
        </w:rPr>
      </w:pPr>
    </w:p>
    <w:p w:rsidR="0089124D" w:rsidRPr="0069616B" w:rsidRDefault="00592030" w:rsidP="0089124D">
      <w:pPr>
        <w:tabs>
          <w:tab w:val="left" w:pos="1701"/>
        </w:tabs>
        <w:overflowPunct/>
        <w:spacing w:line="240" w:lineRule="auto"/>
        <w:textAlignment w:val="auto"/>
        <w:rPr>
          <w:rFonts w:cs="OrigGarmnd BT"/>
          <w:b/>
          <w:color w:val="000000"/>
          <w:szCs w:val="24"/>
          <w:lang w:eastAsia="sv-SE"/>
        </w:rPr>
      </w:pPr>
      <w:r w:rsidRPr="0069616B">
        <w:rPr>
          <w:rFonts w:cs="OrigGarmnd BT"/>
          <w:b/>
          <w:color w:val="000000"/>
          <w:szCs w:val="24"/>
          <w:lang w:eastAsia="sv-SE"/>
        </w:rPr>
        <w:t>8</w:t>
      </w:r>
      <w:r w:rsidR="00F069DE" w:rsidRPr="0069616B">
        <w:rPr>
          <w:rFonts w:cs="OrigGarmnd BT"/>
          <w:b/>
          <w:color w:val="000000"/>
          <w:szCs w:val="24"/>
          <w:lang w:eastAsia="sv-SE"/>
        </w:rPr>
        <w:t>.</w:t>
      </w:r>
      <w:r w:rsidR="00F069DE" w:rsidRPr="0069616B">
        <w:rPr>
          <w:rFonts w:cs="OrigGarmnd BT"/>
          <w:b/>
          <w:color w:val="000000"/>
          <w:szCs w:val="24"/>
          <w:lang w:eastAsia="sv-SE"/>
        </w:rPr>
        <w:tab/>
      </w:r>
      <w:r w:rsidR="00E974DC" w:rsidRPr="0069616B">
        <w:rPr>
          <w:rFonts w:cs="OrigGarmnd BT"/>
          <w:b/>
          <w:color w:val="000000"/>
          <w:szCs w:val="24"/>
          <w:lang w:eastAsia="sv-SE"/>
        </w:rPr>
        <w:t>Genomförandet av Stabilitetspakten</w:t>
      </w:r>
    </w:p>
    <w:p w:rsidR="00366A0D" w:rsidRPr="0069616B" w:rsidRDefault="00366A0D" w:rsidP="0089124D">
      <w:pPr>
        <w:tabs>
          <w:tab w:val="left" w:pos="1701"/>
        </w:tabs>
        <w:overflowPunct/>
        <w:spacing w:line="240" w:lineRule="auto"/>
        <w:textAlignment w:val="auto"/>
        <w:rPr>
          <w:rFonts w:cs="OrigGarmnd BT"/>
          <w:b/>
          <w:color w:val="000000"/>
          <w:szCs w:val="24"/>
          <w:lang w:eastAsia="sv-SE"/>
        </w:rPr>
      </w:pPr>
    </w:p>
    <w:p w:rsidR="00806C4C" w:rsidRPr="0069616B" w:rsidRDefault="00806C4C" w:rsidP="00806C4C">
      <w:pPr>
        <w:pStyle w:val="RKnormal"/>
      </w:pPr>
      <w:r w:rsidRPr="0069616B">
        <w:t xml:space="preserve">Ekofinrådet ska besluta om huruvida effektiva åtgärder har vidtagits i Finland, Danmark, Cypern och Bulgarien inom ramen för de pågående underskottsförfarandena. Underskottsförfarande inleddes den 13 juli 2010 i de aktuella medlemsstaterna och kommissionen gör sin bedömning av de åtgärder som vidtagits per den 13 januari 2011 för att korrigera de alltför stora underskotten. </w:t>
      </w:r>
    </w:p>
    <w:p w:rsidR="00806C4C" w:rsidRPr="0069616B" w:rsidRDefault="00806C4C" w:rsidP="00806C4C">
      <w:pPr>
        <w:pStyle w:val="RKnormal"/>
      </w:pPr>
    </w:p>
    <w:p w:rsidR="00806C4C" w:rsidRPr="0069616B" w:rsidRDefault="00806C4C" w:rsidP="00806C4C">
      <w:pPr>
        <w:pStyle w:val="RKnormal"/>
        <w:rPr>
          <w:rFonts w:cs="OrigGarmnd BT"/>
          <w:color w:val="000000"/>
          <w:lang w:eastAsia="sv-SE"/>
        </w:rPr>
      </w:pPr>
      <w:r w:rsidRPr="0069616B">
        <w:rPr>
          <w:rFonts w:cs="OrigGarmnd BT"/>
          <w:color w:val="000000"/>
          <w:lang w:eastAsia="sv-SE"/>
        </w:rPr>
        <w:t>Kommissionen bedömer att effektiva åtgärder har vidtagits för att inom utsatt tidsfrist komma tillrätta med de alltför stora underskotten i de aktuella medlemsstaterna. Regeringen stödjer kommissionens bedömning.</w:t>
      </w:r>
    </w:p>
    <w:p w:rsidR="00806C4C" w:rsidRPr="0069616B" w:rsidRDefault="00806C4C" w:rsidP="00806C4C">
      <w:pPr>
        <w:pStyle w:val="RKnormal"/>
      </w:pPr>
    </w:p>
    <w:p w:rsidR="00051CF5" w:rsidRPr="0069616B" w:rsidRDefault="00051CF5" w:rsidP="0089124D">
      <w:pPr>
        <w:tabs>
          <w:tab w:val="left" w:pos="1701"/>
        </w:tabs>
        <w:overflowPunct/>
        <w:spacing w:line="240" w:lineRule="auto"/>
        <w:textAlignment w:val="auto"/>
        <w:rPr>
          <w:rFonts w:cs="OrigGarmnd BT"/>
          <w:b/>
          <w:color w:val="000000"/>
          <w:szCs w:val="24"/>
          <w:lang w:eastAsia="sv-SE"/>
        </w:rPr>
      </w:pPr>
    </w:p>
    <w:p w:rsidR="00592030" w:rsidRPr="0069616B" w:rsidRDefault="00592030" w:rsidP="0089124D">
      <w:pPr>
        <w:tabs>
          <w:tab w:val="left" w:pos="1701"/>
        </w:tabs>
        <w:overflowPunct/>
        <w:spacing w:line="240" w:lineRule="auto"/>
        <w:textAlignment w:val="auto"/>
        <w:rPr>
          <w:rFonts w:cs="OrigGarmnd BT"/>
          <w:b/>
          <w:color w:val="000000"/>
          <w:szCs w:val="24"/>
          <w:lang w:eastAsia="sv-SE"/>
        </w:rPr>
      </w:pPr>
      <w:r w:rsidRPr="0069616B">
        <w:rPr>
          <w:rFonts w:cs="OrigGarmnd BT"/>
          <w:b/>
          <w:color w:val="000000"/>
          <w:szCs w:val="24"/>
          <w:lang w:eastAsia="sv-SE"/>
        </w:rPr>
        <w:t>9</w:t>
      </w:r>
      <w:r w:rsidR="00F069DE" w:rsidRPr="0069616B">
        <w:rPr>
          <w:rFonts w:cs="OrigGarmnd BT"/>
          <w:b/>
          <w:color w:val="000000"/>
          <w:szCs w:val="24"/>
          <w:lang w:eastAsia="sv-SE"/>
        </w:rPr>
        <w:t>.</w:t>
      </w:r>
      <w:r w:rsidR="00F069DE" w:rsidRPr="0069616B">
        <w:rPr>
          <w:rFonts w:cs="OrigGarmnd BT"/>
          <w:b/>
          <w:color w:val="000000"/>
          <w:szCs w:val="24"/>
          <w:lang w:eastAsia="sv-SE"/>
        </w:rPr>
        <w:tab/>
      </w:r>
      <w:r w:rsidRPr="0069616B">
        <w:rPr>
          <w:rFonts w:cs="OrigGarmnd BT"/>
          <w:b/>
          <w:color w:val="000000"/>
          <w:szCs w:val="24"/>
          <w:lang w:eastAsia="sv-SE"/>
        </w:rPr>
        <w:t>Förberedelser inför G 20 (finans) 18-19 februari</w:t>
      </w:r>
    </w:p>
    <w:p w:rsidR="00F069DE" w:rsidRPr="0069616B" w:rsidRDefault="00F069DE" w:rsidP="0089124D">
      <w:pPr>
        <w:tabs>
          <w:tab w:val="left" w:pos="1701"/>
        </w:tabs>
        <w:overflowPunct/>
        <w:spacing w:line="240" w:lineRule="auto"/>
        <w:textAlignment w:val="auto"/>
        <w:rPr>
          <w:rFonts w:cs="OrigGarmnd BT"/>
          <w:i/>
          <w:color w:val="000000"/>
          <w:szCs w:val="24"/>
          <w:lang w:eastAsia="sv-SE"/>
        </w:rPr>
      </w:pPr>
      <w:r w:rsidRPr="0069616B">
        <w:rPr>
          <w:rFonts w:cs="OrigGarmnd BT"/>
          <w:i/>
          <w:color w:val="000000"/>
          <w:szCs w:val="24"/>
          <w:lang w:eastAsia="sv-SE"/>
        </w:rPr>
        <w:tab/>
        <w:t>-</w:t>
      </w:r>
      <w:r w:rsidR="00592030" w:rsidRPr="0069616B">
        <w:rPr>
          <w:rFonts w:cs="OrigGarmnd BT"/>
          <w:i/>
          <w:color w:val="000000"/>
          <w:szCs w:val="24"/>
          <w:lang w:eastAsia="sv-SE"/>
        </w:rPr>
        <w:t xml:space="preserve"> Terms-of-Reference</w:t>
      </w:r>
    </w:p>
    <w:p w:rsidR="009F7C49" w:rsidRPr="0069616B" w:rsidRDefault="009F7C49" w:rsidP="00051CF5">
      <w:pPr>
        <w:pStyle w:val="RKnormal"/>
        <w:rPr>
          <w:lang w:eastAsia="sv-SE"/>
        </w:rPr>
      </w:pPr>
    </w:p>
    <w:p w:rsidR="009F7C49" w:rsidRPr="0069616B" w:rsidRDefault="009F7C49" w:rsidP="009F7C49">
      <w:pPr>
        <w:tabs>
          <w:tab w:val="left" w:pos="2835"/>
        </w:tabs>
        <w:overflowPunct/>
        <w:spacing w:line="240" w:lineRule="auto"/>
        <w:textAlignment w:val="auto"/>
        <w:rPr>
          <w:rFonts w:cs="OrigGarmnd BT"/>
          <w:color w:val="000000"/>
          <w:szCs w:val="24"/>
          <w:lang w:eastAsia="sv-SE"/>
        </w:rPr>
      </w:pPr>
      <w:r w:rsidRPr="0069616B">
        <w:rPr>
          <w:rFonts w:cs="OrigGarmnd BT"/>
          <w:color w:val="000000"/>
          <w:szCs w:val="24"/>
          <w:lang w:eastAsia="sv-SE"/>
        </w:rPr>
        <w:t>Rådet ska enas om EU:s gemensamma ståndpunkter, de så kallade Terms of Reference, inför G20:s finansministermöte i Paris den 18-19 februari. På det mötet representeras EU av ordförandeskapet, kommissionen och Europeiska centralbanken. På agendan för G20-mötet står bl. a. G20:s tillväxtramverk,  finansmarknadsreglering, prisvolatilitet på råvarumarknaderna samt klimatfinansiering.</w:t>
      </w:r>
    </w:p>
    <w:p w:rsidR="009F7C49" w:rsidRPr="0069616B" w:rsidRDefault="009F7C49" w:rsidP="009F7C49">
      <w:pPr>
        <w:tabs>
          <w:tab w:val="left" w:pos="2835"/>
        </w:tabs>
        <w:overflowPunct/>
        <w:spacing w:line="240" w:lineRule="auto"/>
        <w:textAlignment w:val="auto"/>
        <w:rPr>
          <w:rFonts w:cs="OrigGarmnd BT"/>
          <w:color w:val="000000"/>
          <w:szCs w:val="24"/>
          <w:lang w:eastAsia="sv-SE"/>
        </w:rPr>
      </w:pPr>
    </w:p>
    <w:p w:rsidR="009F7C49" w:rsidRPr="0069616B" w:rsidRDefault="009F7C49" w:rsidP="009F7C49">
      <w:pPr>
        <w:tabs>
          <w:tab w:val="left" w:pos="2835"/>
        </w:tabs>
        <w:overflowPunct/>
        <w:spacing w:line="240" w:lineRule="auto"/>
        <w:textAlignment w:val="auto"/>
        <w:rPr>
          <w:rFonts w:cs="OrigGarmnd BT"/>
          <w:color w:val="000000"/>
          <w:szCs w:val="24"/>
          <w:lang w:eastAsia="sv-SE"/>
        </w:rPr>
      </w:pPr>
      <w:r w:rsidRPr="0069616B">
        <w:rPr>
          <w:rFonts w:cs="OrigGarmnd BT"/>
          <w:color w:val="000000"/>
          <w:szCs w:val="24"/>
          <w:lang w:eastAsia="sv-SE"/>
        </w:rPr>
        <w:t>Regeringen anser att det är viktigt att EU verkar för att G20-länderna uppfyller tidigare åtaganden på bl. a. finansmarknadsområdet. Regeringen kommer också att fortsätta verka för att G20 ger politisk draghjälp till klimatförhandlingarna, framför allt vad gäller klimatfinansiering.</w:t>
      </w:r>
    </w:p>
    <w:p w:rsidR="009F7C49" w:rsidRPr="0069616B" w:rsidRDefault="009F7C49" w:rsidP="00366A0D">
      <w:pPr>
        <w:tabs>
          <w:tab w:val="left" w:pos="1701"/>
        </w:tabs>
        <w:overflowPunct/>
        <w:spacing w:line="240" w:lineRule="auto"/>
        <w:textAlignment w:val="auto"/>
        <w:rPr>
          <w:rFonts w:ascii="Times New Roman" w:hAnsi="Times New Roman"/>
          <w:i/>
          <w:iCs/>
          <w:color w:val="0000FF"/>
          <w:szCs w:val="24"/>
          <w:lang w:eastAsia="sv-SE"/>
        </w:rPr>
      </w:pPr>
    </w:p>
    <w:p w:rsidR="00147E57" w:rsidRPr="0069616B" w:rsidRDefault="00147E57" w:rsidP="0089124D">
      <w:pPr>
        <w:tabs>
          <w:tab w:val="left" w:pos="1701"/>
        </w:tabs>
        <w:overflowPunct/>
        <w:spacing w:line="240" w:lineRule="auto"/>
        <w:textAlignment w:val="auto"/>
        <w:rPr>
          <w:rFonts w:cs="OrigGarmnd BT"/>
          <w:color w:val="000000"/>
          <w:szCs w:val="24"/>
          <w:lang w:eastAsia="sv-SE"/>
        </w:rPr>
      </w:pPr>
    </w:p>
    <w:p w:rsidR="00E974DC" w:rsidRPr="0069616B" w:rsidRDefault="00592030" w:rsidP="0089124D">
      <w:pPr>
        <w:tabs>
          <w:tab w:val="left" w:pos="1701"/>
        </w:tabs>
        <w:overflowPunct/>
        <w:spacing w:line="240" w:lineRule="auto"/>
        <w:textAlignment w:val="auto"/>
        <w:rPr>
          <w:rFonts w:cs="OrigGarmnd BT"/>
          <w:b/>
          <w:color w:val="000000"/>
          <w:szCs w:val="24"/>
          <w:lang w:eastAsia="sv-SE"/>
        </w:rPr>
      </w:pPr>
      <w:r w:rsidRPr="0069616B">
        <w:rPr>
          <w:rFonts w:cs="OrigGarmnd BT"/>
          <w:b/>
          <w:color w:val="000000"/>
          <w:szCs w:val="24"/>
          <w:lang w:eastAsia="sv-SE"/>
        </w:rPr>
        <w:t>10.</w:t>
      </w:r>
      <w:r w:rsidR="00F069DE" w:rsidRPr="0069616B">
        <w:rPr>
          <w:rFonts w:cs="OrigGarmnd BT"/>
          <w:b/>
          <w:color w:val="000000"/>
          <w:szCs w:val="24"/>
          <w:lang w:eastAsia="sv-SE"/>
        </w:rPr>
        <w:t xml:space="preserve"> </w:t>
      </w:r>
      <w:r w:rsidR="00F069DE" w:rsidRPr="0069616B">
        <w:rPr>
          <w:rFonts w:cs="OrigGarmnd BT"/>
          <w:b/>
          <w:color w:val="000000"/>
          <w:szCs w:val="24"/>
          <w:lang w:eastAsia="sv-SE"/>
        </w:rPr>
        <w:tab/>
      </w:r>
      <w:r w:rsidRPr="0069616B">
        <w:rPr>
          <w:rFonts w:cs="OrigGarmnd BT"/>
          <w:b/>
          <w:color w:val="000000"/>
          <w:szCs w:val="24"/>
          <w:lang w:eastAsia="sv-SE"/>
        </w:rPr>
        <w:t>Ansvarsfrihetsprövning av 2009 år EU-budget</w:t>
      </w:r>
      <w:r w:rsidR="00E974DC" w:rsidRPr="0069616B">
        <w:rPr>
          <w:rFonts w:cs="OrigGarmnd BT"/>
          <w:b/>
          <w:color w:val="000000"/>
          <w:szCs w:val="24"/>
          <w:lang w:eastAsia="sv-SE"/>
        </w:rPr>
        <w:t xml:space="preserve"> </w:t>
      </w:r>
    </w:p>
    <w:p w:rsidR="00E974DC" w:rsidRPr="0069616B" w:rsidRDefault="00E974DC" w:rsidP="0089124D">
      <w:pPr>
        <w:tabs>
          <w:tab w:val="left" w:pos="1701"/>
        </w:tabs>
        <w:overflowPunct/>
        <w:spacing w:line="240" w:lineRule="auto"/>
        <w:textAlignment w:val="auto"/>
        <w:rPr>
          <w:rFonts w:cs="OrigGarmnd BT"/>
          <w:i/>
          <w:color w:val="000000"/>
          <w:szCs w:val="24"/>
          <w:lang w:eastAsia="sv-SE"/>
        </w:rPr>
      </w:pPr>
      <w:r w:rsidRPr="0069616B">
        <w:rPr>
          <w:rFonts w:cs="OrigGarmnd BT"/>
          <w:i/>
          <w:color w:val="000000"/>
          <w:szCs w:val="24"/>
          <w:lang w:eastAsia="sv-SE"/>
        </w:rPr>
        <w:tab/>
        <w:t>-</w:t>
      </w:r>
      <w:r w:rsidR="00592030" w:rsidRPr="0069616B">
        <w:rPr>
          <w:rFonts w:cs="OrigGarmnd BT"/>
          <w:i/>
          <w:color w:val="000000"/>
          <w:szCs w:val="24"/>
          <w:lang w:eastAsia="sv-SE"/>
        </w:rPr>
        <w:t xml:space="preserve"> rådets rekommendation</w:t>
      </w:r>
    </w:p>
    <w:p w:rsidR="00474352" w:rsidRPr="0069616B" w:rsidRDefault="00474352" w:rsidP="00474352">
      <w:pPr>
        <w:pStyle w:val="RKnormal"/>
      </w:pPr>
    </w:p>
    <w:p w:rsidR="00474352" w:rsidRPr="0069616B" w:rsidRDefault="00474352" w:rsidP="00474352">
      <w:pPr>
        <w:pStyle w:val="RKnormal"/>
      </w:pPr>
      <w:r w:rsidRPr="0069616B">
        <w:t xml:space="preserve">Ekofinrådet ska anta en rekommendation till Europaparlamentet om kommissionen ska beviljas ansvarsfrihet för genomförandet av budgeten för 2009 eller ej. Rekommendationen baseras främst på rådets behandling den europeiska revisionsrättens årsrapport för 2009. Till förslaget om rekommendation om ansvarsfrihet lämnas rådets slutsatser, bland annat om vilka åtgärder som rådet anser bör vidtas med anledning av revisionsrättens iakttagelser. Ordförandeskapets förslag är att rekommendera Europaparlamentet att bevilja kommissionen ansvarsfrihet. </w:t>
      </w:r>
    </w:p>
    <w:p w:rsidR="00474352" w:rsidRPr="0069616B" w:rsidRDefault="00474352" w:rsidP="00474352">
      <w:pPr>
        <w:pStyle w:val="RKnormal"/>
      </w:pPr>
    </w:p>
    <w:p w:rsidR="00474352" w:rsidRPr="0069616B" w:rsidRDefault="00474352" w:rsidP="00474352">
      <w:pPr>
        <w:pStyle w:val="RKnormal"/>
      </w:pPr>
      <w:r w:rsidRPr="0069616B">
        <w:t>Ansvarsfrihetsprövningen sker varje år. Revisionsrätten offentliggjorde sin årsrapport för EU:s budget 2009 i november 2010. Därefter har rapporten beretts i Regeringskansliet och behandlats i rådets budgetkommitté. Regeringen informerade om frågan i EU-nämnden den 12 november i samband med att revisionsrättens årsrapport för 2009 offentliggjordes.</w:t>
      </w:r>
    </w:p>
    <w:p w:rsidR="00474352" w:rsidRPr="0069616B" w:rsidRDefault="00474352" w:rsidP="00474352">
      <w:pPr>
        <w:pStyle w:val="RKnormal"/>
      </w:pPr>
    </w:p>
    <w:p w:rsidR="00474352" w:rsidRPr="0069616B" w:rsidRDefault="00474352" w:rsidP="00474352">
      <w:pPr>
        <w:pStyle w:val="RKnormal"/>
      </w:pPr>
      <w:r w:rsidRPr="0069616B">
        <w:t xml:space="preserve">För 16:e året i rad har revisionsrätten lämnat en negativ revisionsförklaring vad gäller kommissionens genomförande av EU:s budget. Revisionsrätten har dock konstaterat vissa förbättringar jämfört med föregående år. </w:t>
      </w:r>
    </w:p>
    <w:p w:rsidR="00474352" w:rsidRPr="0069616B" w:rsidRDefault="00474352" w:rsidP="00474352">
      <w:pPr>
        <w:pStyle w:val="RKnormal"/>
      </w:pPr>
    </w:p>
    <w:p w:rsidR="00474352" w:rsidRPr="0069616B" w:rsidRDefault="00474352" w:rsidP="00474352">
      <w:pPr>
        <w:pStyle w:val="RKnormal"/>
      </w:pPr>
      <w:r w:rsidRPr="0069616B">
        <w:t xml:space="preserve">Regeringen ser allvarligt på det faktum att kommissionen inte kan erhålla en positiv revisionsförklaring för alla delar av budgeten. Det är angeläget att kommissionen, som är ytterst ansvarig för budgeten, fortsatt vidtar kraftfulla åtgärder för att förbättra genomförandet så att en positiv revisionsförklaring kan erhållas för hela budgeten. </w:t>
      </w:r>
    </w:p>
    <w:p w:rsidR="00474352" w:rsidRPr="0069616B" w:rsidRDefault="00474352" w:rsidP="00474352">
      <w:pPr>
        <w:pStyle w:val="RKnormal"/>
      </w:pPr>
    </w:p>
    <w:p w:rsidR="00474352" w:rsidRPr="0069616B" w:rsidRDefault="00474352" w:rsidP="00474352">
      <w:pPr>
        <w:pStyle w:val="RKnormal"/>
      </w:pPr>
      <w:r w:rsidRPr="0069616B">
        <w:t xml:space="preserve">Delar av problemen kan härledas till medlemsstatsnivå. Regeringen anser därför att det är angeläget att även medlemsstaterna vidtar åtgärder som stärker förvaltningen och kontrollen av EU-medel på nationell nivå. </w:t>
      </w:r>
    </w:p>
    <w:p w:rsidR="00474352" w:rsidRPr="0069616B" w:rsidRDefault="00474352" w:rsidP="00474352">
      <w:pPr>
        <w:pStyle w:val="RKnormal"/>
      </w:pPr>
    </w:p>
    <w:p w:rsidR="00235652" w:rsidRPr="0069616B" w:rsidRDefault="00235652" w:rsidP="00235652">
      <w:pPr>
        <w:pStyle w:val="RKnormal"/>
      </w:pPr>
      <w:r w:rsidRPr="0069616B">
        <w:t xml:space="preserve">Regeringen vill återkomma i frågan om huruvida den stöder rekommendationen att bevilja kommissionen ansvarsfrihet eller ej då arbete för närvarande pågår med förankring i regeringskansliet och med andra medlemsstater. </w:t>
      </w:r>
    </w:p>
    <w:p w:rsidR="00235652" w:rsidRPr="0069616B" w:rsidRDefault="00235652" w:rsidP="00474352">
      <w:pPr>
        <w:pStyle w:val="RKnormal"/>
      </w:pPr>
    </w:p>
    <w:p w:rsidR="00592030" w:rsidRPr="0069616B" w:rsidRDefault="00592030" w:rsidP="00CE1279">
      <w:pPr>
        <w:pStyle w:val="RKnormal"/>
      </w:pPr>
    </w:p>
    <w:p w:rsidR="00592030" w:rsidRPr="0069616B" w:rsidRDefault="00592030" w:rsidP="00592030">
      <w:pPr>
        <w:tabs>
          <w:tab w:val="left" w:pos="1701"/>
        </w:tabs>
        <w:overflowPunct/>
        <w:spacing w:line="240" w:lineRule="auto"/>
        <w:textAlignment w:val="auto"/>
        <w:rPr>
          <w:rFonts w:cs="OrigGarmnd BT"/>
          <w:b/>
          <w:color w:val="000000"/>
          <w:szCs w:val="24"/>
          <w:lang w:eastAsia="sv-SE"/>
        </w:rPr>
      </w:pPr>
      <w:r w:rsidRPr="0069616B">
        <w:rPr>
          <w:rFonts w:cs="OrigGarmnd BT"/>
          <w:b/>
          <w:color w:val="000000"/>
          <w:szCs w:val="24"/>
          <w:lang w:eastAsia="sv-SE"/>
        </w:rPr>
        <w:t>11.                       Riktlinjer för EU-budgeten 2012</w:t>
      </w:r>
    </w:p>
    <w:p w:rsidR="00446811" w:rsidRPr="0069616B" w:rsidRDefault="00592030" w:rsidP="00592030">
      <w:pPr>
        <w:tabs>
          <w:tab w:val="left" w:pos="1701"/>
        </w:tabs>
        <w:overflowPunct/>
        <w:spacing w:line="240" w:lineRule="auto"/>
        <w:textAlignment w:val="auto"/>
        <w:rPr>
          <w:rFonts w:cs="OrigGarmnd BT"/>
          <w:i/>
          <w:color w:val="000000"/>
          <w:szCs w:val="24"/>
          <w:lang w:eastAsia="sv-SE"/>
        </w:rPr>
      </w:pPr>
      <w:r w:rsidRPr="0069616B">
        <w:rPr>
          <w:rFonts w:cs="OrigGarmnd BT"/>
          <w:i/>
          <w:color w:val="000000"/>
          <w:szCs w:val="24"/>
          <w:lang w:eastAsia="sv-SE"/>
        </w:rPr>
        <w:t xml:space="preserve">                            </w:t>
      </w:r>
      <w:r w:rsidR="00446811" w:rsidRPr="0069616B">
        <w:rPr>
          <w:rFonts w:cs="OrigGarmnd BT"/>
          <w:i/>
          <w:color w:val="000000"/>
          <w:szCs w:val="24"/>
          <w:lang w:eastAsia="sv-SE"/>
        </w:rPr>
        <w:t>-</w:t>
      </w:r>
      <w:r w:rsidRPr="0069616B">
        <w:rPr>
          <w:rFonts w:cs="OrigGarmnd BT"/>
          <w:i/>
          <w:color w:val="000000"/>
          <w:szCs w:val="24"/>
          <w:lang w:eastAsia="sv-SE"/>
        </w:rPr>
        <w:t xml:space="preserve"> rådets slutsatser</w:t>
      </w:r>
      <w:r w:rsidR="00446811" w:rsidRPr="0069616B">
        <w:rPr>
          <w:rFonts w:cs="OrigGarmnd BT"/>
          <w:i/>
          <w:color w:val="000000"/>
          <w:szCs w:val="24"/>
          <w:lang w:eastAsia="sv-SE"/>
        </w:rPr>
        <w:t xml:space="preserve"> </w:t>
      </w:r>
    </w:p>
    <w:p w:rsidR="009F7C49" w:rsidRPr="0069616B" w:rsidRDefault="009F7C49" w:rsidP="009F7C49">
      <w:pPr>
        <w:pStyle w:val="RKnormal"/>
        <w:rPr>
          <w:lang w:eastAsia="sv-SE"/>
        </w:rPr>
      </w:pPr>
    </w:p>
    <w:p w:rsidR="009F7C49" w:rsidRPr="0069616B" w:rsidRDefault="009F7C49" w:rsidP="009F7C49">
      <w:pPr>
        <w:pStyle w:val="RKnormal"/>
        <w:rPr>
          <w:lang w:eastAsia="sv-SE"/>
        </w:rPr>
      </w:pPr>
      <w:r w:rsidRPr="0069616B">
        <w:rPr>
          <w:lang w:eastAsia="sv-SE"/>
        </w:rPr>
        <w:t xml:space="preserve">Rådet ska anta slutsatser om vilka prioriteringar som man vill se i kommissionens förslag till EU-budget för 2012. </w:t>
      </w:r>
    </w:p>
    <w:p w:rsidR="009F7C49" w:rsidRPr="0069616B" w:rsidRDefault="009F7C49" w:rsidP="009F7C49">
      <w:pPr>
        <w:pStyle w:val="RKnormal"/>
        <w:rPr>
          <w:lang w:eastAsia="sv-SE"/>
        </w:rPr>
      </w:pPr>
    </w:p>
    <w:p w:rsidR="009F7C49" w:rsidRPr="0069616B" w:rsidRDefault="009F7C49" w:rsidP="009F7C49">
      <w:pPr>
        <w:pStyle w:val="RKnormal"/>
        <w:rPr>
          <w:lang w:eastAsia="sv-SE"/>
        </w:rPr>
      </w:pPr>
      <w:r w:rsidRPr="0069616B">
        <w:rPr>
          <w:lang w:eastAsia="sv-SE"/>
        </w:rPr>
        <w:t xml:space="preserve">I budgetriktlinjerna uppmanas kommissionen bl.a. att respektera de finansiella ramarna 2007-2013, budgetera med tillräckliga marginaler för att möjliggöra hantering av oförutsedda händelser samt göra mer realistiska prognoser. Rådet erinrar även om Europeiska rådets uppmaning från oktober 2010 att </w:t>
      </w:r>
      <w:r w:rsidRPr="0069616B">
        <w:t>EU:s budget och kommande fleråriga budgetram bör åter</w:t>
      </w:r>
      <w:r w:rsidRPr="0069616B">
        <w:softHyphen/>
        <w:t xml:space="preserve">spegla och bidra till medlemsstaternas ansträngningar för att återföra nivåerna för offentliga underskott och statsskuld till långsiktigt hållbara nivåer. </w:t>
      </w:r>
    </w:p>
    <w:p w:rsidR="009F7C49" w:rsidRPr="0069616B" w:rsidRDefault="009F7C49" w:rsidP="009F7C49">
      <w:pPr>
        <w:pStyle w:val="RKnormal"/>
        <w:rPr>
          <w:lang w:eastAsia="sv-SE"/>
        </w:rPr>
      </w:pPr>
    </w:p>
    <w:p w:rsidR="009F7C49" w:rsidRPr="0069616B" w:rsidRDefault="009F7C49" w:rsidP="009F7C49">
      <w:pPr>
        <w:pStyle w:val="RKnormal"/>
        <w:rPr>
          <w:lang w:eastAsia="sv-SE"/>
        </w:rPr>
      </w:pPr>
      <w:r w:rsidRPr="0069616B">
        <w:rPr>
          <w:lang w:eastAsia="sv-SE"/>
        </w:rPr>
        <w:t xml:space="preserve">Kommissionen uppmanas att förbättra resultatinformationen i verksamhetsförklaringarna till budgetförslaget och noga bevaka utvecklingen av nya åtaganden och utestående betalningar på budgeten, förbättra budgeteringen i myndigheterna samt förbättra redovisningen om administrativa utgifter i syfte att därmed skapa förutsättningar för att öka den administrativa effektiviteten. </w:t>
      </w:r>
    </w:p>
    <w:p w:rsidR="009F7C49" w:rsidRPr="0069616B" w:rsidRDefault="009F7C49" w:rsidP="009F7C49">
      <w:pPr>
        <w:pStyle w:val="RKnormal"/>
        <w:tabs>
          <w:tab w:val="clear" w:pos="2835"/>
          <w:tab w:val="left" w:pos="1701"/>
        </w:tabs>
      </w:pPr>
    </w:p>
    <w:p w:rsidR="009F7C49" w:rsidRPr="0069616B" w:rsidRDefault="009F7C49" w:rsidP="009F7C49">
      <w:pPr>
        <w:pStyle w:val="RKnormal"/>
        <w:tabs>
          <w:tab w:val="clear" w:pos="2835"/>
          <w:tab w:val="left" w:pos="1701"/>
        </w:tabs>
      </w:pPr>
      <w:r w:rsidRPr="0069616B">
        <w:t>Regeringen kan ställa sig bakom utkastet till slutsatser</w:t>
      </w:r>
    </w:p>
    <w:p w:rsidR="00F9679A" w:rsidRPr="0069616B" w:rsidRDefault="00F9679A" w:rsidP="00F9679A">
      <w:pPr>
        <w:tabs>
          <w:tab w:val="left" w:pos="2835"/>
        </w:tabs>
        <w:overflowPunct/>
        <w:spacing w:line="240" w:lineRule="auto"/>
        <w:textAlignment w:val="auto"/>
        <w:rPr>
          <w:rFonts w:cs="OrigGarmnd BT"/>
          <w:color w:val="000000"/>
          <w:szCs w:val="24"/>
          <w:lang w:eastAsia="sv-SE"/>
        </w:rPr>
      </w:pPr>
    </w:p>
    <w:p w:rsidR="00051CF5" w:rsidRPr="0069616B" w:rsidRDefault="00051CF5" w:rsidP="00F9679A">
      <w:pPr>
        <w:tabs>
          <w:tab w:val="left" w:pos="2835"/>
        </w:tabs>
        <w:overflowPunct/>
        <w:spacing w:line="240" w:lineRule="auto"/>
        <w:textAlignment w:val="auto"/>
        <w:rPr>
          <w:rFonts w:cs="OrigGarmnd BT"/>
          <w:color w:val="000000"/>
          <w:szCs w:val="24"/>
          <w:lang w:eastAsia="sv-SE"/>
        </w:rPr>
      </w:pPr>
    </w:p>
    <w:p w:rsidR="0089124D" w:rsidRPr="0069616B" w:rsidRDefault="00F069DE" w:rsidP="0089124D">
      <w:pPr>
        <w:tabs>
          <w:tab w:val="left" w:pos="1701"/>
        </w:tabs>
        <w:overflowPunct/>
        <w:spacing w:line="240" w:lineRule="auto"/>
        <w:textAlignment w:val="auto"/>
        <w:rPr>
          <w:rFonts w:cs="OrigGarmnd BT"/>
          <w:b/>
          <w:bCs/>
          <w:color w:val="000000"/>
          <w:szCs w:val="24"/>
          <w:lang w:eastAsia="sv-SE"/>
        </w:rPr>
      </w:pPr>
      <w:r w:rsidRPr="0069616B">
        <w:rPr>
          <w:rFonts w:cs="OrigGarmnd BT"/>
          <w:b/>
          <w:bCs/>
          <w:color w:val="000000"/>
          <w:szCs w:val="24"/>
          <w:lang w:eastAsia="sv-SE"/>
        </w:rPr>
        <w:t>1</w:t>
      </w:r>
      <w:r w:rsidR="00592030" w:rsidRPr="0069616B">
        <w:rPr>
          <w:rFonts w:cs="OrigGarmnd BT"/>
          <w:b/>
          <w:bCs/>
          <w:color w:val="000000"/>
          <w:szCs w:val="24"/>
          <w:lang w:eastAsia="sv-SE"/>
        </w:rPr>
        <w:t>2</w:t>
      </w:r>
      <w:r w:rsidR="0089124D" w:rsidRPr="0069616B">
        <w:rPr>
          <w:rFonts w:cs="OrigGarmnd BT"/>
          <w:b/>
          <w:bCs/>
          <w:color w:val="000000"/>
          <w:szCs w:val="24"/>
          <w:lang w:eastAsia="sv-SE"/>
        </w:rPr>
        <w:t>.</w:t>
      </w:r>
      <w:r w:rsidR="0089124D" w:rsidRPr="0069616B">
        <w:rPr>
          <w:rFonts w:cs="OrigGarmnd BT"/>
          <w:b/>
          <w:bCs/>
          <w:color w:val="000000"/>
          <w:szCs w:val="24"/>
          <w:lang w:eastAsia="sv-SE"/>
        </w:rPr>
        <w:tab/>
      </w:r>
      <w:r w:rsidR="001F529D" w:rsidRPr="0069616B">
        <w:rPr>
          <w:rFonts w:cs="OrigGarmnd BT"/>
          <w:b/>
          <w:bCs/>
          <w:color w:val="000000"/>
          <w:szCs w:val="24"/>
          <w:lang w:eastAsia="sv-SE"/>
        </w:rPr>
        <w:t>Ö</w:t>
      </w:r>
      <w:r w:rsidR="0089124D" w:rsidRPr="0069616B">
        <w:rPr>
          <w:rFonts w:cs="OrigGarmnd BT"/>
          <w:b/>
          <w:bCs/>
          <w:color w:val="000000"/>
          <w:szCs w:val="24"/>
          <w:lang w:eastAsia="sv-SE"/>
        </w:rPr>
        <w:t>vriga ärenden</w:t>
      </w:r>
    </w:p>
    <w:p w:rsidR="0089124D" w:rsidRPr="0069616B" w:rsidRDefault="0089124D" w:rsidP="0089124D">
      <w:pPr>
        <w:tabs>
          <w:tab w:val="left" w:pos="567"/>
          <w:tab w:val="left" w:pos="1701"/>
        </w:tabs>
        <w:overflowPunct/>
        <w:spacing w:line="240" w:lineRule="auto"/>
        <w:textAlignment w:val="auto"/>
        <w:rPr>
          <w:rFonts w:cs="OrigGarmnd BT"/>
          <w:b/>
          <w:bCs/>
          <w:color w:val="000000"/>
          <w:szCs w:val="24"/>
          <w:lang w:eastAsia="sv-SE"/>
        </w:rPr>
      </w:pPr>
    </w:p>
    <w:p w:rsidR="0089124D" w:rsidRPr="0069616B" w:rsidRDefault="002E02C5" w:rsidP="0089124D">
      <w:pPr>
        <w:tabs>
          <w:tab w:val="left" w:pos="1701"/>
        </w:tabs>
        <w:overflowPunct/>
        <w:spacing w:line="240" w:lineRule="auto"/>
        <w:textAlignment w:val="auto"/>
        <w:rPr>
          <w:rFonts w:cs="OrigGarmnd BT"/>
          <w:color w:val="000000"/>
          <w:szCs w:val="24"/>
          <w:lang w:eastAsia="sv-SE"/>
        </w:rPr>
      </w:pPr>
      <w:r w:rsidRPr="0069616B">
        <w:rPr>
          <w:rFonts w:cs="OrigGarmnd BT"/>
          <w:color w:val="000000"/>
          <w:szCs w:val="24"/>
          <w:lang w:eastAsia="sv-SE"/>
        </w:rPr>
        <w:t>Inga övriga ärenden har i skrivande stund presenterats.</w:t>
      </w:r>
    </w:p>
    <w:p w:rsidR="002E02C5" w:rsidRPr="0069616B" w:rsidRDefault="002E02C5" w:rsidP="0089124D">
      <w:pPr>
        <w:tabs>
          <w:tab w:val="left" w:pos="1701"/>
        </w:tabs>
        <w:overflowPunct/>
        <w:spacing w:line="240" w:lineRule="auto"/>
        <w:textAlignment w:val="auto"/>
        <w:rPr>
          <w:rFonts w:cs="OrigGarmnd BT"/>
          <w:color w:val="000000"/>
          <w:szCs w:val="24"/>
          <w:lang w:eastAsia="sv-SE"/>
        </w:rPr>
      </w:pPr>
    </w:p>
    <w:p w:rsidR="0089124D" w:rsidRPr="0069616B" w:rsidRDefault="0089124D" w:rsidP="006114EC">
      <w:pPr>
        <w:tabs>
          <w:tab w:val="left" w:pos="1701"/>
        </w:tabs>
        <w:overflowPunct/>
        <w:spacing w:line="240" w:lineRule="auto"/>
        <w:jc w:val="center"/>
        <w:textAlignment w:val="auto"/>
        <w:rPr>
          <w:b/>
        </w:rPr>
      </w:pPr>
      <w:r w:rsidRPr="0069616B">
        <w:rPr>
          <w:lang w:eastAsia="sv-SE"/>
        </w:rPr>
        <w:t>_______________________</w:t>
      </w:r>
    </w:p>
    <w:sectPr w:rsidR="0089124D" w:rsidRPr="0069616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584" w:rsidRPr="0069616B" w:rsidRDefault="00844584">
      <w:r w:rsidRPr="0069616B">
        <w:separator/>
      </w:r>
    </w:p>
  </w:endnote>
  <w:endnote w:type="continuationSeparator" w:id="0">
    <w:p w:rsidR="00844584" w:rsidRPr="0069616B" w:rsidRDefault="00844584">
      <w:r w:rsidRPr="00696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584" w:rsidRPr="0069616B" w:rsidRDefault="00844584">
      <w:r w:rsidRPr="0069616B">
        <w:separator/>
      </w:r>
    </w:p>
  </w:footnote>
  <w:footnote w:type="continuationSeparator" w:id="0">
    <w:p w:rsidR="00844584" w:rsidRPr="0069616B" w:rsidRDefault="00844584">
      <w:r w:rsidRPr="00696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E6" w:rsidRPr="0069616B" w:rsidRDefault="00A866E6">
    <w:pPr>
      <w:pStyle w:val="Sidhuvud"/>
      <w:framePr w:wrap="around" w:vAnchor="text" w:hAnchor="margin" w:xAlign="right" w:y="1"/>
      <w:rPr>
        <w:rStyle w:val="Sidnummer"/>
      </w:rPr>
    </w:pPr>
    <w:r w:rsidRPr="0069616B">
      <w:rPr>
        <w:rStyle w:val="Sidnummer"/>
      </w:rPr>
      <w:fldChar w:fldCharType="begin" w:fldLock="1"/>
    </w:r>
    <w:r w:rsidRPr="0069616B">
      <w:rPr>
        <w:rStyle w:val="Sidnummer"/>
      </w:rPr>
      <w:instrText xml:space="preserve">PAGE  </w:instrText>
    </w:r>
    <w:r w:rsidRPr="0069616B">
      <w:rPr>
        <w:rStyle w:val="Sidnummer"/>
      </w:rPr>
      <w:fldChar w:fldCharType="separate"/>
    </w:r>
    <w:r w:rsidR="00C82B34" w:rsidRPr="0069616B">
      <w:rPr>
        <w:rStyle w:val="Sidnummer"/>
      </w:rPr>
      <w:t>6</w:t>
    </w:r>
    <w:r w:rsidRPr="0069616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866E6" w:rsidRPr="0069616B">
      <w:tblPrEx>
        <w:tblCellMar>
          <w:top w:w="0" w:type="dxa"/>
          <w:bottom w:w="0" w:type="dxa"/>
        </w:tblCellMar>
      </w:tblPrEx>
      <w:trPr>
        <w:cantSplit/>
      </w:trPr>
      <w:tc>
        <w:tcPr>
          <w:tcW w:w="3119" w:type="dxa"/>
        </w:tcPr>
        <w:p w:rsidR="00A866E6" w:rsidRPr="0069616B" w:rsidRDefault="00A866E6">
          <w:pPr>
            <w:pStyle w:val="Sidhuvud"/>
            <w:spacing w:line="200" w:lineRule="atLeast"/>
            <w:ind w:right="357"/>
            <w:rPr>
              <w:rFonts w:ascii="TradeGothic" w:hAnsi="TradeGothic"/>
              <w:b/>
              <w:bCs/>
              <w:sz w:val="16"/>
            </w:rPr>
          </w:pPr>
        </w:p>
      </w:tc>
      <w:tc>
        <w:tcPr>
          <w:tcW w:w="4111" w:type="dxa"/>
          <w:tcMar>
            <w:left w:w="567" w:type="dxa"/>
          </w:tcMar>
        </w:tcPr>
        <w:p w:rsidR="00A866E6" w:rsidRPr="0069616B" w:rsidRDefault="00A866E6">
          <w:pPr>
            <w:pStyle w:val="Sidhuvud"/>
            <w:ind w:right="360"/>
          </w:pPr>
        </w:p>
      </w:tc>
      <w:tc>
        <w:tcPr>
          <w:tcW w:w="1525" w:type="dxa"/>
        </w:tcPr>
        <w:p w:rsidR="00A866E6" w:rsidRPr="0069616B" w:rsidRDefault="00A866E6">
          <w:pPr>
            <w:pStyle w:val="Sidhuvud"/>
            <w:ind w:right="360"/>
          </w:pPr>
        </w:p>
      </w:tc>
    </w:tr>
  </w:tbl>
  <w:p w:rsidR="00A866E6" w:rsidRPr="0069616B" w:rsidRDefault="00A866E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E6" w:rsidRPr="0069616B" w:rsidRDefault="00A866E6">
    <w:pPr>
      <w:pStyle w:val="Sidhuvud"/>
      <w:framePr w:wrap="around" w:vAnchor="text" w:hAnchor="margin" w:xAlign="right" w:y="1"/>
      <w:rPr>
        <w:rStyle w:val="Sidnummer"/>
      </w:rPr>
    </w:pPr>
    <w:r w:rsidRPr="0069616B">
      <w:rPr>
        <w:rStyle w:val="Sidnummer"/>
      </w:rPr>
      <w:fldChar w:fldCharType="begin" w:fldLock="1"/>
    </w:r>
    <w:r w:rsidRPr="0069616B">
      <w:rPr>
        <w:rStyle w:val="Sidnummer"/>
      </w:rPr>
      <w:instrText xml:space="preserve">PAGE  </w:instrText>
    </w:r>
    <w:r w:rsidRPr="0069616B">
      <w:rPr>
        <w:rStyle w:val="Sidnummer"/>
      </w:rPr>
      <w:fldChar w:fldCharType="separate"/>
    </w:r>
    <w:r w:rsidR="00C82B34" w:rsidRPr="0069616B">
      <w:rPr>
        <w:rStyle w:val="Sidnummer"/>
      </w:rPr>
      <w:t>7</w:t>
    </w:r>
    <w:r w:rsidRPr="0069616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866E6" w:rsidRPr="0069616B">
      <w:tblPrEx>
        <w:tblCellMar>
          <w:top w:w="0" w:type="dxa"/>
          <w:bottom w:w="0" w:type="dxa"/>
        </w:tblCellMar>
      </w:tblPrEx>
      <w:trPr>
        <w:cantSplit/>
      </w:trPr>
      <w:tc>
        <w:tcPr>
          <w:tcW w:w="3119" w:type="dxa"/>
        </w:tcPr>
        <w:p w:rsidR="00A866E6" w:rsidRPr="0069616B" w:rsidRDefault="00A866E6">
          <w:pPr>
            <w:pStyle w:val="Sidhuvud"/>
            <w:spacing w:line="200" w:lineRule="atLeast"/>
            <w:ind w:right="357"/>
            <w:rPr>
              <w:rFonts w:ascii="TradeGothic" w:hAnsi="TradeGothic"/>
              <w:b/>
              <w:bCs/>
              <w:sz w:val="16"/>
            </w:rPr>
          </w:pPr>
        </w:p>
      </w:tc>
      <w:tc>
        <w:tcPr>
          <w:tcW w:w="4111" w:type="dxa"/>
          <w:tcMar>
            <w:left w:w="567" w:type="dxa"/>
          </w:tcMar>
        </w:tcPr>
        <w:p w:rsidR="00A866E6" w:rsidRPr="0069616B" w:rsidRDefault="00A866E6">
          <w:pPr>
            <w:pStyle w:val="Sidhuvud"/>
            <w:ind w:right="360"/>
          </w:pPr>
        </w:p>
      </w:tc>
      <w:tc>
        <w:tcPr>
          <w:tcW w:w="1525" w:type="dxa"/>
        </w:tcPr>
        <w:p w:rsidR="00A866E6" w:rsidRPr="0069616B" w:rsidRDefault="00A866E6">
          <w:pPr>
            <w:pStyle w:val="Sidhuvud"/>
            <w:ind w:right="360"/>
          </w:pPr>
        </w:p>
      </w:tc>
    </w:tr>
  </w:tbl>
  <w:p w:rsidR="00A866E6" w:rsidRPr="0069616B" w:rsidRDefault="00A866E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E6" w:rsidRPr="0069616B" w:rsidRDefault="0069616B">
    <w:pPr>
      <w:framePr w:w="2948" w:h="1321" w:hRule="exact" w:wrap="notBeside" w:vAnchor="page" w:hAnchor="page" w:x="1362" w:y="653"/>
    </w:pPr>
    <w:r w:rsidRPr="0069616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866E6" w:rsidRPr="0069616B" w:rsidRDefault="00A866E6">
    <w:pPr>
      <w:pStyle w:val="RKrubrik"/>
      <w:keepNext w:val="0"/>
      <w:tabs>
        <w:tab w:val="clear" w:pos="1134"/>
        <w:tab w:val="clear" w:pos="2835"/>
      </w:tabs>
      <w:spacing w:before="0" w:after="0" w:line="320" w:lineRule="atLeast"/>
      <w:rPr>
        <w:bCs/>
      </w:rPr>
    </w:pPr>
  </w:p>
  <w:p w:rsidR="00A866E6" w:rsidRPr="0069616B" w:rsidRDefault="00A866E6">
    <w:pPr>
      <w:rPr>
        <w:rFonts w:ascii="TradeGothic" w:hAnsi="TradeGothic"/>
        <w:b/>
        <w:bCs/>
        <w:spacing w:val="12"/>
        <w:sz w:val="22"/>
      </w:rPr>
    </w:pPr>
  </w:p>
  <w:p w:rsidR="00A866E6" w:rsidRPr="0069616B" w:rsidRDefault="00A866E6">
    <w:pPr>
      <w:pStyle w:val="RKrubrik"/>
      <w:keepNext w:val="0"/>
      <w:tabs>
        <w:tab w:val="clear" w:pos="1134"/>
        <w:tab w:val="clear" w:pos="2835"/>
      </w:tabs>
      <w:spacing w:before="0" w:after="0" w:line="320" w:lineRule="atLeast"/>
      <w:rPr>
        <w:bCs/>
      </w:rPr>
    </w:pPr>
  </w:p>
  <w:p w:rsidR="00A866E6" w:rsidRPr="0069616B" w:rsidRDefault="00A866E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D615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5AD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A047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B2D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70D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50F9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321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785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4AFC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0ED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14E2AC6"/>
    <w:lvl w:ilvl="0">
      <w:numFmt w:val="bullet"/>
      <w:lvlText w:val="*"/>
      <w:lvlJc w:val="left"/>
    </w:lvl>
  </w:abstractNum>
  <w:abstractNum w:abstractNumId="1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2607A8"/>
    <w:multiLevelType w:val="hybridMultilevel"/>
    <w:tmpl w:val="BB0092FC"/>
    <w:lvl w:ilvl="0" w:tplc="508C8864">
      <w:start w:val="1"/>
      <w:numFmt w:val="lowerRoman"/>
      <w:lvlText w:val="(%1)"/>
      <w:lvlJc w:val="left"/>
      <w:pPr>
        <w:tabs>
          <w:tab w:val="num" w:pos="1440"/>
        </w:tabs>
        <w:ind w:left="1440" w:hanging="108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AF3B98"/>
    <w:multiLevelType w:val="hybridMultilevel"/>
    <w:tmpl w:val="E2F4591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6F45E0"/>
    <w:multiLevelType w:val="hybridMultilevel"/>
    <w:tmpl w:val="B530A2EA"/>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21"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29"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34347555">
    <w:abstractNumId w:val="10"/>
    <w:lvlOverride w:ilvl="0">
      <w:lvl w:ilvl="0">
        <w:numFmt w:val="bullet"/>
        <w:lvlText w:val="•"/>
        <w:legacy w:legacy="1" w:legacySpace="0" w:legacyIndent="0"/>
        <w:lvlJc w:val="left"/>
        <w:rPr>
          <w:rFonts w:ascii="Helv" w:hAnsi="Helv" w:hint="default"/>
        </w:rPr>
      </w:lvl>
    </w:lvlOverride>
  </w:num>
  <w:num w:numId="2" w16cid:durableId="264727551">
    <w:abstractNumId w:val="21"/>
  </w:num>
  <w:num w:numId="3" w16cid:durableId="1476676640">
    <w:abstractNumId w:val="29"/>
  </w:num>
  <w:num w:numId="4" w16cid:durableId="443620645">
    <w:abstractNumId w:val="23"/>
  </w:num>
  <w:num w:numId="5" w16cid:durableId="1469669770">
    <w:abstractNumId w:val="13"/>
  </w:num>
  <w:num w:numId="6" w16cid:durableId="1171140206">
    <w:abstractNumId w:val="27"/>
  </w:num>
  <w:num w:numId="7" w16cid:durableId="2001808982">
    <w:abstractNumId w:val="18"/>
  </w:num>
  <w:num w:numId="8" w16cid:durableId="1411658885">
    <w:abstractNumId w:val="15"/>
  </w:num>
  <w:num w:numId="9" w16cid:durableId="424806510">
    <w:abstractNumId w:val="30"/>
  </w:num>
  <w:num w:numId="10" w16cid:durableId="341972404">
    <w:abstractNumId w:val="22"/>
  </w:num>
  <w:num w:numId="11" w16cid:durableId="1298950440">
    <w:abstractNumId w:val="24"/>
  </w:num>
  <w:num w:numId="12" w16cid:durableId="1708750129">
    <w:abstractNumId w:val="17"/>
  </w:num>
  <w:num w:numId="13" w16cid:durableId="455375124">
    <w:abstractNumId w:val="28"/>
  </w:num>
  <w:num w:numId="14" w16cid:durableId="1006595167">
    <w:abstractNumId w:val="20"/>
  </w:num>
  <w:num w:numId="15" w16cid:durableId="1189639060">
    <w:abstractNumId w:val="16"/>
  </w:num>
  <w:num w:numId="16" w16cid:durableId="1253315316">
    <w:abstractNumId w:val="26"/>
  </w:num>
  <w:num w:numId="17" w16cid:durableId="1271623467">
    <w:abstractNumId w:val="11"/>
  </w:num>
  <w:num w:numId="18" w16cid:durableId="226651483">
    <w:abstractNumId w:val="25"/>
  </w:num>
  <w:num w:numId="19" w16cid:durableId="154147072">
    <w:abstractNumId w:val="19"/>
  </w:num>
  <w:num w:numId="20" w16cid:durableId="1218319279">
    <w:abstractNumId w:val="12"/>
  </w:num>
  <w:num w:numId="21" w16cid:durableId="1237202391">
    <w:abstractNumId w:val="8"/>
  </w:num>
  <w:num w:numId="22" w16cid:durableId="625546258">
    <w:abstractNumId w:val="3"/>
  </w:num>
  <w:num w:numId="23" w16cid:durableId="739863672">
    <w:abstractNumId w:val="2"/>
  </w:num>
  <w:num w:numId="24" w16cid:durableId="126317562">
    <w:abstractNumId w:val="1"/>
  </w:num>
  <w:num w:numId="25" w16cid:durableId="221452072">
    <w:abstractNumId w:val="0"/>
  </w:num>
  <w:num w:numId="26" w16cid:durableId="84807652">
    <w:abstractNumId w:val="9"/>
  </w:num>
  <w:num w:numId="27" w16cid:durableId="1425147604">
    <w:abstractNumId w:val="7"/>
  </w:num>
  <w:num w:numId="28" w16cid:durableId="620772037">
    <w:abstractNumId w:val="6"/>
  </w:num>
  <w:num w:numId="29" w16cid:durableId="1375230554">
    <w:abstractNumId w:val="5"/>
  </w:num>
  <w:num w:numId="30" w16cid:durableId="2099860552">
    <w:abstractNumId w:val="4"/>
  </w:num>
  <w:num w:numId="31" w16cid:durableId="414130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1FDD"/>
    <w:rsid w:val="00002E7D"/>
    <w:rsid w:val="0000309D"/>
    <w:rsid w:val="00005681"/>
    <w:rsid w:val="00005D28"/>
    <w:rsid w:val="0002076E"/>
    <w:rsid w:val="00020F98"/>
    <w:rsid w:val="00036061"/>
    <w:rsid w:val="000368BF"/>
    <w:rsid w:val="00036AA2"/>
    <w:rsid w:val="00036D03"/>
    <w:rsid w:val="00041195"/>
    <w:rsid w:val="00045C74"/>
    <w:rsid w:val="00050A61"/>
    <w:rsid w:val="00051CF5"/>
    <w:rsid w:val="0005228A"/>
    <w:rsid w:val="00054A4F"/>
    <w:rsid w:val="00055412"/>
    <w:rsid w:val="00060B79"/>
    <w:rsid w:val="00062474"/>
    <w:rsid w:val="00065C80"/>
    <w:rsid w:val="00067C36"/>
    <w:rsid w:val="0007009C"/>
    <w:rsid w:val="00074982"/>
    <w:rsid w:val="00074DAA"/>
    <w:rsid w:val="0007546F"/>
    <w:rsid w:val="0008297A"/>
    <w:rsid w:val="00085088"/>
    <w:rsid w:val="000921BE"/>
    <w:rsid w:val="00093337"/>
    <w:rsid w:val="00094F71"/>
    <w:rsid w:val="00096298"/>
    <w:rsid w:val="000B3D09"/>
    <w:rsid w:val="000B4A77"/>
    <w:rsid w:val="000C058A"/>
    <w:rsid w:val="000C4031"/>
    <w:rsid w:val="000D0E2B"/>
    <w:rsid w:val="000D1F4D"/>
    <w:rsid w:val="000E45F5"/>
    <w:rsid w:val="000E52B4"/>
    <w:rsid w:val="000E5DF7"/>
    <w:rsid w:val="000F368A"/>
    <w:rsid w:val="000F7186"/>
    <w:rsid w:val="000F7A65"/>
    <w:rsid w:val="00104C19"/>
    <w:rsid w:val="00113C40"/>
    <w:rsid w:val="001140C4"/>
    <w:rsid w:val="00116B16"/>
    <w:rsid w:val="0012341E"/>
    <w:rsid w:val="00124CA8"/>
    <w:rsid w:val="0013161E"/>
    <w:rsid w:val="00132043"/>
    <w:rsid w:val="001365AC"/>
    <w:rsid w:val="00142F08"/>
    <w:rsid w:val="00143DBC"/>
    <w:rsid w:val="00144666"/>
    <w:rsid w:val="00145CC4"/>
    <w:rsid w:val="0014651B"/>
    <w:rsid w:val="00147E57"/>
    <w:rsid w:val="00150384"/>
    <w:rsid w:val="00162E27"/>
    <w:rsid w:val="00165A4C"/>
    <w:rsid w:val="00167FD2"/>
    <w:rsid w:val="00180316"/>
    <w:rsid w:val="001805B7"/>
    <w:rsid w:val="0019602C"/>
    <w:rsid w:val="001A22CE"/>
    <w:rsid w:val="001A3B22"/>
    <w:rsid w:val="001A5D7A"/>
    <w:rsid w:val="001A7CFF"/>
    <w:rsid w:val="001B0435"/>
    <w:rsid w:val="001B1D40"/>
    <w:rsid w:val="001B250C"/>
    <w:rsid w:val="001B5279"/>
    <w:rsid w:val="001C5B7F"/>
    <w:rsid w:val="001D758A"/>
    <w:rsid w:val="001E2280"/>
    <w:rsid w:val="001F2632"/>
    <w:rsid w:val="001F3AC2"/>
    <w:rsid w:val="001F529D"/>
    <w:rsid w:val="001F5B4C"/>
    <w:rsid w:val="002009D8"/>
    <w:rsid w:val="0020207D"/>
    <w:rsid w:val="00202F66"/>
    <w:rsid w:val="002040D3"/>
    <w:rsid w:val="002047D3"/>
    <w:rsid w:val="0020623A"/>
    <w:rsid w:val="0021408F"/>
    <w:rsid w:val="00214E8E"/>
    <w:rsid w:val="00214FB6"/>
    <w:rsid w:val="0021594A"/>
    <w:rsid w:val="0022015D"/>
    <w:rsid w:val="0022391A"/>
    <w:rsid w:val="00224C84"/>
    <w:rsid w:val="002323A0"/>
    <w:rsid w:val="00235652"/>
    <w:rsid w:val="00240588"/>
    <w:rsid w:val="002416E9"/>
    <w:rsid w:val="00245E32"/>
    <w:rsid w:val="002603B7"/>
    <w:rsid w:val="00284009"/>
    <w:rsid w:val="00296623"/>
    <w:rsid w:val="002971F6"/>
    <w:rsid w:val="002C15DA"/>
    <w:rsid w:val="002C54FD"/>
    <w:rsid w:val="002C7698"/>
    <w:rsid w:val="002C7789"/>
    <w:rsid w:val="002C7DF9"/>
    <w:rsid w:val="002D197A"/>
    <w:rsid w:val="002D3C3D"/>
    <w:rsid w:val="002E02C5"/>
    <w:rsid w:val="002E2FDE"/>
    <w:rsid w:val="002E36DF"/>
    <w:rsid w:val="002E452E"/>
    <w:rsid w:val="002E75F5"/>
    <w:rsid w:val="002F1B8E"/>
    <w:rsid w:val="002F2F1E"/>
    <w:rsid w:val="002F31A6"/>
    <w:rsid w:val="00300B28"/>
    <w:rsid w:val="00301F5E"/>
    <w:rsid w:val="00302F5E"/>
    <w:rsid w:val="003034ED"/>
    <w:rsid w:val="00304E4E"/>
    <w:rsid w:val="00310545"/>
    <w:rsid w:val="00316176"/>
    <w:rsid w:val="00324996"/>
    <w:rsid w:val="00324E60"/>
    <w:rsid w:val="00325090"/>
    <w:rsid w:val="00330369"/>
    <w:rsid w:val="00331F88"/>
    <w:rsid w:val="003435A6"/>
    <w:rsid w:val="00350C4C"/>
    <w:rsid w:val="003511A7"/>
    <w:rsid w:val="0035222F"/>
    <w:rsid w:val="003615CB"/>
    <w:rsid w:val="003629A1"/>
    <w:rsid w:val="00362BB1"/>
    <w:rsid w:val="00363447"/>
    <w:rsid w:val="00366A0D"/>
    <w:rsid w:val="00371063"/>
    <w:rsid w:val="00373107"/>
    <w:rsid w:val="00373DD3"/>
    <w:rsid w:val="00376CDE"/>
    <w:rsid w:val="003828A3"/>
    <w:rsid w:val="003829B2"/>
    <w:rsid w:val="00383302"/>
    <w:rsid w:val="0038357A"/>
    <w:rsid w:val="00383698"/>
    <w:rsid w:val="0038571D"/>
    <w:rsid w:val="003877DD"/>
    <w:rsid w:val="00387CF7"/>
    <w:rsid w:val="0039524B"/>
    <w:rsid w:val="003A3FEA"/>
    <w:rsid w:val="003B0F21"/>
    <w:rsid w:val="003B7A24"/>
    <w:rsid w:val="003C0C70"/>
    <w:rsid w:val="003C1AB1"/>
    <w:rsid w:val="003C554B"/>
    <w:rsid w:val="003C645A"/>
    <w:rsid w:val="003C6D18"/>
    <w:rsid w:val="003D0BE7"/>
    <w:rsid w:val="003D39A6"/>
    <w:rsid w:val="003D45A4"/>
    <w:rsid w:val="003D5761"/>
    <w:rsid w:val="003D77E9"/>
    <w:rsid w:val="003E5ABF"/>
    <w:rsid w:val="003E5F20"/>
    <w:rsid w:val="003F16DF"/>
    <w:rsid w:val="003F436C"/>
    <w:rsid w:val="003F4F70"/>
    <w:rsid w:val="003F591A"/>
    <w:rsid w:val="003F7E7E"/>
    <w:rsid w:val="004032DB"/>
    <w:rsid w:val="00403A3B"/>
    <w:rsid w:val="00421EC8"/>
    <w:rsid w:val="00422531"/>
    <w:rsid w:val="00426F66"/>
    <w:rsid w:val="0043370C"/>
    <w:rsid w:val="00434E68"/>
    <w:rsid w:val="00435A03"/>
    <w:rsid w:val="0043636F"/>
    <w:rsid w:val="004364BF"/>
    <w:rsid w:val="00445181"/>
    <w:rsid w:val="00446811"/>
    <w:rsid w:val="0044703C"/>
    <w:rsid w:val="00454514"/>
    <w:rsid w:val="00455913"/>
    <w:rsid w:val="00456C61"/>
    <w:rsid w:val="004624B4"/>
    <w:rsid w:val="004629C8"/>
    <w:rsid w:val="004671DF"/>
    <w:rsid w:val="004706A2"/>
    <w:rsid w:val="00474352"/>
    <w:rsid w:val="0048370D"/>
    <w:rsid w:val="00490975"/>
    <w:rsid w:val="004938B1"/>
    <w:rsid w:val="00495362"/>
    <w:rsid w:val="004A328D"/>
    <w:rsid w:val="004A743A"/>
    <w:rsid w:val="004B3127"/>
    <w:rsid w:val="004B5064"/>
    <w:rsid w:val="004B75EE"/>
    <w:rsid w:val="004C01E7"/>
    <w:rsid w:val="004C1971"/>
    <w:rsid w:val="004D22AA"/>
    <w:rsid w:val="004D4014"/>
    <w:rsid w:val="004D53AC"/>
    <w:rsid w:val="004E0C5C"/>
    <w:rsid w:val="004F1409"/>
    <w:rsid w:val="004F252D"/>
    <w:rsid w:val="00501200"/>
    <w:rsid w:val="00510FAE"/>
    <w:rsid w:val="00515451"/>
    <w:rsid w:val="00521DC8"/>
    <w:rsid w:val="00524AA0"/>
    <w:rsid w:val="005372F1"/>
    <w:rsid w:val="00540DCA"/>
    <w:rsid w:val="00541DC5"/>
    <w:rsid w:val="00543DBB"/>
    <w:rsid w:val="005515AD"/>
    <w:rsid w:val="00553B42"/>
    <w:rsid w:val="00557C90"/>
    <w:rsid w:val="00562C31"/>
    <w:rsid w:val="005659EB"/>
    <w:rsid w:val="005748CD"/>
    <w:rsid w:val="00575BFA"/>
    <w:rsid w:val="00575D45"/>
    <w:rsid w:val="00580564"/>
    <w:rsid w:val="00592030"/>
    <w:rsid w:val="00593C8B"/>
    <w:rsid w:val="005A1884"/>
    <w:rsid w:val="005A52F6"/>
    <w:rsid w:val="005B4F85"/>
    <w:rsid w:val="005B54C3"/>
    <w:rsid w:val="005B6658"/>
    <w:rsid w:val="005C18BC"/>
    <w:rsid w:val="005C2526"/>
    <w:rsid w:val="005C2DB7"/>
    <w:rsid w:val="005D0E37"/>
    <w:rsid w:val="005D5138"/>
    <w:rsid w:val="005F3AA0"/>
    <w:rsid w:val="005F4359"/>
    <w:rsid w:val="005F45C8"/>
    <w:rsid w:val="00605AF6"/>
    <w:rsid w:val="006114EC"/>
    <w:rsid w:val="0061465F"/>
    <w:rsid w:val="00616E9E"/>
    <w:rsid w:val="00620957"/>
    <w:rsid w:val="00627D7C"/>
    <w:rsid w:val="006310DB"/>
    <w:rsid w:val="0063673F"/>
    <w:rsid w:val="00636D5D"/>
    <w:rsid w:val="00640655"/>
    <w:rsid w:val="006631F5"/>
    <w:rsid w:val="00665DA3"/>
    <w:rsid w:val="006660D3"/>
    <w:rsid w:val="00666535"/>
    <w:rsid w:val="00681715"/>
    <w:rsid w:val="006838E2"/>
    <w:rsid w:val="006855DF"/>
    <w:rsid w:val="0069477C"/>
    <w:rsid w:val="00695636"/>
    <w:rsid w:val="0069616B"/>
    <w:rsid w:val="00697A9D"/>
    <w:rsid w:val="006A2AD9"/>
    <w:rsid w:val="006A4D13"/>
    <w:rsid w:val="006B1FDE"/>
    <w:rsid w:val="006B7351"/>
    <w:rsid w:val="006C6C21"/>
    <w:rsid w:val="006D4CF5"/>
    <w:rsid w:val="006D54AE"/>
    <w:rsid w:val="006D6450"/>
    <w:rsid w:val="006E4E11"/>
    <w:rsid w:val="006E6F31"/>
    <w:rsid w:val="006F1434"/>
    <w:rsid w:val="006F3CAD"/>
    <w:rsid w:val="006F7D42"/>
    <w:rsid w:val="00704BD1"/>
    <w:rsid w:val="007063F7"/>
    <w:rsid w:val="00706535"/>
    <w:rsid w:val="00707192"/>
    <w:rsid w:val="007074EC"/>
    <w:rsid w:val="00707A0C"/>
    <w:rsid w:val="0071049E"/>
    <w:rsid w:val="007129BC"/>
    <w:rsid w:val="00712CBA"/>
    <w:rsid w:val="007149EA"/>
    <w:rsid w:val="00723A76"/>
    <w:rsid w:val="007242A3"/>
    <w:rsid w:val="0072718D"/>
    <w:rsid w:val="007359F0"/>
    <w:rsid w:val="00741E59"/>
    <w:rsid w:val="007511FC"/>
    <w:rsid w:val="007537B9"/>
    <w:rsid w:val="00757066"/>
    <w:rsid w:val="00773948"/>
    <w:rsid w:val="00775043"/>
    <w:rsid w:val="00782417"/>
    <w:rsid w:val="00787EE4"/>
    <w:rsid w:val="007A14CD"/>
    <w:rsid w:val="007A4D0C"/>
    <w:rsid w:val="007A75C4"/>
    <w:rsid w:val="007B2AB5"/>
    <w:rsid w:val="007B41AD"/>
    <w:rsid w:val="007B7A0A"/>
    <w:rsid w:val="007C1C59"/>
    <w:rsid w:val="007C69FC"/>
    <w:rsid w:val="007D37CD"/>
    <w:rsid w:val="007E18BA"/>
    <w:rsid w:val="007E6DC8"/>
    <w:rsid w:val="007F24A4"/>
    <w:rsid w:val="007F281E"/>
    <w:rsid w:val="007F35AD"/>
    <w:rsid w:val="007F533C"/>
    <w:rsid w:val="007F588C"/>
    <w:rsid w:val="007F62C7"/>
    <w:rsid w:val="00806C4C"/>
    <w:rsid w:val="00822FCB"/>
    <w:rsid w:val="00830ABD"/>
    <w:rsid w:val="00840933"/>
    <w:rsid w:val="00841F11"/>
    <w:rsid w:val="00842C3B"/>
    <w:rsid w:val="00844584"/>
    <w:rsid w:val="0084685C"/>
    <w:rsid w:val="00851038"/>
    <w:rsid w:val="008518E9"/>
    <w:rsid w:val="00851B1D"/>
    <w:rsid w:val="00856A3C"/>
    <w:rsid w:val="00862A80"/>
    <w:rsid w:val="00867A83"/>
    <w:rsid w:val="00870802"/>
    <w:rsid w:val="00870F5E"/>
    <w:rsid w:val="00872208"/>
    <w:rsid w:val="00880876"/>
    <w:rsid w:val="0088275D"/>
    <w:rsid w:val="008846F7"/>
    <w:rsid w:val="00890102"/>
    <w:rsid w:val="0089124D"/>
    <w:rsid w:val="00896BEE"/>
    <w:rsid w:val="008B1A33"/>
    <w:rsid w:val="008B4D72"/>
    <w:rsid w:val="008C0F8F"/>
    <w:rsid w:val="008C1948"/>
    <w:rsid w:val="008C76A6"/>
    <w:rsid w:val="008D0588"/>
    <w:rsid w:val="008D1B0F"/>
    <w:rsid w:val="008D1E59"/>
    <w:rsid w:val="008D3A58"/>
    <w:rsid w:val="008D46F1"/>
    <w:rsid w:val="008D7DD9"/>
    <w:rsid w:val="008E66E7"/>
    <w:rsid w:val="008E6978"/>
    <w:rsid w:val="008F0880"/>
    <w:rsid w:val="008F4282"/>
    <w:rsid w:val="00900B62"/>
    <w:rsid w:val="009035A6"/>
    <w:rsid w:val="009044A2"/>
    <w:rsid w:val="00904506"/>
    <w:rsid w:val="009120F4"/>
    <w:rsid w:val="0091620F"/>
    <w:rsid w:val="00920BAB"/>
    <w:rsid w:val="00921BD8"/>
    <w:rsid w:val="009263F7"/>
    <w:rsid w:val="00933DB8"/>
    <w:rsid w:val="00940C34"/>
    <w:rsid w:val="00943062"/>
    <w:rsid w:val="00944507"/>
    <w:rsid w:val="00950AC3"/>
    <w:rsid w:val="00951256"/>
    <w:rsid w:val="00954476"/>
    <w:rsid w:val="0096240C"/>
    <w:rsid w:val="00963470"/>
    <w:rsid w:val="00964FF1"/>
    <w:rsid w:val="009678A7"/>
    <w:rsid w:val="00973291"/>
    <w:rsid w:val="009741D0"/>
    <w:rsid w:val="00974A08"/>
    <w:rsid w:val="00977A42"/>
    <w:rsid w:val="00984A71"/>
    <w:rsid w:val="009878DB"/>
    <w:rsid w:val="009906C2"/>
    <w:rsid w:val="0099107E"/>
    <w:rsid w:val="009928FE"/>
    <w:rsid w:val="0099397A"/>
    <w:rsid w:val="009955E3"/>
    <w:rsid w:val="00995D45"/>
    <w:rsid w:val="00997FDE"/>
    <w:rsid w:val="009A31DC"/>
    <w:rsid w:val="009A6242"/>
    <w:rsid w:val="009A6C4B"/>
    <w:rsid w:val="009B1D60"/>
    <w:rsid w:val="009B3A3C"/>
    <w:rsid w:val="009C39A0"/>
    <w:rsid w:val="009D6C77"/>
    <w:rsid w:val="009D79B4"/>
    <w:rsid w:val="009E1C2C"/>
    <w:rsid w:val="009F6C3E"/>
    <w:rsid w:val="009F7C49"/>
    <w:rsid w:val="00A0403E"/>
    <w:rsid w:val="00A047D1"/>
    <w:rsid w:val="00A20AD3"/>
    <w:rsid w:val="00A3439C"/>
    <w:rsid w:val="00A343DC"/>
    <w:rsid w:val="00A36370"/>
    <w:rsid w:val="00A37176"/>
    <w:rsid w:val="00A40794"/>
    <w:rsid w:val="00A41507"/>
    <w:rsid w:val="00A42E05"/>
    <w:rsid w:val="00A433C5"/>
    <w:rsid w:val="00A463C6"/>
    <w:rsid w:val="00A531A0"/>
    <w:rsid w:val="00A537F1"/>
    <w:rsid w:val="00A63496"/>
    <w:rsid w:val="00A657A4"/>
    <w:rsid w:val="00A678B6"/>
    <w:rsid w:val="00A734F5"/>
    <w:rsid w:val="00A824FF"/>
    <w:rsid w:val="00A826AE"/>
    <w:rsid w:val="00A866E6"/>
    <w:rsid w:val="00A87990"/>
    <w:rsid w:val="00A94474"/>
    <w:rsid w:val="00AA1023"/>
    <w:rsid w:val="00AA6135"/>
    <w:rsid w:val="00AA7510"/>
    <w:rsid w:val="00AB0E4D"/>
    <w:rsid w:val="00AB4C5C"/>
    <w:rsid w:val="00AD33C9"/>
    <w:rsid w:val="00AD74B0"/>
    <w:rsid w:val="00AE125F"/>
    <w:rsid w:val="00AE1EBF"/>
    <w:rsid w:val="00AE4C1F"/>
    <w:rsid w:val="00AE4D24"/>
    <w:rsid w:val="00AE5C5B"/>
    <w:rsid w:val="00AE72A9"/>
    <w:rsid w:val="00AF0121"/>
    <w:rsid w:val="00AF246C"/>
    <w:rsid w:val="00AF44D2"/>
    <w:rsid w:val="00B03237"/>
    <w:rsid w:val="00B0529B"/>
    <w:rsid w:val="00B21CD8"/>
    <w:rsid w:val="00B258CB"/>
    <w:rsid w:val="00B26E85"/>
    <w:rsid w:val="00B27B95"/>
    <w:rsid w:val="00B3237E"/>
    <w:rsid w:val="00B36305"/>
    <w:rsid w:val="00B4134A"/>
    <w:rsid w:val="00B417A1"/>
    <w:rsid w:val="00B53E1E"/>
    <w:rsid w:val="00B61ABA"/>
    <w:rsid w:val="00B64E35"/>
    <w:rsid w:val="00B727B6"/>
    <w:rsid w:val="00B73B8D"/>
    <w:rsid w:val="00B74E95"/>
    <w:rsid w:val="00B7548A"/>
    <w:rsid w:val="00B762A9"/>
    <w:rsid w:val="00B824ED"/>
    <w:rsid w:val="00B85018"/>
    <w:rsid w:val="00B9196D"/>
    <w:rsid w:val="00B96438"/>
    <w:rsid w:val="00B96883"/>
    <w:rsid w:val="00BA6A04"/>
    <w:rsid w:val="00BA7800"/>
    <w:rsid w:val="00BB42C2"/>
    <w:rsid w:val="00BB59D9"/>
    <w:rsid w:val="00BB74A0"/>
    <w:rsid w:val="00BC7088"/>
    <w:rsid w:val="00BC762F"/>
    <w:rsid w:val="00BD360A"/>
    <w:rsid w:val="00BD41D1"/>
    <w:rsid w:val="00BD60FB"/>
    <w:rsid w:val="00BD65B2"/>
    <w:rsid w:val="00BE2767"/>
    <w:rsid w:val="00BF5B65"/>
    <w:rsid w:val="00C0353B"/>
    <w:rsid w:val="00C116E5"/>
    <w:rsid w:val="00C1295E"/>
    <w:rsid w:val="00C27F25"/>
    <w:rsid w:val="00C413B4"/>
    <w:rsid w:val="00C4582E"/>
    <w:rsid w:val="00C50910"/>
    <w:rsid w:val="00C5306B"/>
    <w:rsid w:val="00C61004"/>
    <w:rsid w:val="00C62916"/>
    <w:rsid w:val="00C80B9B"/>
    <w:rsid w:val="00C82B34"/>
    <w:rsid w:val="00C83BB6"/>
    <w:rsid w:val="00C8443D"/>
    <w:rsid w:val="00C86D99"/>
    <w:rsid w:val="00C87D9E"/>
    <w:rsid w:val="00C929A9"/>
    <w:rsid w:val="00C941D0"/>
    <w:rsid w:val="00C97274"/>
    <w:rsid w:val="00CA390F"/>
    <w:rsid w:val="00CA4AAC"/>
    <w:rsid w:val="00CA742F"/>
    <w:rsid w:val="00CA7DD6"/>
    <w:rsid w:val="00CB00E0"/>
    <w:rsid w:val="00CB1951"/>
    <w:rsid w:val="00CB5195"/>
    <w:rsid w:val="00CB5547"/>
    <w:rsid w:val="00CB6870"/>
    <w:rsid w:val="00CC162D"/>
    <w:rsid w:val="00CC7BF4"/>
    <w:rsid w:val="00CD1318"/>
    <w:rsid w:val="00CD5048"/>
    <w:rsid w:val="00CD648B"/>
    <w:rsid w:val="00CE1279"/>
    <w:rsid w:val="00CE175F"/>
    <w:rsid w:val="00CE2CE9"/>
    <w:rsid w:val="00CE6F12"/>
    <w:rsid w:val="00D033B9"/>
    <w:rsid w:val="00D05370"/>
    <w:rsid w:val="00D07381"/>
    <w:rsid w:val="00D079D2"/>
    <w:rsid w:val="00D07E25"/>
    <w:rsid w:val="00D11123"/>
    <w:rsid w:val="00D1216E"/>
    <w:rsid w:val="00D13AF7"/>
    <w:rsid w:val="00D2603D"/>
    <w:rsid w:val="00D27F9E"/>
    <w:rsid w:val="00D35CF9"/>
    <w:rsid w:val="00D35DFC"/>
    <w:rsid w:val="00D4327E"/>
    <w:rsid w:val="00D56B66"/>
    <w:rsid w:val="00D6048F"/>
    <w:rsid w:val="00D70A0D"/>
    <w:rsid w:val="00D71343"/>
    <w:rsid w:val="00D955C5"/>
    <w:rsid w:val="00DA190E"/>
    <w:rsid w:val="00DA46F4"/>
    <w:rsid w:val="00DA5FE2"/>
    <w:rsid w:val="00DA6C7B"/>
    <w:rsid w:val="00DA7890"/>
    <w:rsid w:val="00DA7924"/>
    <w:rsid w:val="00DB62DB"/>
    <w:rsid w:val="00DC402F"/>
    <w:rsid w:val="00DC542E"/>
    <w:rsid w:val="00DD54E2"/>
    <w:rsid w:val="00DD5DD1"/>
    <w:rsid w:val="00DD627F"/>
    <w:rsid w:val="00DE2B0B"/>
    <w:rsid w:val="00DE2E1F"/>
    <w:rsid w:val="00DE7E71"/>
    <w:rsid w:val="00DF01CD"/>
    <w:rsid w:val="00DF3567"/>
    <w:rsid w:val="00DF3661"/>
    <w:rsid w:val="00DF4D88"/>
    <w:rsid w:val="00DF5492"/>
    <w:rsid w:val="00DF60C3"/>
    <w:rsid w:val="00E00022"/>
    <w:rsid w:val="00E02C39"/>
    <w:rsid w:val="00E07CA7"/>
    <w:rsid w:val="00E1384C"/>
    <w:rsid w:val="00E13F80"/>
    <w:rsid w:val="00E23326"/>
    <w:rsid w:val="00E233FE"/>
    <w:rsid w:val="00E24AEE"/>
    <w:rsid w:val="00E266EC"/>
    <w:rsid w:val="00E31111"/>
    <w:rsid w:val="00E356AC"/>
    <w:rsid w:val="00E4367F"/>
    <w:rsid w:val="00E46B06"/>
    <w:rsid w:val="00E47F96"/>
    <w:rsid w:val="00E52F06"/>
    <w:rsid w:val="00E557D6"/>
    <w:rsid w:val="00E55DD6"/>
    <w:rsid w:val="00E61B35"/>
    <w:rsid w:val="00E72A4C"/>
    <w:rsid w:val="00E84EA1"/>
    <w:rsid w:val="00E910EB"/>
    <w:rsid w:val="00E9129D"/>
    <w:rsid w:val="00E92CF1"/>
    <w:rsid w:val="00E94C55"/>
    <w:rsid w:val="00E96F06"/>
    <w:rsid w:val="00E97091"/>
    <w:rsid w:val="00E974DC"/>
    <w:rsid w:val="00EA102C"/>
    <w:rsid w:val="00EC25F9"/>
    <w:rsid w:val="00EC450A"/>
    <w:rsid w:val="00EC5436"/>
    <w:rsid w:val="00EC63C2"/>
    <w:rsid w:val="00EC7E75"/>
    <w:rsid w:val="00ED1D9A"/>
    <w:rsid w:val="00ED607F"/>
    <w:rsid w:val="00EE056F"/>
    <w:rsid w:val="00EE1C8D"/>
    <w:rsid w:val="00EE21E5"/>
    <w:rsid w:val="00EE66A7"/>
    <w:rsid w:val="00EF1EDB"/>
    <w:rsid w:val="00EF22BF"/>
    <w:rsid w:val="00EF5C7B"/>
    <w:rsid w:val="00F000BA"/>
    <w:rsid w:val="00F01816"/>
    <w:rsid w:val="00F01D48"/>
    <w:rsid w:val="00F069DE"/>
    <w:rsid w:val="00F06FBD"/>
    <w:rsid w:val="00F13702"/>
    <w:rsid w:val="00F15D39"/>
    <w:rsid w:val="00F20C14"/>
    <w:rsid w:val="00F20F99"/>
    <w:rsid w:val="00F25F5E"/>
    <w:rsid w:val="00F347E8"/>
    <w:rsid w:val="00F50631"/>
    <w:rsid w:val="00F557B9"/>
    <w:rsid w:val="00F561CA"/>
    <w:rsid w:val="00F66430"/>
    <w:rsid w:val="00F719C9"/>
    <w:rsid w:val="00F72B38"/>
    <w:rsid w:val="00F74333"/>
    <w:rsid w:val="00F75534"/>
    <w:rsid w:val="00F756EC"/>
    <w:rsid w:val="00F76216"/>
    <w:rsid w:val="00F7753D"/>
    <w:rsid w:val="00F80738"/>
    <w:rsid w:val="00F955A1"/>
    <w:rsid w:val="00F9679A"/>
    <w:rsid w:val="00FA18F6"/>
    <w:rsid w:val="00FA76FB"/>
    <w:rsid w:val="00FB0CB3"/>
    <w:rsid w:val="00FB0DAB"/>
    <w:rsid w:val="00FB6A1C"/>
    <w:rsid w:val="00FB6B28"/>
    <w:rsid w:val="00FC26AD"/>
    <w:rsid w:val="00FD0013"/>
    <w:rsid w:val="00FE17BA"/>
    <w:rsid w:val="00FE5203"/>
    <w:rsid w:val="00FE627F"/>
    <w:rsid w:val="00FE7059"/>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7785F5-A888-4CEC-865E-07ABA689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 w:type="paragraph" w:customStyle="1" w:styleId="Brdtext1">
    <w:name w:val="Brödtext1"/>
    <w:basedOn w:val="Normal"/>
    <w:rsid w:val="00445181"/>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1764</Words>
  <Characters>11696</Characters>
  <Application>Microsoft Office Word</Application>
  <DocSecurity>4</DocSecurity>
  <Lines>324</Lines>
  <Paragraphs>82</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2011-02-07T12:15:00Z</cp:lastPrinted>
  <dcterms:created xsi:type="dcterms:W3CDTF">2025-12-18T03:54:00Z</dcterms:created>
  <dcterms:modified xsi:type="dcterms:W3CDTF">2025-12-18T03:54:00Z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