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890" w:rsidRPr="00F64890" w:rsidRDefault="00F64890">
      <w:pPr>
        <w:pStyle w:val="Frslagsrubrik"/>
      </w:pPr>
      <w:r w:rsidRPr="00F64890">
        <w:t>Förslag till riksdagsbeslut</w:t>
      </w:r>
    </w:p>
    <w:p w:rsidR="00F64890" w:rsidRPr="00F64890" w:rsidRDefault="00F64890">
      <w:pPr>
        <w:pStyle w:val="Hemstlatt"/>
        <w:ind w:left="0"/>
      </w:pPr>
      <w:r w:rsidRPr="00F64890">
        <w:t>Riksdagen tillkännager för regeringen som sin mening vad som anförs i motionen om behovet av undantag från reglerna för vård inom EU för behandlingsformer som strider mot svensk praxis och att nark</w:t>
      </w:r>
      <w:r w:rsidRPr="00F64890">
        <w:t>o</w:t>
      </w:r>
      <w:r w:rsidRPr="00F64890">
        <w:t>tika som förskrivits inom sådana program bör omfattas av samma införselr</w:t>
      </w:r>
      <w:r w:rsidRPr="00F64890">
        <w:t>e</w:t>
      </w:r>
      <w:r w:rsidRPr="00F64890">
        <w:t>striktioner som i övrigt gäller för läkemedel och narkot</w:t>
      </w:r>
      <w:r w:rsidRPr="00F64890">
        <w:t>i</w:t>
      </w:r>
      <w:r w:rsidRPr="00F64890">
        <w:t>ka.</w:t>
      </w:r>
    </w:p>
    <w:p w:rsidR="00F64890" w:rsidRPr="00F64890" w:rsidRDefault="00F64890">
      <w:pPr>
        <w:pStyle w:val="Rubrik1"/>
      </w:pPr>
      <w:r w:rsidRPr="00F64890">
        <w:t>Motivering</w:t>
      </w:r>
    </w:p>
    <w:p w:rsidR="00F64890" w:rsidRPr="00F64890" w:rsidRDefault="00F64890">
      <w:r w:rsidRPr="00F64890">
        <w:t>Inom EU skapas nu en gemensam lagstiftning som ger rätt för patienter att söka vård inom hela unionen med betalningsansvar för det egna landets my</w:t>
      </w:r>
      <w:r w:rsidRPr="00F64890">
        <w:t>n</w:t>
      </w:r>
      <w:r w:rsidRPr="00F64890">
        <w:t>digheter. Denna utveckling är positiv och kommer att få positiva effekter, och den kommer att öka patienternas valfrihet och samtidigt möjligheterna att utveckla vården inom hela unionen. Inte minst de ökade möjligheterna för vårdgivare att remittera patienter till specialistenheter i andra länder kommer att medföra ett starkt, utvecklingsfrämjande inslag för sjukvården i hela Eur</w:t>
      </w:r>
      <w:r w:rsidRPr="00F64890">
        <w:t>o</w:t>
      </w:r>
      <w:r w:rsidRPr="00F64890">
        <w:t>pa.</w:t>
      </w:r>
    </w:p>
    <w:p w:rsidR="00F64890" w:rsidRPr="00F64890" w:rsidRDefault="00F64890">
      <w:pPr>
        <w:pStyle w:val="Normaltindrag"/>
      </w:pPr>
      <w:r w:rsidRPr="00F64890">
        <w:t>Samtidigt innebär de nya möjligheterna problem på vissa specifika omr</w:t>
      </w:r>
      <w:r w:rsidRPr="00F64890">
        <w:t>å</w:t>
      </w:r>
      <w:r w:rsidRPr="00F64890">
        <w:t>den där olika synsätt, tradition eller sociala värderingar skiljer sig mellan lände</w:t>
      </w:r>
      <w:r w:rsidRPr="00F64890">
        <w:t>r</w:t>
      </w:r>
      <w:r w:rsidRPr="00F64890">
        <w:t>na. Synen på narkotika – och behandlingen av missbruksproblem – är ett sådant område:</w:t>
      </w:r>
    </w:p>
    <w:p w:rsidR="00F64890" w:rsidRPr="00F64890" w:rsidRDefault="00F64890">
      <w:pPr>
        <w:pStyle w:val="Normaltindrag"/>
      </w:pPr>
      <w:r w:rsidRPr="00F64890">
        <w:t>I stora delar av Europa betraktas narkomani som en sjukdom. Behandlin</w:t>
      </w:r>
      <w:r w:rsidRPr="00F64890">
        <w:t>g</w:t>
      </w:r>
      <w:r w:rsidRPr="00F64890">
        <w:t>en av missbrukare är i de flesta länder inriktad på så kallad ”harm reduction” – inte sällan genom långvarig medicinering i syfte att underlätta för missbr</w:t>
      </w:r>
      <w:r w:rsidRPr="00F64890">
        <w:t>u</w:t>
      </w:r>
      <w:r w:rsidRPr="00F64890">
        <w:t>karna eller patienterna att ”leva med sitt missbruk”.</w:t>
      </w:r>
    </w:p>
    <w:p w:rsidR="00F64890" w:rsidRPr="00F64890" w:rsidRDefault="00F64890">
      <w:pPr>
        <w:pStyle w:val="Normaltindrag"/>
      </w:pPr>
      <w:r w:rsidRPr="00F64890">
        <w:t>Vårdprogrammen är ofta mycket långvariga och innefattar både korta per</w:t>
      </w:r>
      <w:r w:rsidRPr="00F64890">
        <w:t>i</w:t>
      </w:r>
      <w:r w:rsidRPr="00F64890">
        <w:t>oder av institutionsvård och långvarig (ibland livslång) medicinering i he</w:t>
      </w:r>
      <w:r w:rsidRPr="00F64890">
        <w:t>m</w:t>
      </w:r>
      <w:r w:rsidRPr="00F64890">
        <w:t>met. I flera länder används systematisk tillförsel av narkotikaklassade läk</w:t>
      </w:r>
      <w:r w:rsidRPr="00F64890">
        <w:t>e</w:t>
      </w:r>
      <w:r w:rsidRPr="00F64890">
        <w:lastRenderedPageBreak/>
        <w:t>medel i behandlingen. Till exempel får heroinmissbrukare systematiskt i vissa länder metadon eller subutex (eller till och med heroin) på helt andra grunder och i väsentligt längre perioder än i Sverige.</w:t>
      </w:r>
    </w:p>
    <w:p w:rsidR="00F64890" w:rsidRPr="00F64890" w:rsidRDefault="00F64890">
      <w:pPr>
        <w:pStyle w:val="Normaltindrag"/>
      </w:pPr>
      <w:r w:rsidRPr="00F64890">
        <w:rPr>
          <w:bCs/>
        </w:rPr>
        <w:t>Farhågor har uttryckts för att de nya EU-reglerna, som de nu är utformade, kommer att medföra att Försäkringskassan eller landstinget i framtiden måste beta</w:t>
      </w:r>
      <w:r w:rsidRPr="00F64890">
        <w:rPr>
          <w:bCs/>
        </w:rPr>
        <w:t>la för till exempel tyskt apoteksheroin åt svenska heroinister</w:t>
      </w:r>
      <w:r w:rsidRPr="00F64890">
        <w:rPr>
          <w:b/>
          <w:bCs/>
        </w:rPr>
        <w:t>.</w:t>
      </w:r>
    </w:p>
    <w:p w:rsidR="00F64890" w:rsidRPr="00F64890" w:rsidRDefault="00F64890">
      <w:pPr>
        <w:pStyle w:val="Normaltindrag"/>
      </w:pPr>
      <w:r w:rsidRPr="00F64890">
        <w:t>Jag anser att Sverige måste förhandla fram ett entydigt undantag från rätten att använda offentliga medel för vård inom ett annat EU-land för narkotik</w:t>
      </w:r>
      <w:r w:rsidRPr="00F64890">
        <w:t>a</w:t>
      </w:r>
      <w:r w:rsidRPr="00F64890">
        <w:t>missbrukare när sådan behandling strider mot svensk praxis och svenska ramverk. Samtidigt bör narkotika som förskrivits inom sådana program o</w:t>
      </w:r>
      <w:r w:rsidRPr="00F64890">
        <w:t>m</w:t>
      </w:r>
      <w:r w:rsidRPr="00F64890">
        <w:t>fattas av de införselrestriktioner som i övrigt gäller för läkemedel och nark</w:t>
      </w:r>
      <w:r w:rsidRPr="00F64890">
        <w:t>o</w:t>
      </w:r>
      <w:r w:rsidRPr="00F64890">
        <w:t>tika.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890">
        <w:trPr>
          <w:cantSplit/>
        </w:trPr>
        <w:tc>
          <w:tcPr>
            <w:tcW w:w="3046" w:type="dxa"/>
          </w:tcPr>
          <w:p w:rsidR="00F64890" w:rsidRPr="00F64890" w:rsidRDefault="00F64890">
            <w:pPr>
              <w:pStyle w:val="UnderskriftDatum"/>
              <w:spacing w:before="240"/>
            </w:pPr>
            <w:r w:rsidRPr="00F64890">
              <w:t>Stockholm den 1 oktober 2009</w:t>
            </w:r>
          </w:p>
        </w:tc>
        <w:tc>
          <w:tcPr>
            <w:tcW w:w="3047" w:type="dxa"/>
          </w:tcPr>
          <w:p w:rsidR="00F64890" w:rsidRPr="00F64890" w:rsidRDefault="00F64890">
            <w:pPr>
              <w:pStyle w:val="Underskrifter"/>
              <w:spacing w:before="240"/>
            </w:pPr>
          </w:p>
        </w:tc>
      </w:tr>
      <w:tr w:rsidR="00000000" w:rsidRPr="00F64890">
        <w:trPr>
          <w:cantSplit/>
        </w:trPr>
        <w:tc>
          <w:tcPr>
            <w:tcW w:w="3046" w:type="dxa"/>
          </w:tcPr>
          <w:p w:rsidR="00F64890" w:rsidRPr="00F64890" w:rsidRDefault="00F64890">
            <w:pPr>
              <w:pStyle w:val="Underskrifter"/>
            </w:pPr>
            <w:r w:rsidRPr="00F64890">
              <w:t>Lars Elinderson (m)</w:t>
            </w:r>
          </w:p>
        </w:tc>
        <w:tc>
          <w:tcPr>
            <w:tcW w:w="3046" w:type="dxa"/>
          </w:tcPr>
          <w:p w:rsidR="00F64890" w:rsidRPr="00F64890" w:rsidRDefault="00F64890">
            <w:pPr>
              <w:pStyle w:val="Underskrifter"/>
            </w:pPr>
          </w:p>
        </w:tc>
      </w:tr>
    </w:tbl>
    <w:p w:rsidR="00F64890" w:rsidRPr="00F64890" w:rsidRDefault="00F64890">
      <w:pPr>
        <w:pStyle w:val="Normaltindrag"/>
      </w:pPr>
    </w:p>
    <w:sectPr w:rsidR="00000000" w:rsidRPr="00F648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890" w:rsidRPr="00F64890" w:rsidRDefault="00F64890">
      <w:r w:rsidRPr="00F64890">
        <w:separator/>
      </w:r>
    </w:p>
  </w:endnote>
  <w:endnote w:type="continuationSeparator" w:id="0">
    <w:p w:rsidR="00F64890" w:rsidRPr="00F64890" w:rsidRDefault="00F64890">
      <w:r w:rsidRPr="00F648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fot"/>
    </w:pPr>
    <w:r w:rsidRPr="00F648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535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890" w:rsidRDefault="00F648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fot"/>
    </w:pPr>
    <w:r w:rsidRPr="00F648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685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fot"/>
    </w:pPr>
    <w:r w:rsidRPr="00F648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948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890" w:rsidRDefault="00F648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890" w:rsidRPr="00F64890" w:rsidRDefault="00F64890">
      <w:r w:rsidRPr="00F64890">
        <w:separator/>
      </w:r>
    </w:p>
  </w:footnote>
  <w:footnote w:type="continuationSeparator" w:id="0">
    <w:p w:rsidR="00F64890" w:rsidRPr="00F64890" w:rsidRDefault="00F64890">
      <w:r w:rsidRPr="00F648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huvud"/>
    </w:pPr>
    <w:r w:rsidRPr="00F648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13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890" w:rsidRDefault="00F648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Sidhuvud"/>
    </w:pPr>
    <w:r w:rsidRPr="00F648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28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90" w:rsidRDefault="00F648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890" w:rsidRDefault="00F648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90" w:rsidRPr="00F64890" w:rsidRDefault="00F64890">
    <w:pPr>
      <w:pStyle w:val="FSHNormal"/>
      <w:tabs>
        <w:tab w:val="right" w:pos="5840"/>
      </w:tabs>
    </w:pPr>
    <w:r w:rsidRPr="00F64890">
      <w:br/>
    </w:r>
    <w:r w:rsidRPr="00F64890">
      <w:fldChar w:fldCharType="begin" w:fldLock="1"/>
    </w:r>
    <w:r w:rsidRPr="00F64890">
      <w:instrText xml:space="preserve"> DOCPROPERTY</w:instrText>
    </w:r>
    <w:r w:rsidRPr="00F64890">
      <w:rPr>
        <w:sz w:val="18"/>
      </w:rPr>
      <w:instrText xml:space="preserve"> "YearUser" *\charformat </w:instrText>
    </w:r>
    <w:r w:rsidRPr="00F64890">
      <w:fldChar w:fldCharType="separate"/>
    </w:r>
    <w:r w:rsidRPr="00F64890">
      <w:t>2009/10</w:t>
    </w:r>
    <w:r w:rsidRPr="00F64890">
      <w:fldChar w:fldCharType="end"/>
    </w:r>
    <w:r w:rsidRPr="00F64890">
      <w:t xml:space="preserve"> </w:t>
    </w:r>
    <w:r w:rsidRPr="00F64890">
      <w:tab/>
      <w:t xml:space="preserve">mnr: </w:t>
    </w:r>
    <w:r w:rsidRPr="00F64890">
      <w:fldChar w:fldCharType="begin" w:fldLock="1"/>
    </w:r>
    <w:r w:rsidRPr="00F64890">
      <w:instrText xml:space="preserve"> DOCPROPERTY</w:instrText>
    </w:r>
    <w:r w:rsidRPr="00F64890">
      <w:rPr>
        <w:sz w:val="18"/>
      </w:rPr>
      <w:instrText xml:space="preserve"> "Motionsnummer" *\charformat </w:instrText>
    </w:r>
    <w:r w:rsidRPr="00F64890">
      <w:fldChar w:fldCharType="separate"/>
    </w:r>
    <w:r w:rsidRPr="00F64890">
      <w:t>So318</w:t>
    </w:r>
    <w:r w:rsidRPr="00F64890">
      <w:fldChar w:fldCharType="end"/>
    </w:r>
    <w:r w:rsidRPr="00F64890">
      <w:br/>
    </w:r>
    <w:r w:rsidRPr="00F64890">
      <w:fldChar w:fldCharType="begin" w:fldLock="1"/>
    </w:r>
    <w:r w:rsidRPr="00F64890">
      <w:instrText xml:space="preserve"> DOCPROPERTY</w:instrText>
    </w:r>
    <w:r w:rsidRPr="00F64890">
      <w:rPr>
        <w:sz w:val="18"/>
      </w:rPr>
      <w:instrText xml:space="preserve"> "Samling" *\charformat </w:instrText>
    </w:r>
    <w:r w:rsidRPr="00F64890">
      <w:fldChar w:fldCharType="end"/>
    </w:r>
    <w:r w:rsidRPr="00F64890">
      <w:tab/>
      <w:t xml:space="preserve">pnr: </w:t>
    </w:r>
    <w:r w:rsidRPr="00F64890">
      <w:fldChar w:fldCharType="begin" w:fldLock="1"/>
    </w:r>
    <w:r w:rsidRPr="00F64890">
      <w:instrText xml:space="preserve"> DOCPROPERTY</w:instrText>
    </w:r>
    <w:r w:rsidRPr="00F64890">
      <w:rPr>
        <w:sz w:val="18"/>
      </w:rPr>
      <w:instrText xml:space="preserve"> "Partinummer" *\charformat </w:instrText>
    </w:r>
    <w:r w:rsidRPr="00F64890">
      <w:fldChar w:fldCharType="separate"/>
    </w:r>
    <w:r w:rsidRPr="00F64890">
      <w:t>m1204</w:t>
    </w:r>
    <w:r w:rsidRPr="00F64890">
      <w:fldChar w:fldCharType="end"/>
    </w:r>
  </w:p>
  <w:p w:rsidR="00F64890" w:rsidRPr="00F64890" w:rsidRDefault="00F64890">
    <w:pPr>
      <w:pStyle w:val="FSHRub1"/>
    </w:pPr>
    <w:r w:rsidRPr="00F64890">
      <w:t>Motion till riksdagen</w:t>
    </w:r>
    <w:r w:rsidRPr="00F64890">
      <w:br/>
    </w:r>
    <w:r w:rsidRPr="00F64890">
      <w:fldChar w:fldCharType="begin" w:fldLock="1"/>
    </w:r>
    <w:r w:rsidRPr="00F64890">
      <w:instrText xml:space="preserve"> DOCPROPERTY "YearUser" *\charformat </w:instrText>
    </w:r>
    <w:r w:rsidRPr="00F64890">
      <w:fldChar w:fldCharType="separate"/>
    </w:r>
    <w:r w:rsidRPr="00F64890">
      <w:t>2009/10</w:t>
    </w:r>
    <w:r w:rsidRPr="00F64890">
      <w:fldChar w:fldCharType="end"/>
    </w:r>
    <w:r w:rsidRPr="00F64890">
      <w:t>:</w:t>
    </w:r>
    <w:r w:rsidRPr="00F64890">
      <w:fldChar w:fldCharType="begin" w:fldLock="1"/>
    </w:r>
    <w:r w:rsidRPr="00F64890">
      <w:instrText xml:space="preserve"> DOCPROPERTY "Motionsnummer" *\charformat </w:instrText>
    </w:r>
    <w:r w:rsidRPr="00F64890">
      <w:fldChar w:fldCharType="separate"/>
    </w:r>
    <w:r w:rsidRPr="00F64890">
      <w:t>So318</w:t>
    </w:r>
    <w:r w:rsidRPr="00F64890">
      <w:fldChar w:fldCharType="end"/>
    </w:r>
  </w:p>
  <w:p w:rsidR="00F64890" w:rsidRPr="00F64890" w:rsidRDefault="00F64890">
    <w:pPr>
      <w:pStyle w:val="FSHNormalS5"/>
    </w:pPr>
    <w:r w:rsidRPr="00F64890">
      <w:fldChar w:fldCharType="begin" w:fldLock="1"/>
    </w:r>
    <w:r w:rsidRPr="00F64890">
      <w:instrText xml:space="preserve"> DOCPROPERTY "MotionarText" *\charformat </w:instrText>
    </w:r>
    <w:r w:rsidRPr="00F64890">
      <w:fldChar w:fldCharType="separate"/>
    </w:r>
    <w:r w:rsidRPr="00F64890">
      <w:t>av Lars Elinderson (m)</w:t>
    </w:r>
    <w:r w:rsidRPr="00F64890">
      <w:fldChar w:fldCharType="end"/>
    </w:r>
    <w:r w:rsidRPr="00F64890">
      <w:br/>
    </w:r>
    <w:r w:rsidRPr="00F64890">
      <w:fldChar w:fldCharType="begin" w:fldLock="1"/>
    </w:r>
    <w:r w:rsidRPr="00F64890">
      <w:instrText xml:space="preserve"> DOCPROPERTY "SvarFrasKort" *\charformat </w:instrText>
    </w:r>
    <w:r w:rsidRPr="00F64890">
      <w:fldChar w:fldCharType="end"/>
    </w:r>
  </w:p>
  <w:p w:rsidR="00F64890" w:rsidRPr="00F64890" w:rsidRDefault="00F64890">
    <w:pPr>
      <w:pStyle w:val="FSHTitel"/>
    </w:pPr>
    <w:r w:rsidRPr="00F64890">
      <w:fldChar w:fldCharType="begin" w:fldLock="1"/>
    </w:r>
    <w:r w:rsidRPr="00F64890">
      <w:instrText xml:space="preserve"> DOCPROPERTY</w:instrText>
    </w:r>
    <w:r w:rsidRPr="00F64890">
      <w:rPr>
        <w:sz w:val="18"/>
      </w:rPr>
      <w:instrText xml:space="preserve"> "RubrikSvar" *\charformat </w:instrText>
    </w:r>
    <w:r w:rsidRPr="00F64890">
      <w:fldChar w:fldCharType="separate"/>
    </w:r>
    <w:r w:rsidRPr="00F64890">
      <w:t xml:space="preserve">Reglerna för vård inom EU för olika behandlingsformer </w:t>
    </w:r>
    <w:r w:rsidRPr="00F64890">
      <w:fldChar w:fldCharType="end"/>
    </w:r>
  </w:p>
  <w:p w:rsidR="00F64890" w:rsidRPr="00F64890" w:rsidRDefault="00F64890">
    <w:pPr>
      <w:pStyle w:val="Normal00"/>
    </w:pPr>
  </w:p>
  <w:p w:rsidR="00F64890" w:rsidRPr="00F64890" w:rsidRDefault="00F648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634915">
    <w:abstractNumId w:val="8"/>
  </w:num>
  <w:num w:numId="2" w16cid:durableId="1579707132">
    <w:abstractNumId w:val="9"/>
  </w:num>
  <w:num w:numId="3" w16cid:durableId="196550410">
    <w:abstractNumId w:val="8"/>
  </w:num>
  <w:num w:numId="4" w16cid:durableId="131798808">
    <w:abstractNumId w:val="9"/>
  </w:num>
  <w:num w:numId="5" w16cid:durableId="875778032">
    <w:abstractNumId w:val="13"/>
  </w:num>
  <w:num w:numId="6" w16cid:durableId="2130077979">
    <w:abstractNumId w:val="10"/>
  </w:num>
  <w:num w:numId="7" w16cid:durableId="273565144">
    <w:abstractNumId w:val="11"/>
  </w:num>
  <w:num w:numId="8" w16cid:durableId="538594692">
    <w:abstractNumId w:val="12"/>
  </w:num>
  <w:num w:numId="9" w16cid:durableId="15936231">
    <w:abstractNumId w:val="8"/>
  </w:num>
  <w:num w:numId="10" w16cid:durableId="371617277">
    <w:abstractNumId w:val="3"/>
  </w:num>
  <w:num w:numId="11" w16cid:durableId="1533377068">
    <w:abstractNumId w:val="2"/>
  </w:num>
  <w:num w:numId="12" w16cid:durableId="1148549983">
    <w:abstractNumId w:val="1"/>
  </w:num>
  <w:num w:numId="13" w16cid:durableId="1311591366">
    <w:abstractNumId w:val="0"/>
  </w:num>
  <w:num w:numId="14" w16cid:durableId="930241457">
    <w:abstractNumId w:val="9"/>
  </w:num>
  <w:num w:numId="15" w16cid:durableId="1640919144">
    <w:abstractNumId w:val="7"/>
  </w:num>
  <w:num w:numId="16" w16cid:durableId="634919316">
    <w:abstractNumId w:val="6"/>
  </w:num>
  <w:num w:numId="17" w16cid:durableId="45568097">
    <w:abstractNumId w:val="5"/>
  </w:num>
  <w:num w:numId="18" w16cid:durableId="1725444339">
    <w:abstractNumId w:val="4"/>
  </w:num>
  <w:num w:numId="19" w16cid:durableId="388771087">
    <w:abstractNumId w:val="11"/>
  </w:num>
  <w:num w:numId="20" w16cid:durableId="1471247889">
    <w:abstractNumId w:val="10"/>
  </w:num>
  <w:num w:numId="21" w16cid:durableId="840318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22C744D-E38B-41E6-80EC-B97E5E6109DE}"/>
  </w:docVars>
  <w:rsids>
    <w:rsidRoot w:val="00081DF5"/>
    <w:rsid w:val="00081DF5"/>
    <w:rsid w:val="00F648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836D5D3-A389-489C-97ED-127481B2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2144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m1204</vt:lpstr>
    </vt:vector>
  </TitlesOfParts>
  <Company>Riksdagen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m1204</dc:title>
  <dc:subject>m1204</dc:subject>
  <dc:creator>Riksdagen</dc:creator>
  <cp:keywords>Riksdagen</cp:keywords>
  <dc:description>B</dc:description>
  <cp:lastModifiedBy>Lars Brink</cp:lastModifiedBy>
  <cp:revision>2</cp:revision>
  <cp:lastPrinted>2009-11-28T11:46:00Z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Reglerna för vård inom EU för olika behandlingsformer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vård inom EU för olika behandlingsformer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20092010000000000109000012040069</vt:lpwstr>
  </property>
  <property fmtid="{D5CDD505-2E9C-101B-9397-08002B2CF9AE}" pid="47" name="datum">
    <vt:lpwstr>091001</vt:lpwstr>
  </property>
  <property fmtid="{D5CDD505-2E9C-101B-9397-08002B2CF9AE}" pid="48" name="avsändar-e-post">
    <vt:lpwstr>eva.dunert@riksdagen.se</vt:lpwstr>
  </property>
  <property fmtid="{D5CDD505-2E9C-101B-9397-08002B2CF9AE}" pid="49" name="id">
    <vt:lpwstr>20092010000000000109000012040069</vt:lpwstr>
  </property>
  <property fmtid="{D5CDD505-2E9C-101B-9397-08002B2CF9AE}" pid="50" name="nummer">
    <vt:lpwstr>318</vt:lpwstr>
  </property>
  <property fmtid="{D5CDD505-2E9C-101B-9397-08002B2CF9AE}" pid="51" name="utskottsbeteckning">
    <vt:lpwstr>So</vt:lpwstr>
  </property>
  <property fmtid="{D5CDD505-2E9C-101B-9397-08002B2CF9AE}" pid="52" name="GlobalUID">
    <vt:lpwstr>{FF07ED7E-4B1F-4295-9DE1-1A6AE7D7C7BC}</vt:lpwstr>
  </property>
  <property fmtid="{D5CDD505-2E9C-101B-9397-08002B2CF9AE}" pid="53" name="Överföringar">
    <vt:i4>0</vt:i4>
  </property>
  <property fmtid="{D5CDD505-2E9C-101B-9397-08002B2CF9AE}" pid="54" name="Checksum">
    <vt:lpwstr>*0002562641486*</vt:lpwstr>
  </property>
  <property fmtid="{D5CDD505-2E9C-101B-9397-08002B2CF9AE}" pid="55" name="skuggnummer">
    <vt:lpwstr>769</vt:lpwstr>
  </property>
  <property fmtid="{D5CDD505-2E9C-101B-9397-08002B2CF9AE}" pid="56" name="urixVersion">
    <vt:lpwstr>4.0.0.9</vt:lpwstr>
  </property>
  <property fmtid="{D5CDD505-2E9C-101B-9397-08002B2CF9AE}" pid="57" name="urixOrigin">
    <vt:lpwstr>091214 08:14:01.414</vt:lpwstr>
  </property>
  <property fmtid="{D5CDD505-2E9C-101B-9397-08002B2CF9AE}" pid="58" name="urixGuid">
    <vt:lpwstr>{3D7762E0-8173-45D2-9C14-5A8D14A6416A}</vt:lpwstr>
  </property>
</Properties>
</file>