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23DE" w:rsidRDefault="00A038CE" w14:paraId="29EB1679" w14:textId="77777777">
      <w:pPr>
        <w:pStyle w:val="RubrikFrslagTIllRiksdagsbeslut"/>
      </w:pPr>
      <w:sdt>
        <w:sdtPr>
          <w:alias w:val="CC_Boilerplate_4"/>
          <w:tag w:val="CC_Boilerplate_4"/>
          <w:id w:val="-1644581176"/>
          <w:lock w:val="sdtContentLocked"/>
          <w:placeholder>
            <w:docPart w:val="7002DF9EE31F411D8B62C55A24878B28"/>
          </w:placeholder>
          <w:text/>
        </w:sdtPr>
        <w:sdtEndPr/>
        <w:sdtContent>
          <w:r w:rsidRPr="009B062B" w:rsidR="00AF30DD">
            <w:t>Förslag till riksdagsbeslut</w:t>
          </w:r>
        </w:sdtContent>
      </w:sdt>
      <w:bookmarkEnd w:id="0"/>
      <w:bookmarkEnd w:id="1"/>
    </w:p>
    <w:sdt>
      <w:sdtPr>
        <w:alias w:val="Yrkande 1"/>
        <w:tag w:val="981e54f7-6554-49cf-ba1f-47c75cde1efc"/>
        <w:id w:val="-1307620887"/>
        <w:lock w:val="sdtLocked"/>
      </w:sdtPr>
      <w:sdtEndPr/>
      <w:sdtContent>
        <w:p w:rsidR="00747071" w:rsidRDefault="00F834E4" w14:paraId="6899A3A0" w14:textId="77777777">
          <w:pPr>
            <w:pStyle w:val="Frslagstext"/>
          </w:pPr>
          <w:r>
            <w:t>Riksdagen ställer sig bakom det som anförs i motionen om att 7 § andra stycket lagen om skyldighet att lämna uppgifter till de brottsbekämpande myndigheterna bör formuleras som en möjlighet, i stället för en skyldighet, för rektorer att på eget initiativ lämna uppgifter till Polismyndigheten, och detta tillkännager riksdagen för regeringen.</w:t>
          </w:r>
        </w:p>
      </w:sdtContent>
    </w:sdt>
    <w:sdt>
      <w:sdtPr>
        <w:alias w:val="Yrkande 2"/>
        <w:tag w:val="a27989e4-2367-4736-8941-81ba2d8d2610"/>
        <w:id w:val="-831443177"/>
        <w:lock w:val="sdtLocked"/>
      </w:sdtPr>
      <w:sdtEndPr/>
      <w:sdtContent>
        <w:p w:rsidR="00747071" w:rsidRDefault="00F834E4" w14:paraId="69271CF2" w14:textId="77777777">
          <w:pPr>
            <w:pStyle w:val="Frslagstext"/>
          </w:pPr>
          <w:r>
            <w:t>Riksdagen ställer sig bakom det som anförs i motionen om informationsdelning för att bl.a. förhindra att kriminella kan driva HVB-hem, och detta tillkännager riksdagen för regeringen.</w:t>
          </w:r>
        </w:p>
      </w:sdtContent>
    </w:sdt>
    <w:sdt>
      <w:sdtPr>
        <w:alias w:val="Yrkande 3"/>
        <w:tag w:val="b9665c63-a209-4375-a577-4b8034585d6f"/>
        <w:id w:val="2082875995"/>
        <w:lock w:val="sdtLocked"/>
      </w:sdtPr>
      <w:sdtEndPr/>
      <w:sdtContent>
        <w:p w:rsidR="00747071" w:rsidRDefault="00F834E4" w14:paraId="6B693499" w14:textId="77777777">
          <w:pPr>
            <w:pStyle w:val="Frslagstext"/>
          </w:pPr>
          <w:r>
            <w:t>Riksdagen ställer sig bakom det som anförs i motionen om en utvärdering av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A3E65829A9445F98B956BD44F40335"/>
        </w:placeholder>
        <w:text/>
      </w:sdtPr>
      <w:sdtEndPr/>
      <w:sdtContent>
        <w:p w:rsidRPr="009B062B" w:rsidR="006D79C9" w:rsidP="00333E95" w:rsidRDefault="006D79C9" w14:paraId="6D39AA0D" w14:textId="77777777">
          <w:pPr>
            <w:pStyle w:val="Rubrik1"/>
          </w:pPr>
          <w:r>
            <w:t>Motivering</w:t>
          </w:r>
        </w:p>
      </w:sdtContent>
    </w:sdt>
    <w:bookmarkEnd w:displacedByCustomXml="prev" w:id="3"/>
    <w:bookmarkEnd w:displacedByCustomXml="prev" w:id="4"/>
    <w:p w:rsidR="0043795D" w:rsidP="00A038CE" w:rsidRDefault="00D719F7" w14:paraId="5495F331" w14:textId="7B3085D3">
      <w:pPr>
        <w:pStyle w:val="Normalutanindragellerluft"/>
      </w:pPr>
      <w:r>
        <w:t>I april 2022 gav den socialdemokratiskt ledda regeringen en särskild utredare i uppdrag</w:t>
      </w:r>
      <w:r w:rsidR="00A038CE">
        <w:t> </w:t>
      </w:r>
      <w:r>
        <w:t>att lämna förslag på förbättrade möjligheter till informationsutbyte mellan brotts</w:t>
      </w:r>
      <w:r w:rsidR="00A038CE">
        <w:softHyphen/>
      </w:r>
      <w:r>
        <w:t xml:space="preserve">bekämpande myndigheter och vissa myndigheter och skolor. </w:t>
      </w:r>
      <w:r w:rsidR="0043795D">
        <w:t>Den nu aktuella proposi</w:t>
      </w:r>
      <w:r w:rsidR="00A038CE">
        <w:softHyphen/>
      </w:r>
      <w:r w:rsidR="0043795D">
        <w:t>tionen bygger på utredningens förslag.</w:t>
      </w:r>
      <w:r w:rsidR="0043795D">
        <w:rPr>
          <w:rStyle w:val="Fotnotsreferens"/>
        </w:rPr>
        <w:footnoteReference w:id="1"/>
      </w:r>
      <w:r w:rsidR="0043795D">
        <w:t xml:space="preserve"> </w:t>
      </w:r>
    </w:p>
    <w:p w:rsidR="00D719F7" w:rsidP="00A038CE" w:rsidRDefault="0043795D" w14:paraId="490B421A" w14:textId="5E3AAC3C">
      <w:r>
        <w:t xml:space="preserve">I sammanfattning innebär propositionen att det </w:t>
      </w:r>
      <w:r w:rsidR="00D719F7">
        <w:t>ska införas en ny lag som ger ett antal statliga myndigheter samt kommuner, regioner och skolor en skyldighet att både på begäran och på eget initiativ lämna uppgifter till Polismyndigheten och övriga brotts</w:t>
      </w:r>
      <w:r w:rsidR="00A038CE">
        <w:softHyphen/>
      </w:r>
      <w:r w:rsidR="00D719F7">
        <w:t xml:space="preserve">bekämpande myndigheter. </w:t>
      </w:r>
      <w:r>
        <w:t xml:space="preserve">Därutöver föreslås </w:t>
      </w:r>
      <w:r w:rsidR="00D719F7">
        <w:t>ändringar i bl.a. offentlighets- och sekretess</w:t>
      </w:r>
      <w:r w:rsidR="00A038CE">
        <w:softHyphen/>
      </w:r>
      <w:r w:rsidR="00D719F7">
        <w:t>lagen som innebär en utökad möjlighet för socialtjänsten och hälso- och sjuk</w:t>
      </w:r>
      <w:r w:rsidR="00A038CE">
        <w:softHyphen/>
      </w:r>
      <w:r w:rsidR="00D719F7">
        <w:t xml:space="preserve">vården att lämna uppgifter till brottsbekämpningen. Den nya lagen och lagändringarna föreslås träda i kraft den 1 april 2025. </w:t>
      </w:r>
    </w:p>
    <w:p w:rsidR="00D719F7" w:rsidP="0043795D" w:rsidRDefault="0043795D" w14:paraId="6C1F7FDB" w14:textId="7EE3AB4B">
      <w:pPr>
        <w:pStyle w:val="Rubrik2"/>
      </w:pPr>
      <w:r>
        <w:lastRenderedPageBreak/>
        <w:t>Ett behov av ökat informationsflöde till brottsbekämpande myndigheter</w:t>
      </w:r>
    </w:p>
    <w:p w:rsidR="00013260" w:rsidP="00A038CE" w:rsidRDefault="0043795D" w14:paraId="24B9CBC7" w14:textId="0BEE670C">
      <w:pPr>
        <w:pStyle w:val="Normalutanindragellerluft"/>
      </w:pPr>
      <w:r>
        <w:t xml:space="preserve">Brister i </w:t>
      </w:r>
      <w:r w:rsidR="0060630B">
        <w:t>informationsdelningen mellan myndigheter i allmänhet och till de brotts</w:t>
      </w:r>
      <w:r w:rsidR="00A038CE">
        <w:softHyphen/>
      </w:r>
      <w:r w:rsidR="0060630B">
        <w:t>bekämpande myndigheterna i synnerhet</w:t>
      </w:r>
      <w:r>
        <w:t xml:space="preserve"> har varit kända och uppmärksammade under lång tid. </w:t>
      </w:r>
      <w:r w:rsidR="0060630B">
        <w:t xml:space="preserve">I vissa fall beror det på att sekretess och tystnadsplikt </w:t>
      </w:r>
      <w:r>
        <w:t>för</w:t>
      </w:r>
      <w:r w:rsidR="0060630B">
        <w:t>hind</w:t>
      </w:r>
      <w:r>
        <w:t>rar</w:t>
      </w:r>
      <w:r w:rsidR="0060630B">
        <w:t xml:space="preserve"> delning, i </w:t>
      </w:r>
      <w:r>
        <w:t xml:space="preserve">andra </w:t>
      </w:r>
      <w:r w:rsidR="00BD5B01">
        <w:t xml:space="preserve">fall </w:t>
      </w:r>
      <w:r>
        <w:t xml:space="preserve">på att det finns </w:t>
      </w:r>
      <w:r w:rsidR="00AA09C5">
        <w:t>osäkerhet kri</w:t>
      </w:r>
      <w:r>
        <w:t>n</w:t>
      </w:r>
      <w:r w:rsidR="00AA09C5">
        <w:t xml:space="preserve">g </w:t>
      </w:r>
      <w:r>
        <w:t xml:space="preserve">hur </w:t>
      </w:r>
      <w:r w:rsidR="00AA09C5">
        <w:t>regelverk</w:t>
      </w:r>
      <w:r>
        <w:t xml:space="preserve">et ska tillämpas. </w:t>
      </w:r>
      <w:r w:rsidR="00013260">
        <w:t xml:space="preserve">Oavsett skäl </w:t>
      </w:r>
      <w:r w:rsidR="0060630B">
        <w:t>blir resultatet att information som</w:t>
      </w:r>
      <w:r w:rsidR="00013260">
        <w:t xml:space="preserve"> hade</w:t>
      </w:r>
      <w:r w:rsidR="0060630B">
        <w:t xml:space="preserve"> kunnat bidra till att förhindra eller klara upp brott inte når rätt myndighet. De</w:t>
      </w:r>
      <w:r w:rsidR="00384EF9">
        <w:t xml:space="preserve">t här </w:t>
      </w:r>
      <w:r w:rsidR="0060630B">
        <w:t xml:space="preserve">var bakgrunden </w:t>
      </w:r>
      <w:r w:rsidR="00013260">
        <w:t xml:space="preserve">till att </w:t>
      </w:r>
      <w:r w:rsidR="0060630B">
        <w:t>den</w:t>
      </w:r>
      <w:r w:rsidR="00EA7D16">
        <w:t xml:space="preserve"> tidigare,</w:t>
      </w:r>
      <w:r w:rsidR="0060630B">
        <w:t xml:space="preserve"> socialdemokratisk</w:t>
      </w:r>
      <w:r w:rsidR="00013260">
        <w:t>t ledda</w:t>
      </w:r>
      <w:r w:rsidR="00EA7D16">
        <w:t>,</w:t>
      </w:r>
      <w:r w:rsidR="0060630B">
        <w:t xml:space="preserve"> regeringen</w:t>
      </w:r>
      <w:r w:rsidR="00013260">
        <w:t xml:space="preserve"> </w:t>
      </w:r>
      <w:r w:rsidR="0060630B">
        <w:t xml:space="preserve">tillsatte den utredning </w:t>
      </w:r>
      <w:r w:rsidR="00013260">
        <w:t>s</w:t>
      </w:r>
      <w:r w:rsidR="0060630B">
        <w:t>om ligger till grund för</w:t>
      </w:r>
      <w:r w:rsidR="00013260">
        <w:t xml:space="preserve"> den nu aktuella </w:t>
      </w:r>
      <w:r w:rsidR="0060630B">
        <w:t>proposition</w:t>
      </w:r>
      <w:r w:rsidR="00013260">
        <w:t>en.</w:t>
      </w:r>
    </w:p>
    <w:p w:rsidR="00384EF9" w:rsidP="00A038CE" w:rsidRDefault="0060630B" w14:paraId="39BA6042" w14:textId="53F3E464">
      <w:r w:rsidRPr="00AA09C5">
        <w:t xml:space="preserve">I grunden är det alltså positivt att regeringen </w:t>
      </w:r>
      <w:r w:rsidR="00384EF9">
        <w:t xml:space="preserve">lämnar </w:t>
      </w:r>
      <w:r w:rsidRPr="00AA09C5">
        <w:t>förslag till lagstiftning som kan</w:t>
      </w:r>
      <w:r w:rsidR="00384EF9">
        <w:t xml:space="preserve"> förväntas</w:t>
      </w:r>
      <w:r w:rsidRPr="00AA09C5">
        <w:t xml:space="preserve"> öka informationsflödet och </w:t>
      </w:r>
      <w:r w:rsidR="00384EF9">
        <w:t>stärka de brottsbekämpande myndigheterna</w:t>
      </w:r>
      <w:r w:rsidRPr="00AA09C5">
        <w:t xml:space="preserve"> – inte minst i kampen mot </w:t>
      </w:r>
      <w:r w:rsidR="00384EF9">
        <w:t xml:space="preserve">den </w:t>
      </w:r>
      <w:r w:rsidRPr="00AA09C5">
        <w:t>organiserad</w:t>
      </w:r>
      <w:r w:rsidR="00384EF9">
        <w:t>e</w:t>
      </w:r>
      <w:r w:rsidRPr="00AA09C5">
        <w:t xml:space="preserve"> brottslighet</w:t>
      </w:r>
      <w:r w:rsidR="00384EF9">
        <w:t>en</w:t>
      </w:r>
      <w:r w:rsidRPr="00AA09C5">
        <w:t>.</w:t>
      </w:r>
      <w:r w:rsidRPr="00AA09C5" w:rsidR="00AA09C5">
        <w:t xml:space="preserve"> </w:t>
      </w:r>
      <w:r w:rsidR="00384EF9">
        <w:t xml:space="preserve">När det gäller uppgiftsskyldigheten på skolans område innebär dock utformningen av regeringens förslag stora praktiska </w:t>
      </w:r>
      <w:r w:rsidR="00EA7D16">
        <w:t>tillämpnings</w:t>
      </w:r>
      <w:r w:rsidR="00384EF9">
        <w:t>svårigheter. Förslaget saknar också en verkningsfull skyldighet</w:t>
      </w:r>
      <w:r w:rsidR="00EA7D16">
        <w:t xml:space="preserve"> till </w:t>
      </w:r>
      <w:r w:rsidR="00D96A54">
        <w:t>informations</w:t>
      </w:r>
      <w:r w:rsidR="00A038CE">
        <w:softHyphen/>
      </w:r>
      <w:r w:rsidR="00D96A54">
        <w:t xml:space="preserve">flöde också </w:t>
      </w:r>
      <w:r w:rsidRPr="00E70525" w:rsidR="00D96A54">
        <w:rPr>
          <w:i/>
          <w:iCs/>
        </w:rPr>
        <w:t>från</w:t>
      </w:r>
      <w:r w:rsidRPr="00EA7D16" w:rsidR="00EA7D16">
        <w:rPr>
          <w:i/>
          <w:iCs/>
        </w:rPr>
        <w:t xml:space="preserve"> </w:t>
      </w:r>
      <w:r w:rsidR="00384EF9">
        <w:t>de brottsbekämpande myndigheterna</w:t>
      </w:r>
      <w:r w:rsidR="00EA7D16">
        <w:t xml:space="preserve"> till t.ex. kommuner som behöver</w:t>
      </w:r>
      <w:r w:rsidR="000B4C5C">
        <w:t xml:space="preserve"> information för att bl.a. kunna </w:t>
      </w:r>
      <w:r w:rsidR="00EA7D16">
        <w:t xml:space="preserve">förhindra </w:t>
      </w:r>
      <w:r w:rsidR="00D96A54">
        <w:t xml:space="preserve">att kriminella kan driva </w:t>
      </w:r>
      <w:r w:rsidR="00EA7D16">
        <w:t>HVB-</w:t>
      </w:r>
      <w:r w:rsidR="00D96A54">
        <w:t>hem. Slutligen</w:t>
      </w:r>
      <w:r w:rsidR="00EA7D16">
        <w:t xml:space="preserve"> </w:t>
      </w:r>
      <w:r w:rsidR="000B4C5C">
        <w:t xml:space="preserve">anser socialdemokraterna att den nya lagstiftningen bör utvärderas. </w:t>
      </w:r>
    </w:p>
    <w:p w:rsidR="00AA09C5" w:rsidP="00AA09C5" w:rsidRDefault="00AA09C5" w14:paraId="5D5AB37E" w14:textId="1649635D">
      <w:pPr>
        <w:pStyle w:val="Rubrik2"/>
      </w:pPr>
      <w:r>
        <w:t>Brister i beredningen</w:t>
      </w:r>
    </w:p>
    <w:p w:rsidR="000B4C5C" w:rsidP="00A038CE" w:rsidRDefault="000B4C5C" w14:paraId="38D984C2" w14:textId="77777777">
      <w:pPr>
        <w:pStyle w:val="Normalutanindragellerluft"/>
      </w:pPr>
      <w:r>
        <w:t xml:space="preserve">Inledningsvis behöver </w:t>
      </w:r>
      <w:r w:rsidRPr="00AA09C5">
        <w:t>dock brister i beredningen av propositionen adresseras – liknande brister som tidigare påpekats i andra ärenden.</w:t>
      </w:r>
      <w:r>
        <w:t xml:space="preserve"> </w:t>
      </w:r>
    </w:p>
    <w:p w:rsidR="003B2BF5" w:rsidP="00A038CE" w:rsidRDefault="000B4C5C" w14:paraId="6FDF116F" w14:textId="77777777">
      <w:r>
        <w:t>Propositionens f</w:t>
      </w:r>
      <w:r w:rsidR="00AA09C5">
        <w:t xml:space="preserve">örslag utgör en </w:t>
      </w:r>
      <w:r>
        <w:t xml:space="preserve">stor principiell </w:t>
      </w:r>
      <w:r w:rsidR="00AA09C5">
        <w:t>förändring</w:t>
      </w:r>
      <w:r>
        <w:t xml:space="preserve"> i svensk rätt. Omfattningen och komplexiteten motiverar en seriös och gedigen beredningsprocess, inte minst vad gäller remittering. Regeringen valde dock att remittera utredningen</w:t>
      </w:r>
      <w:r w:rsidR="003B2BF5">
        <w:t>s 800 sidor</w:t>
      </w:r>
      <w:r>
        <w:t xml:space="preserve"> över jul- och nyårshelgerna där man dessutom gav remissinsatserna kortare tid att yttra sig än de enligt praxis vedertagna tre månaderna. </w:t>
      </w:r>
      <w:r w:rsidR="00AA09C5">
        <w:t xml:space="preserve">När </w:t>
      </w:r>
      <w:r w:rsidR="00ED6DEC">
        <w:t>L</w:t>
      </w:r>
      <w:r w:rsidR="00AA09C5">
        <w:t xml:space="preserve">agrådet sedan ombads granska förslaget gjordes det med en begäran om förtur. </w:t>
      </w:r>
    </w:p>
    <w:p w:rsidR="00283C35" w:rsidP="00A038CE" w:rsidRDefault="00AA09C5" w14:paraId="24950E51" w14:textId="63ED1FE5">
      <w:r>
        <w:t xml:space="preserve">Att påskynda beredningsprocessen kan i vissa fall vara nödvändigt, i vissa fall oproblematiskt – i detta fall är det svårt att motivera </w:t>
      </w:r>
      <w:r w:rsidR="00E70525">
        <w:t>den korta remiss</w:t>
      </w:r>
      <w:r>
        <w:t>tiden</w:t>
      </w:r>
      <w:r w:rsidR="00E70525">
        <w:t>.</w:t>
      </w:r>
      <w:r>
        <w:t xml:space="preserve"> </w:t>
      </w:r>
      <w:r w:rsidR="00283C35">
        <w:t xml:space="preserve">Än mer kan </w:t>
      </w:r>
      <w:r w:rsidR="00124C57">
        <w:t>hanteringen</w:t>
      </w:r>
      <w:r w:rsidR="00283C35">
        <w:t xml:space="preserve"> ifrågasättas när </w:t>
      </w:r>
      <w:r w:rsidR="004F3B70">
        <w:t>R</w:t>
      </w:r>
      <w:r w:rsidR="00283C35">
        <w:t>egeringskansliet sedan själva tog över sex veckor på sig att beslut</w:t>
      </w:r>
      <w:r w:rsidR="00124C57">
        <w:t>a</w:t>
      </w:r>
      <w:r w:rsidR="00283C35">
        <w:t xml:space="preserve"> om propositionen efter att </w:t>
      </w:r>
      <w:r w:rsidR="004F3B70">
        <w:t xml:space="preserve">ha </w:t>
      </w:r>
      <w:r w:rsidR="00E70525">
        <w:t>mottagit</w:t>
      </w:r>
      <w:r w:rsidR="00124C57">
        <w:t xml:space="preserve"> </w:t>
      </w:r>
      <w:r w:rsidR="00283C35">
        <w:t>Lagrådet</w:t>
      </w:r>
      <w:r w:rsidR="00124C57">
        <w:t>s</w:t>
      </w:r>
      <w:r w:rsidR="00283C35">
        <w:t xml:space="preserve"> yttra</w:t>
      </w:r>
      <w:r w:rsidR="00124C57">
        <w:t>nde</w:t>
      </w:r>
      <w:r w:rsidR="00283C35">
        <w:t>.</w:t>
      </w:r>
      <w:r w:rsidR="00124C57">
        <w:t xml:space="preserve"> </w:t>
      </w:r>
      <w:r w:rsidR="00311861">
        <w:t>Konstitutions</w:t>
      </w:r>
      <w:r w:rsidR="00A038CE">
        <w:softHyphen/>
      </w:r>
      <w:r w:rsidR="00311861">
        <w:t>utskottet</w:t>
      </w:r>
      <w:r w:rsidR="00BD5B01">
        <w:t xml:space="preserve"> har </w:t>
      </w:r>
      <w:r w:rsidR="00311861">
        <w:t>upprepade gånger betonat vikten av att beredningen ges nog med tid för att kunna upprätthålla kvaliteten i lagstiftningen.</w:t>
      </w:r>
      <w:r w:rsidR="00283C35">
        <w:t xml:space="preserve"> </w:t>
      </w:r>
    </w:p>
    <w:p w:rsidRPr="00421255" w:rsidR="00421255" w:rsidP="00421255" w:rsidRDefault="00421255" w14:paraId="21FD4354" w14:textId="65A34001">
      <w:pPr>
        <w:pStyle w:val="Rubrik2"/>
      </w:pPr>
      <w:r w:rsidRPr="00421255">
        <w:t>Uppgiftsskyldighet</w:t>
      </w:r>
      <w:r>
        <w:t xml:space="preserve"> – på begäran och eget initiativ</w:t>
      </w:r>
    </w:p>
    <w:p w:rsidR="006C161E" w:rsidP="00A038CE" w:rsidRDefault="0097754B" w14:paraId="2714FD88" w14:textId="1AED92BF">
      <w:pPr>
        <w:pStyle w:val="Normalutanindragellerluft"/>
      </w:pPr>
      <w:r>
        <w:t xml:space="preserve">Genom propositionen ges </w:t>
      </w:r>
      <w:r w:rsidRPr="0097754B">
        <w:t xml:space="preserve">myndigheter, kommuner, regioner och skolor </w:t>
      </w:r>
      <w:r>
        <w:t>nya skyldig</w:t>
      </w:r>
      <w:r w:rsidR="00A038CE">
        <w:softHyphen/>
      </w:r>
      <w:r>
        <w:t>heter att lämna uppgifter till de brottsbekämpande myndigheterna, dels på begäran, dels också på eget initiativ. Lagen är formulerad som att uppgifterna ska lämnas om de ”behövs i den brottsbekämpande verksamheten”</w:t>
      </w:r>
      <w:r w:rsidR="006C161E">
        <w:t xml:space="preserve">. </w:t>
      </w:r>
    </w:p>
    <w:p w:rsidR="006C161E" w:rsidP="00A038CE" w:rsidRDefault="006C161E" w14:paraId="0E817179" w14:textId="27237B36">
      <w:r>
        <w:t xml:space="preserve">När det gäller uppgifter som ska lämnas på begäran </w:t>
      </w:r>
      <w:r w:rsidR="00467EC3">
        <w:t>är</w:t>
      </w:r>
      <w:r>
        <w:t xml:space="preserve"> detta mindre komplicerat – de </w:t>
      </w:r>
      <w:r w:rsidRPr="00A038CE">
        <w:rPr>
          <w:spacing w:val="-1"/>
        </w:rPr>
        <w:t>överlämnande myndighete</w:t>
      </w:r>
      <w:r w:rsidRPr="00A038CE" w:rsidR="00467EC3">
        <w:rPr>
          <w:spacing w:val="-1"/>
        </w:rPr>
        <w:t>rna och skolorna</w:t>
      </w:r>
      <w:r w:rsidRPr="00A038CE">
        <w:rPr>
          <w:spacing w:val="-1"/>
        </w:rPr>
        <w:t xml:space="preserve"> kan som huvudregel förlita sig på den brotts</w:t>
      </w:r>
      <w:r w:rsidRPr="00A038CE" w:rsidR="00A038CE">
        <w:rPr>
          <w:spacing w:val="-1"/>
        </w:rPr>
        <w:softHyphen/>
      </w:r>
      <w:r w:rsidRPr="00A038CE">
        <w:rPr>
          <w:spacing w:val="-1"/>
        </w:rPr>
        <w:t>bekämpande</w:t>
      </w:r>
      <w:r>
        <w:t xml:space="preserve"> myndigheten</w:t>
      </w:r>
      <w:r w:rsidR="004E73D9">
        <w:t>s begäran</w:t>
      </w:r>
      <w:r>
        <w:t>. I situationen när uppgifter ska lämnas över på eget initiativ kan dock svårigheter uppstå</w:t>
      </w:r>
      <w:r w:rsidR="00467EC3">
        <w:t>.</w:t>
      </w:r>
      <w:r>
        <w:t xml:space="preserve"> </w:t>
      </w:r>
      <w:bookmarkStart w:name="_Hlk187139248" w:id="5"/>
      <w:r w:rsidR="00467EC3">
        <w:t>Formuleringen är vid och d</w:t>
      </w:r>
      <w:r>
        <w:t xml:space="preserve">et finns risker åt båda </w:t>
      </w:r>
      <w:r>
        <w:lastRenderedPageBreak/>
        <w:t>håll, både för att myndigheter och skolor lämnar för lite uppgifter lik</w:t>
      </w:r>
      <w:r w:rsidR="00A82703">
        <w:t>a</w:t>
      </w:r>
      <w:r>
        <w:t>väl som för mycket.</w:t>
      </w:r>
      <w:bookmarkEnd w:id="5"/>
      <w:r w:rsidR="009625D5">
        <w:t xml:space="preserve"> Lagrådet har därför också avstyrkt förslaget i denna del. </w:t>
      </w:r>
    </w:p>
    <w:p w:rsidR="00467EC3" w:rsidP="00A038CE" w:rsidRDefault="006C161E" w14:paraId="40A4F2F9" w14:textId="173A8795">
      <w:r>
        <w:t>Vad gäller</w:t>
      </w:r>
      <w:r w:rsidR="009625D5">
        <w:t xml:space="preserve"> de statliga</w:t>
      </w:r>
      <w:r>
        <w:t xml:space="preserve"> myndigheterna anser socialdemokraterna </w:t>
      </w:r>
      <w:r w:rsidR="009625D5">
        <w:t xml:space="preserve">dock </w:t>
      </w:r>
      <w:r>
        <w:t>att formuler</w:t>
      </w:r>
      <w:r w:rsidR="00A038CE">
        <w:softHyphen/>
      </w:r>
      <w:r>
        <w:t>ingen och</w:t>
      </w:r>
      <w:r w:rsidR="00467EC3">
        <w:t xml:space="preserve"> den lagtekniska</w:t>
      </w:r>
      <w:r>
        <w:t xml:space="preserve"> lösningen fungerar. </w:t>
      </w:r>
      <w:r w:rsidR="00467EC3">
        <w:t>Myndigheterna får redan i dag anses ha, eller relativt enkelt kunnat bygga upp, kompetens och kapacitet för att på ett bra och effektivt sätt göra den aktuella bedömningen liksom upprätta fungerande relationer med de som ska ta emot uppgifterna.</w:t>
      </w:r>
    </w:p>
    <w:p w:rsidR="009625D5" w:rsidP="00A038CE" w:rsidRDefault="00467EC3" w14:paraId="7F851CA2" w14:textId="391D57D2">
      <w:r>
        <w:t xml:space="preserve">För rektorerna inom skolväsendet är emellertid situationen en annan. </w:t>
      </w:r>
      <w:r w:rsidR="009625D5">
        <w:t xml:space="preserve">Här delar socialdemokraterna </w:t>
      </w:r>
      <w:r w:rsidR="004F3B70">
        <w:t>L</w:t>
      </w:r>
      <w:r w:rsidR="009625D5">
        <w:t xml:space="preserve">agrådets bedömning. </w:t>
      </w:r>
      <w:r>
        <w:t xml:space="preserve">Tidigare rättslig osäkerhet om möjligheten att få överlämna uppgifter riskerar </w:t>
      </w:r>
      <w:r w:rsidR="009625D5">
        <w:t>nu</w:t>
      </w:r>
      <w:r>
        <w:t xml:space="preserve"> ersättas av en ny osäkerhet kring om man som rektor har överlämnat tillräckligt.</w:t>
      </w:r>
      <w:r w:rsidR="009625D5">
        <w:t xml:space="preserve"> </w:t>
      </w:r>
      <w:r>
        <w:t>Även om viss ledning ges</w:t>
      </w:r>
      <w:r w:rsidR="00E70525">
        <w:t xml:space="preserve"> i propositionen</w:t>
      </w:r>
      <w:r>
        <w:t xml:space="preserve"> </w:t>
      </w:r>
      <w:r w:rsidR="00E70525">
        <w:t>kring</w:t>
      </w:r>
      <w:r>
        <w:t xml:space="preserve"> hur bedömningen</w:t>
      </w:r>
      <w:r w:rsidR="005A3DCE">
        <w:t xml:space="preserve"> ska göras </w:t>
      </w:r>
      <w:r w:rsidR="004E73D9">
        <w:t>blir resultatet</w:t>
      </w:r>
      <w:r>
        <w:t xml:space="preserve"> </w:t>
      </w:r>
      <w:r w:rsidR="004E73D9">
        <w:t xml:space="preserve">otillfredsställande. </w:t>
      </w:r>
      <w:r w:rsidR="00421255">
        <w:t xml:space="preserve">För </w:t>
      </w:r>
      <w:r w:rsidR="004E73D9">
        <w:t>d</w:t>
      </w:r>
      <w:r w:rsidR="00421255">
        <w:t xml:space="preserve">en rektor som </w:t>
      </w:r>
      <w:r w:rsidR="004E73D9">
        <w:t xml:space="preserve">ska </w:t>
      </w:r>
      <w:r w:rsidR="00421255">
        <w:t>över</w:t>
      </w:r>
      <w:r w:rsidR="00A038CE">
        <w:softHyphen/>
      </w:r>
      <w:r w:rsidR="00421255">
        <w:t>väga utlämnande av många olika typer av uppgifter, gällande både elever</w:t>
      </w:r>
      <w:r w:rsidR="009625D5">
        <w:t>, vårdnads</w:t>
      </w:r>
      <w:r w:rsidR="00A038CE">
        <w:softHyphen/>
      </w:r>
      <w:r w:rsidR="009625D5">
        <w:t>havare, anhöriga</w:t>
      </w:r>
      <w:r w:rsidR="00421255">
        <w:t xml:space="preserve"> och andra, kommer utmaningen i sorteringen </w:t>
      </w:r>
      <w:r w:rsidR="00B84388">
        <w:t xml:space="preserve">att </w:t>
      </w:r>
      <w:r w:rsidR="00421255">
        <w:t>bli stor och resurs</w:t>
      </w:r>
      <w:r w:rsidR="00A038CE">
        <w:softHyphen/>
      </w:r>
      <w:r w:rsidR="00421255">
        <w:t>krävande.</w:t>
      </w:r>
      <w:r w:rsidR="004E73D9">
        <w:t xml:space="preserve"> </w:t>
      </w:r>
    </w:p>
    <w:p w:rsidR="00BB6339" w:rsidP="004E73D9" w:rsidRDefault="009625D5" w14:paraId="51D71F54" w14:textId="4F44B440">
      <w:r>
        <w:t xml:space="preserve">Socialdemokraterna </w:t>
      </w:r>
      <w:r w:rsidR="004E73D9">
        <w:t xml:space="preserve">anser mot denna bakgrund att den skyldighet som regeringen föreslår vad gäller rektorer bör ersättas av en möjlighet. </w:t>
      </w:r>
      <w:r w:rsidR="00421255">
        <w:t xml:space="preserve"> </w:t>
      </w:r>
    </w:p>
    <w:p w:rsidR="00A949FB" w:rsidP="000961D5" w:rsidRDefault="00A949FB" w14:paraId="5A7F14D0" w14:textId="6041D542">
      <w:pPr>
        <w:pStyle w:val="Rubrik2"/>
        <w:jc w:val="both"/>
      </w:pPr>
      <w:r>
        <w:t xml:space="preserve">Informationsflöde </w:t>
      </w:r>
      <w:r w:rsidR="000961D5">
        <w:t xml:space="preserve">också </w:t>
      </w:r>
      <w:r w:rsidRPr="000961D5">
        <w:rPr>
          <w:i/>
          <w:iCs/>
        </w:rPr>
        <w:t>från</w:t>
      </w:r>
      <w:r>
        <w:t xml:space="preserve"> de brottsbekämpande myndigheterna</w:t>
      </w:r>
    </w:p>
    <w:p w:rsidR="00810BD0" w:rsidP="00A038CE" w:rsidRDefault="00A949FB" w14:paraId="366EBA8D" w14:textId="0CCB9065">
      <w:pPr>
        <w:pStyle w:val="Normalutanindragellerluft"/>
      </w:pPr>
      <w:r>
        <w:t>I d</w:t>
      </w:r>
      <w:r w:rsidR="00810BD0">
        <w:t xml:space="preserve">irektivet till den utredning som ligger till grund för propositionen pekade den dåvarande regeringen, utöver </w:t>
      </w:r>
      <w:r w:rsidR="00B931C2">
        <w:t>behovet</w:t>
      </w:r>
      <w:r w:rsidR="00810BD0">
        <w:t xml:space="preserve"> av ett utökat informationsflöde till brotts</w:t>
      </w:r>
      <w:r w:rsidR="00A038CE">
        <w:softHyphen/>
      </w:r>
      <w:r w:rsidR="00810BD0">
        <w:t>bekämpande myndigheter, också på behovet av ett informationsflöde från dessa</w:t>
      </w:r>
      <w:r w:rsidR="005A3DCE">
        <w:t xml:space="preserve"> myndigheter</w:t>
      </w:r>
      <w:r w:rsidR="00810BD0">
        <w:t xml:space="preserve"> till annan verksamhet. De senaste månaderna har behovet av ett sådant flöde understrukits när det framkommit hur </w:t>
      </w:r>
      <w:r>
        <w:t>kriminella tillåtits driva HVB-hem</w:t>
      </w:r>
      <w:r w:rsidR="00810BD0">
        <w:t xml:space="preserve"> utan kommunernas kännedom.</w:t>
      </w:r>
    </w:p>
    <w:p w:rsidR="00A949FB" w:rsidP="00A038CE" w:rsidRDefault="00A949FB" w14:paraId="0EF63106" w14:textId="6A5D484F">
      <w:r>
        <w:t xml:space="preserve">Detta måste få ett stopp </w:t>
      </w:r>
      <w:r w:rsidR="00B931C2">
        <w:t xml:space="preserve">och </w:t>
      </w:r>
      <w:r>
        <w:t>polisen</w:t>
      </w:r>
      <w:r w:rsidR="00810BD0">
        <w:t xml:space="preserve"> borde ges såväl en möjlighet som skyldighet att </w:t>
      </w:r>
      <w:r>
        <w:t xml:space="preserve">dela </w:t>
      </w:r>
      <w:r w:rsidR="00810BD0">
        <w:t xml:space="preserve">relevant </w:t>
      </w:r>
      <w:r>
        <w:t>information med</w:t>
      </w:r>
      <w:r w:rsidR="00810BD0">
        <w:t xml:space="preserve"> de</w:t>
      </w:r>
      <w:r>
        <w:t xml:space="preserve"> kommuner som upphandlar</w:t>
      </w:r>
      <w:r w:rsidR="005A3DCE">
        <w:t>,</w:t>
      </w:r>
      <w:r w:rsidR="00810BD0">
        <w:t xml:space="preserve"> och alltså finansierar</w:t>
      </w:r>
      <w:r w:rsidR="005A3DCE">
        <w:t>,</w:t>
      </w:r>
      <w:r w:rsidR="00810BD0">
        <w:t xml:space="preserve"> dessa</w:t>
      </w:r>
      <w:r>
        <w:t xml:space="preserve"> HVB-hem</w:t>
      </w:r>
      <w:r w:rsidR="00810BD0">
        <w:t xml:space="preserve">. </w:t>
      </w:r>
      <w:r>
        <w:tab/>
        <w:t xml:space="preserve">Informationsdelning i den riktningen omfattas inte av regeringens proposition men är mycket angeläget. Vi uppmanar därför regeringen att skyndsamt återkomma till riksdagen med en lagstiftning som </w:t>
      </w:r>
      <w:r w:rsidR="00EF42CC">
        <w:t xml:space="preserve">ger brottsbekämpande myndigheter såväl </w:t>
      </w:r>
      <w:r>
        <w:t>möjlig</w:t>
      </w:r>
      <w:r w:rsidR="00EF42CC">
        <w:t xml:space="preserve">het som skyldighet att ge </w:t>
      </w:r>
      <w:r>
        <w:t>kommuner</w:t>
      </w:r>
      <w:r w:rsidR="00EF42CC">
        <w:t>na den information de behöver.</w:t>
      </w:r>
    </w:p>
    <w:p w:rsidR="00A949FB" w:rsidP="00A949FB" w:rsidRDefault="00A949FB" w14:paraId="352B1F10" w14:textId="45E6930B">
      <w:pPr>
        <w:pStyle w:val="Rubrik2"/>
      </w:pPr>
      <w:r>
        <w:t>En utvärdering är nödvändig</w:t>
      </w:r>
    </w:p>
    <w:p w:rsidR="00DE11EC" w:rsidP="00A038CE" w:rsidRDefault="00A949FB" w14:paraId="367CD386" w14:textId="5C7F6120">
      <w:pPr>
        <w:pStyle w:val="Normalutanindragellerluft"/>
      </w:pPr>
      <w:r w:rsidRPr="00A949FB">
        <w:t>S</w:t>
      </w:r>
      <w:r w:rsidR="00B43A33">
        <w:t>åsom beskrivits ovan innebär propositionens förslag en principiell</w:t>
      </w:r>
      <w:r w:rsidRPr="00A949FB">
        <w:t xml:space="preserve"> förändring av uppgift</w:t>
      </w:r>
      <w:r w:rsidR="00B43A33">
        <w:t>shanteringen hos statliga myndigheter, kommuner, regioner och skolor. Som</w:t>
      </w:r>
      <w:r w:rsidR="00DE11EC">
        <w:t xml:space="preserve"> med alla större reformer och förändringar finns därmed också risker. </w:t>
      </w:r>
      <w:r w:rsidR="00B43A33">
        <w:t>Bland remiss</w:t>
      </w:r>
      <w:r w:rsidR="00A038CE">
        <w:softHyphen/>
      </w:r>
      <w:r w:rsidR="00B43A33">
        <w:t xml:space="preserve">instanserna finns </w:t>
      </w:r>
      <w:r w:rsidR="00B84388">
        <w:t>bl.a.</w:t>
      </w:r>
      <w:r w:rsidR="00DE11EC">
        <w:t xml:space="preserve"> </w:t>
      </w:r>
      <w:r w:rsidRPr="00A949FB">
        <w:t xml:space="preserve">oro </w:t>
      </w:r>
      <w:r w:rsidR="00B43A33">
        <w:t xml:space="preserve">för </w:t>
      </w:r>
      <w:r w:rsidRPr="00A949FB">
        <w:t>att</w:t>
      </w:r>
      <w:r w:rsidR="00B43A33">
        <w:t xml:space="preserve"> förslaget ska </w:t>
      </w:r>
      <w:r w:rsidRPr="00A949FB">
        <w:t xml:space="preserve">minska förtroendet </w:t>
      </w:r>
      <w:r w:rsidR="00DE11EC">
        <w:t xml:space="preserve">för t.ex. </w:t>
      </w:r>
      <w:r w:rsidR="00B43A33">
        <w:t xml:space="preserve">skolans personal </w:t>
      </w:r>
      <w:r w:rsidRPr="00A949FB">
        <w:t>om man vet att de inte bara kan, utan</w:t>
      </w:r>
      <w:r w:rsidR="00DE11EC">
        <w:t xml:space="preserve"> också</w:t>
      </w:r>
      <w:r w:rsidRPr="00A949FB">
        <w:t xml:space="preserve"> </w:t>
      </w:r>
      <w:r w:rsidR="00B43A33">
        <w:t>har en</w:t>
      </w:r>
      <w:r w:rsidRPr="00A949FB">
        <w:t xml:space="preserve"> skyldig</w:t>
      </w:r>
      <w:r w:rsidR="00B43A33">
        <w:t>het</w:t>
      </w:r>
      <w:r w:rsidRPr="00A949FB">
        <w:t xml:space="preserve"> att informera brottsbekämpande myndigheter. Det finns också andra farhågor</w:t>
      </w:r>
      <w:r w:rsidR="00DE11EC">
        <w:t xml:space="preserve"> för att den nya lagstift</w:t>
      </w:r>
      <w:r w:rsidR="00A038CE">
        <w:softHyphen/>
      </w:r>
      <w:r w:rsidR="00DE11EC">
        <w:t xml:space="preserve">ningen kommer </w:t>
      </w:r>
      <w:r w:rsidR="00B84388">
        <w:t xml:space="preserve">att </w:t>
      </w:r>
      <w:r w:rsidR="00DE11EC">
        <w:t xml:space="preserve">leda till nya, mycket omfattande, </w:t>
      </w:r>
      <w:r w:rsidRPr="00DE11EC" w:rsidR="00DE11EC">
        <w:t xml:space="preserve">dokumentationskrav. </w:t>
      </w:r>
      <w:r w:rsidR="00DE11EC">
        <w:t>D</w:t>
      </w:r>
      <w:r w:rsidRPr="00DE11EC" w:rsidR="00DE11EC">
        <w:t>et</w:t>
      </w:r>
      <w:r w:rsidR="00DE11EC">
        <w:t xml:space="preserve">ta är farhågor värda att ta på stort allvar då </w:t>
      </w:r>
      <w:r w:rsidRPr="00DE11EC" w:rsidR="00DE11EC">
        <w:t xml:space="preserve">det är viktigt att både poliser och lärare får tid att ägna sig åt </w:t>
      </w:r>
      <w:r w:rsidR="00DE11EC">
        <w:t xml:space="preserve">sina arbetsuppgifter och </w:t>
      </w:r>
      <w:r w:rsidRPr="00DE11EC" w:rsidR="00DE11EC">
        <w:t xml:space="preserve">inte </w:t>
      </w:r>
      <w:r w:rsidR="00DE11EC">
        <w:t>fastnar i onödig administration.</w:t>
      </w:r>
    </w:p>
    <w:p w:rsidR="004C68F0" w:rsidP="00A038CE" w:rsidRDefault="00A949FB" w14:paraId="5672EEB5" w14:textId="6F61E2BA">
      <w:r w:rsidRPr="00A949FB">
        <w:t>Även om vi</w:t>
      </w:r>
      <w:r w:rsidR="00B43A33">
        <w:t xml:space="preserve"> i grunden</w:t>
      </w:r>
      <w:r w:rsidRPr="00A949FB">
        <w:t xml:space="preserve"> välkomnar </w:t>
      </w:r>
      <w:r w:rsidR="00B43A33">
        <w:t>propositionen finns</w:t>
      </w:r>
      <w:r w:rsidR="00B84388">
        <w:t xml:space="preserve"> det</w:t>
      </w:r>
      <w:r w:rsidR="00DE11EC">
        <w:t>,</w:t>
      </w:r>
      <w:r w:rsidR="005A3DCE">
        <w:t xml:space="preserve"> </w:t>
      </w:r>
      <w:r w:rsidR="00DE11EC">
        <w:t xml:space="preserve">utifrån </w:t>
      </w:r>
      <w:r w:rsidR="00B84388">
        <w:t>bl.a.</w:t>
      </w:r>
      <w:r w:rsidR="00DE11EC">
        <w:t xml:space="preserve"> dessa skäl, </w:t>
      </w:r>
      <w:r w:rsidR="00B43A33">
        <w:t xml:space="preserve">behov av </w:t>
      </w:r>
      <w:r w:rsidRPr="00A949FB">
        <w:t>att utvärdera vilka konsekvenser och effekter lagstiftning</w:t>
      </w:r>
      <w:r w:rsidR="00B43A33">
        <w:t>en</w:t>
      </w:r>
      <w:r w:rsidRPr="00A949FB">
        <w:t xml:space="preserve"> få</w:t>
      </w:r>
      <w:r w:rsidR="00B43A33">
        <w:t>r</w:t>
      </w:r>
      <w:r w:rsidRPr="00A949FB">
        <w:t xml:space="preserve">. Vi uppmanar </w:t>
      </w:r>
      <w:r w:rsidRPr="00A949FB">
        <w:lastRenderedPageBreak/>
        <w:t>därför regeringen att göra en sådan utvärdering 2027, drygt ett och ett halvt år efter att lagstiftningen trätt i</w:t>
      </w:r>
      <w:r w:rsidR="00B84388">
        <w:t xml:space="preserve"> </w:t>
      </w:r>
      <w:r w:rsidRPr="00A949FB">
        <w:t xml:space="preserve">kraft. </w:t>
      </w:r>
    </w:p>
    <w:sdt>
      <w:sdtPr>
        <w:rPr>
          <w:i/>
          <w:noProof/>
        </w:rPr>
        <w:alias w:val="CC_Underskrifter"/>
        <w:tag w:val="CC_Underskrifter"/>
        <w:id w:val="583496634"/>
        <w:lock w:val="sdtContentLocked"/>
        <w:placeholder>
          <w:docPart w:val="70AAE77BFE034ACAABD2387763EF2AD6"/>
        </w:placeholder>
      </w:sdtPr>
      <w:sdtEndPr>
        <w:rPr>
          <w:i w:val="0"/>
          <w:noProof w:val="0"/>
        </w:rPr>
      </w:sdtEndPr>
      <w:sdtContent>
        <w:p w:rsidR="003B23DE" w:rsidP="003B23DE" w:rsidRDefault="003B23DE" w14:paraId="70A16E88" w14:textId="77777777"/>
        <w:p w:rsidRPr="008E0FE2" w:rsidR="004801AC" w:rsidP="003B23DE" w:rsidRDefault="00A038CE" w14:paraId="72407382" w14:textId="6E5302AF"/>
      </w:sdtContent>
    </w:sdt>
    <w:tbl>
      <w:tblPr>
        <w:tblW w:w="5000" w:type="pct"/>
        <w:tblLook w:val="04A0" w:firstRow="1" w:lastRow="0" w:firstColumn="1" w:lastColumn="0" w:noHBand="0" w:noVBand="1"/>
        <w:tblCaption w:val="underskrifter"/>
      </w:tblPr>
      <w:tblGrid>
        <w:gridCol w:w="4252"/>
        <w:gridCol w:w="4252"/>
      </w:tblGrid>
      <w:tr w:rsidR="00747071" w14:paraId="343D5AF4" w14:textId="77777777">
        <w:trPr>
          <w:cantSplit/>
        </w:trPr>
        <w:tc>
          <w:tcPr>
            <w:tcW w:w="50" w:type="pct"/>
            <w:vAlign w:val="bottom"/>
          </w:tcPr>
          <w:p w:rsidR="00747071" w:rsidRDefault="00F834E4" w14:paraId="07EEF76D" w14:textId="77777777">
            <w:pPr>
              <w:pStyle w:val="Underskrifter"/>
              <w:spacing w:after="0"/>
            </w:pPr>
            <w:r>
              <w:t>Teresa Carvalho (S)</w:t>
            </w:r>
          </w:p>
        </w:tc>
        <w:tc>
          <w:tcPr>
            <w:tcW w:w="50" w:type="pct"/>
            <w:vAlign w:val="bottom"/>
          </w:tcPr>
          <w:p w:rsidR="00747071" w:rsidRDefault="00747071" w14:paraId="7596C62B" w14:textId="77777777">
            <w:pPr>
              <w:pStyle w:val="Underskrifter"/>
              <w:spacing w:after="0"/>
            </w:pPr>
          </w:p>
        </w:tc>
      </w:tr>
      <w:tr w:rsidR="00747071" w14:paraId="33526953" w14:textId="77777777">
        <w:trPr>
          <w:cantSplit/>
        </w:trPr>
        <w:tc>
          <w:tcPr>
            <w:tcW w:w="50" w:type="pct"/>
            <w:vAlign w:val="bottom"/>
          </w:tcPr>
          <w:p w:rsidR="00747071" w:rsidRDefault="00F834E4" w14:paraId="30D71BE2" w14:textId="77777777">
            <w:pPr>
              <w:pStyle w:val="Underskrifter"/>
              <w:spacing w:after="0"/>
            </w:pPr>
            <w:r>
              <w:t>Annika Strandhäll (S)</w:t>
            </w:r>
          </w:p>
        </w:tc>
        <w:tc>
          <w:tcPr>
            <w:tcW w:w="50" w:type="pct"/>
            <w:vAlign w:val="bottom"/>
          </w:tcPr>
          <w:p w:rsidR="00747071" w:rsidRDefault="00F834E4" w14:paraId="47556D64" w14:textId="77777777">
            <w:pPr>
              <w:pStyle w:val="Underskrifter"/>
              <w:spacing w:after="0"/>
            </w:pPr>
            <w:r>
              <w:t>Petter Löberg (S)</w:t>
            </w:r>
          </w:p>
        </w:tc>
      </w:tr>
      <w:tr w:rsidR="00747071" w14:paraId="60D38FB3" w14:textId="77777777">
        <w:trPr>
          <w:cantSplit/>
        </w:trPr>
        <w:tc>
          <w:tcPr>
            <w:tcW w:w="50" w:type="pct"/>
            <w:vAlign w:val="bottom"/>
          </w:tcPr>
          <w:p w:rsidR="00747071" w:rsidRDefault="00F834E4" w14:paraId="7B9F6061" w14:textId="77777777">
            <w:pPr>
              <w:pStyle w:val="Underskrifter"/>
              <w:spacing w:after="0"/>
            </w:pPr>
            <w:r>
              <w:t>Anna Wallentheim (S)</w:t>
            </w:r>
          </w:p>
        </w:tc>
        <w:tc>
          <w:tcPr>
            <w:tcW w:w="50" w:type="pct"/>
            <w:vAlign w:val="bottom"/>
          </w:tcPr>
          <w:p w:rsidR="00747071" w:rsidRDefault="00F834E4" w14:paraId="2C41512A" w14:textId="77777777">
            <w:pPr>
              <w:pStyle w:val="Underskrifter"/>
              <w:spacing w:after="0"/>
            </w:pPr>
            <w:r>
              <w:t>Mattias Vepsä (S)</w:t>
            </w:r>
          </w:p>
        </w:tc>
      </w:tr>
      <w:tr w:rsidR="00747071" w14:paraId="3183979A" w14:textId="77777777">
        <w:trPr>
          <w:cantSplit/>
        </w:trPr>
        <w:tc>
          <w:tcPr>
            <w:tcW w:w="50" w:type="pct"/>
            <w:vAlign w:val="bottom"/>
          </w:tcPr>
          <w:p w:rsidR="00747071" w:rsidRDefault="00F834E4" w14:paraId="2F3C9EE5" w14:textId="77777777">
            <w:pPr>
              <w:pStyle w:val="Underskrifter"/>
              <w:spacing w:after="0"/>
            </w:pPr>
            <w:r>
              <w:t>Sanna Backeskog (S)</w:t>
            </w:r>
          </w:p>
        </w:tc>
        <w:tc>
          <w:tcPr>
            <w:tcW w:w="50" w:type="pct"/>
            <w:vAlign w:val="bottom"/>
          </w:tcPr>
          <w:p w:rsidR="00747071" w:rsidRDefault="00F834E4" w14:paraId="43A87B00" w14:textId="77777777">
            <w:pPr>
              <w:pStyle w:val="Underskrifter"/>
              <w:spacing w:after="0"/>
            </w:pPr>
            <w:r>
              <w:t>Lars Isacsson (S)</w:t>
            </w:r>
          </w:p>
        </w:tc>
      </w:tr>
    </w:tbl>
    <w:p w:rsidR="00B7037A" w:rsidRDefault="00B7037A" w14:paraId="253C5C30" w14:textId="77777777"/>
    <w:sectPr w:rsidR="00B7037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3AF74" w14:textId="77777777" w:rsidR="002D6A03" w:rsidRDefault="002D6A03" w:rsidP="000C1CAD">
      <w:pPr>
        <w:spacing w:line="240" w:lineRule="auto"/>
      </w:pPr>
      <w:r>
        <w:separator/>
      </w:r>
    </w:p>
  </w:endnote>
  <w:endnote w:type="continuationSeparator" w:id="0">
    <w:p w14:paraId="7B9C56A1" w14:textId="77777777" w:rsidR="002D6A03" w:rsidRDefault="002D6A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0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52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4A5E" w14:textId="03926584" w:rsidR="00262EA3" w:rsidRPr="003B23DE" w:rsidRDefault="00262EA3" w:rsidP="003B23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49A8C" w14:textId="6DB2E61E" w:rsidR="002D6A03" w:rsidRPr="00A038CE" w:rsidRDefault="002D6A03" w:rsidP="00A038CE">
      <w:pPr>
        <w:pStyle w:val="Sidfot"/>
      </w:pPr>
    </w:p>
  </w:footnote>
  <w:footnote w:type="continuationSeparator" w:id="0">
    <w:p w14:paraId="673E41E2" w14:textId="77777777" w:rsidR="002D6A03" w:rsidRDefault="002D6A03" w:rsidP="000C1CAD">
      <w:pPr>
        <w:spacing w:line="240" w:lineRule="auto"/>
      </w:pPr>
      <w:r>
        <w:continuationSeparator/>
      </w:r>
    </w:p>
  </w:footnote>
  <w:footnote w:id="1">
    <w:p w14:paraId="479A09A8" w14:textId="32E91D6C" w:rsidR="0043795D" w:rsidRDefault="0043795D">
      <w:pPr>
        <w:pStyle w:val="Fotnotstext"/>
      </w:pPr>
      <w:r>
        <w:rPr>
          <w:rStyle w:val="Fotnotsreferens"/>
        </w:rPr>
        <w:footnoteRef/>
      </w:r>
      <w:r>
        <w:t xml:space="preserve"> </w:t>
      </w:r>
      <w:r w:rsidRPr="0043795D">
        <w:t>Ökat informationsflöde till brottsbekämpningen – En ny huvudregel (SOU 2023:69).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AA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E8A740" wp14:editId="576526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7765EB" w14:textId="0A5BC7A3" w:rsidR="00262EA3" w:rsidRDefault="00A038CE" w:rsidP="008103B5">
                          <w:pPr>
                            <w:jc w:val="right"/>
                          </w:pPr>
                          <w:sdt>
                            <w:sdtPr>
                              <w:alias w:val="CC_Noformat_Partikod"/>
                              <w:tag w:val="CC_Noformat_Partikod"/>
                              <w:id w:val="-53464382"/>
                              <w:text/>
                            </w:sdtPr>
                            <w:sdtEndPr/>
                            <w:sdtContent>
                              <w:r w:rsidR="00294D3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E8A7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7765EB" w14:textId="0A5BC7A3" w:rsidR="00262EA3" w:rsidRDefault="00A038CE" w:rsidP="008103B5">
                    <w:pPr>
                      <w:jc w:val="right"/>
                    </w:pPr>
                    <w:sdt>
                      <w:sdtPr>
                        <w:alias w:val="CC_Noformat_Partikod"/>
                        <w:tag w:val="CC_Noformat_Partikod"/>
                        <w:id w:val="-53464382"/>
                        <w:text/>
                      </w:sdtPr>
                      <w:sdtEndPr/>
                      <w:sdtContent>
                        <w:r w:rsidR="00294D3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9A0B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7BA0" w14:textId="77777777" w:rsidR="00262EA3" w:rsidRDefault="00262EA3" w:rsidP="008563AC">
    <w:pPr>
      <w:jc w:val="right"/>
    </w:pPr>
  </w:p>
  <w:p w14:paraId="23E68E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84801285"/>
  <w:bookmarkStart w:id="7" w:name="_Hlk184801286"/>
  <w:p w14:paraId="657859FF" w14:textId="77777777" w:rsidR="00262EA3" w:rsidRDefault="00A038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801E41" wp14:editId="74158A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217DE7" w14:textId="03D52A06" w:rsidR="00262EA3" w:rsidRDefault="00A038CE" w:rsidP="00A314CF">
    <w:pPr>
      <w:pStyle w:val="FSHNormal"/>
      <w:spacing w:before="40"/>
    </w:pPr>
    <w:sdt>
      <w:sdtPr>
        <w:alias w:val="CC_Noformat_Motionstyp"/>
        <w:tag w:val="CC_Noformat_Motionstyp"/>
        <w:id w:val="1162973129"/>
        <w:lock w:val="sdtContentLocked"/>
        <w15:appearance w15:val="hidden"/>
        <w:text/>
      </w:sdtPr>
      <w:sdtEndPr/>
      <w:sdtContent>
        <w:r w:rsidR="003B23DE">
          <w:t>Kommittémotion</w:t>
        </w:r>
      </w:sdtContent>
    </w:sdt>
    <w:r w:rsidR="00821B36">
      <w:t xml:space="preserve"> </w:t>
    </w:r>
    <w:sdt>
      <w:sdtPr>
        <w:alias w:val="CC_Noformat_Partikod"/>
        <w:tag w:val="CC_Noformat_Partikod"/>
        <w:id w:val="1471015553"/>
        <w:lock w:val="contentLocked"/>
        <w:text/>
      </w:sdtPr>
      <w:sdtEndPr/>
      <w:sdtContent>
        <w:r w:rsidR="00294D31">
          <w:t>S</w:t>
        </w:r>
      </w:sdtContent>
    </w:sdt>
    <w:sdt>
      <w:sdtPr>
        <w:alias w:val="CC_Noformat_Partinummer"/>
        <w:tag w:val="CC_Noformat_Partinummer"/>
        <w:id w:val="-2014525982"/>
        <w:lock w:val="contentLocked"/>
        <w:showingPlcHdr/>
        <w:text/>
      </w:sdtPr>
      <w:sdtEndPr/>
      <w:sdtContent>
        <w:r w:rsidR="00821B36">
          <w:t xml:space="preserve"> </w:t>
        </w:r>
      </w:sdtContent>
    </w:sdt>
  </w:p>
  <w:p w14:paraId="00E7E0D6" w14:textId="77777777" w:rsidR="00262EA3" w:rsidRPr="008227B3" w:rsidRDefault="00A038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A92405" w14:textId="2274DB2B" w:rsidR="00262EA3" w:rsidRPr="008227B3" w:rsidRDefault="00A038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23D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23DE">
          <w:t>:3284</w:t>
        </w:r>
      </w:sdtContent>
    </w:sdt>
  </w:p>
  <w:p w14:paraId="25D7A917" w14:textId="14310DC6" w:rsidR="00262EA3" w:rsidRDefault="00A038C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B23DE">
          <w:t>av Teresa Carvalho m.fl. (S)</w:t>
        </w:r>
      </w:sdtContent>
    </w:sdt>
  </w:p>
  <w:sdt>
    <w:sdtPr>
      <w:alias w:val="CC_Noformat_Rubtext"/>
      <w:tag w:val="CC_Noformat_Rubtext"/>
      <w:id w:val="-218060500"/>
      <w:lock w:val="sdtLocked"/>
      <w:placeholder>
        <w:docPart w:val="AD4CAB6571E84451BEE7E42AA11EE8A1"/>
      </w:placeholder>
      <w:text/>
    </w:sdtPr>
    <w:sdtEndPr/>
    <w:sdtContent>
      <w:p w14:paraId="5D7E8B0E" w14:textId="4D67EC1F" w:rsidR="00262EA3" w:rsidRDefault="00294D31" w:rsidP="00283E0F">
        <w:pPr>
          <w:pStyle w:val="FSHRub2"/>
        </w:pPr>
        <w:r>
          <w:t>med anledning av prop. 2024/25:65 Ökat informationsflöde till brottsbekämpningen</w:t>
        </w:r>
      </w:p>
    </w:sdtContent>
  </w:sdt>
  <w:sdt>
    <w:sdtPr>
      <w:alias w:val="CC_Boilerplate_3"/>
      <w:tag w:val="CC_Boilerplate_3"/>
      <w:id w:val="1606463544"/>
      <w:lock w:val="sdtContentLocked"/>
      <w15:appearance w15:val="hidden"/>
      <w:text w:multiLine="1"/>
    </w:sdtPr>
    <w:sdtEndPr/>
    <w:sdtContent>
      <w:p w14:paraId="5AA97EA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D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60"/>
    <w:rsid w:val="000132DC"/>
    <w:rsid w:val="00014034"/>
    <w:rsid w:val="00014823"/>
    <w:rsid w:val="00014F39"/>
    <w:rsid w:val="00015064"/>
    <w:rsid w:val="00015205"/>
    <w:rsid w:val="000156D9"/>
    <w:rsid w:val="00016ABF"/>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1D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C5C"/>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C57"/>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9FC"/>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C35"/>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31"/>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A03"/>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8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FCB"/>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1D7"/>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EF9"/>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DE"/>
    <w:rsid w:val="003B2811"/>
    <w:rsid w:val="003B2BF5"/>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5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95D"/>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EC3"/>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8F0"/>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3D9"/>
    <w:rsid w:val="004E7C93"/>
    <w:rsid w:val="004F06EC"/>
    <w:rsid w:val="004F08B5"/>
    <w:rsid w:val="004F10F0"/>
    <w:rsid w:val="004F1398"/>
    <w:rsid w:val="004F2C12"/>
    <w:rsid w:val="004F2C26"/>
    <w:rsid w:val="004F2EB8"/>
    <w:rsid w:val="004F35FE"/>
    <w:rsid w:val="004F3B70"/>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157"/>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2F5A"/>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DCE"/>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30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1E"/>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071"/>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0C5"/>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BD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CAE"/>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5D5"/>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54B"/>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13"/>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8CE"/>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59C9"/>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703"/>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9FB"/>
    <w:rsid w:val="00A94A89"/>
    <w:rsid w:val="00A94D0C"/>
    <w:rsid w:val="00A951A5"/>
    <w:rsid w:val="00A95A03"/>
    <w:rsid w:val="00A967C9"/>
    <w:rsid w:val="00A96870"/>
    <w:rsid w:val="00A969F4"/>
    <w:rsid w:val="00A96B2D"/>
    <w:rsid w:val="00A97337"/>
    <w:rsid w:val="00A97356"/>
    <w:rsid w:val="00A974DA"/>
    <w:rsid w:val="00A97F24"/>
    <w:rsid w:val="00AA09C5"/>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A33"/>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7A"/>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88"/>
    <w:rsid w:val="00B849B8"/>
    <w:rsid w:val="00B85727"/>
    <w:rsid w:val="00B85BF9"/>
    <w:rsid w:val="00B86112"/>
    <w:rsid w:val="00B86E64"/>
    <w:rsid w:val="00B87133"/>
    <w:rsid w:val="00B87FDA"/>
    <w:rsid w:val="00B90F89"/>
    <w:rsid w:val="00B911CA"/>
    <w:rsid w:val="00B91803"/>
    <w:rsid w:val="00B91C64"/>
    <w:rsid w:val="00B9233F"/>
    <w:rsid w:val="00B9304B"/>
    <w:rsid w:val="00B931C2"/>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B01"/>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11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36"/>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06"/>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9F7"/>
    <w:rsid w:val="00D71C0A"/>
    <w:rsid w:val="00D72272"/>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A5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1EC"/>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406"/>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25"/>
    <w:rsid w:val="00E7057F"/>
    <w:rsid w:val="00E70A4C"/>
    <w:rsid w:val="00E70AFC"/>
    <w:rsid w:val="00E70EE3"/>
    <w:rsid w:val="00E71A58"/>
    <w:rsid w:val="00E71E88"/>
    <w:rsid w:val="00E72A30"/>
    <w:rsid w:val="00E72B6F"/>
    <w:rsid w:val="00E72BF9"/>
    <w:rsid w:val="00E72EB4"/>
    <w:rsid w:val="00E748E2"/>
    <w:rsid w:val="00E74A9B"/>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D1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DEC"/>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FBE"/>
    <w:rsid w:val="00EE7502"/>
    <w:rsid w:val="00EE7627"/>
    <w:rsid w:val="00EF00AE"/>
    <w:rsid w:val="00EF0196"/>
    <w:rsid w:val="00EF0E1E"/>
    <w:rsid w:val="00EF0F2B"/>
    <w:rsid w:val="00EF133E"/>
    <w:rsid w:val="00EF1889"/>
    <w:rsid w:val="00EF25E5"/>
    <w:rsid w:val="00EF28D9"/>
    <w:rsid w:val="00EF3372"/>
    <w:rsid w:val="00EF421C"/>
    <w:rsid w:val="00EF42C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874"/>
    <w:rsid w:val="00F119B8"/>
    <w:rsid w:val="00F119D5"/>
    <w:rsid w:val="00F121D8"/>
    <w:rsid w:val="00F12637"/>
    <w:rsid w:val="00F1322C"/>
    <w:rsid w:val="00F13A41"/>
    <w:rsid w:val="00F14BE6"/>
    <w:rsid w:val="00F16504"/>
    <w:rsid w:val="00F16B33"/>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E4"/>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8425CD"/>
  <w15:chartTrackingRefBased/>
  <w15:docId w15:val="{29A55296-AF32-4F76-999D-03C7ECE4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37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6428834">
      <w:bodyDiv w:val="1"/>
      <w:marLeft w:val="0"/>
      <w:marRight w:val="0"/>
      <w:marTop w:val="0"/>
      <w:marBottom w:val="0"/>
      <w:divBdr>
        <w:top w:val="none" w:sz="0" w:space="0" w:color="auto"/>
        <w:left w:val="none" w:sz="0" w:space="0" w:color="auto"/>
        <w:bottom w:val="none" w:sz="0" w:space="0" w:color="auto"/>
        <w:right w:val="none" w:sz="0" w:space="0" w:color="auto"/>
      </w:divBdr>
    </w:div>
    <w:div w:id="172189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02DF9EE31F411D8B62C55A24878B28"/>
        <w:category>
          <w:name w:val="Allmänt"/>
          <w:gallery w:val="placeholder"/>
        </w:category>
        <w:types>
          <w:type w:val="bbPlcHdr"/>
        </w:types>
        <w:behaviors>
          <w:behavior w:val="content"/>
        </w:behaviors>
        <w:guid w:val="{93D119D7-AE05-4A22-9CD2-F5033A6838A6}"/>
      </w:docPartPr>
      <w:docPartBody>
        <w:p w:rsidR="007B1ACE" w:rsidRDefault="0082034A">
          <w:pPr>
            <w:pStyle w:val="7002DF9EE31F411D8B62C55A24878B28"/>
          </w:pPr>
          <w:r w:rsidRPr="005A0A93">
            <w:rPr>
              <w:rStyle w:val="Platshllartext"/>
            </w:rPr>
            <w:t>Förslag till riksdagsbeslut</w:t>
          </w:r>
        </w:p>
      </w:docPartBody>
    </w:docPart>
    <w:docPart>
      <w:docPartPr>
        <w:name w:val="7BA3E65829A9445F98B956BD44F40335"/>
        <w:category>
          <w:name w:val="Allmänt"/>
          <w:gallery w:val="placeholder"/>
        </w:category>
        <w:types>
          <w:type w:val="bbPlcHdr"/>
        </w:types>
        <w:behaviors>
          <w:behavior w:val="content"/>
        </w:behaviors>
        <w:guid w:val="{21FE0265-291A-43C9-9586-F3626FECA6C0}"/>
      </w:docPartPr>
      <w:docPartBody>
        <w:p w:rsidR="007B1ACE" w:rsidRDefault="0082034A">
          <w:pPr>
            <w:pStyle w:val="7BA3E65829A9445F98B956BD44F4033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2A3C8DA-4165-4506-80D5-D6C4725DDC0E}"/>
      </w:docPartPr>
      <w:docPartBody>
        <w:p w:rsidR="007B1ACE" w:rsidRDefault="0082034A">
          <w:r w:rsidRPr="00626B4B">
            <w:rPr>
              <w:rStyle w:val="Platshllartext"/>
            </w:rPr>
            <w:t>Klicka eller tryck här för att ange text.</w:t>
          </w:r>
        </w:p>
      </w:docPartBody>
    </w:docPart>
    <w:docPart>
      <w:docPartPr>
        <w:name w:val="AD4CAB6571E84451BEE7E42AA11EE8A1"/>
        <w:category>
          <w:name w:val="Allmänt"/>
          <w:gallery w:val="placeholder"/>
        </w:category>
        <w:types>
          <w:type w:val="bbPlcHdr"/>
        </w:types>
        <w:behaviors>
          <w:behavior w:val="content"/>
        </w:behaviors>
        <w:guid w:val="{9309954B-EB66-4B90-B2B7-C2227448C92A}"/>
      </w:docPartPr>
      <w:docPartBody>
        <w:p w:rsidR="007B1ACE" w:rsidRDefault="0082034A">
          <w:r w:rsidRPr="00626B4B">
            <w:rPr>
              <w:rStyle w:val="Platshllartext"/>
            </w:rPr>
            <w:t>[ange din text här]</w:t>
          </w:r>
        </w:p>
      </w:docPartBody>
    </w:docPart>
    <w:docPart>
      <w:docPartPr>
        <w:name w:val="70AAE77BFE034ACAABD2387763EF2AD6"/>
        <w:category>
          <w:name w:val="Allmänt"/>
          <w:gallery w:val="placeholder"/>
        </w:category>
        <w:types>
          <w:type w:val="bbPlcHdr"/>
        </w:types>
        <w:behaviors>
          <w:behavior w:val="content"/>
        </w:behaviors>
        <w:guid w:val="{E3D4B7B7-C75B-4979-9387-5603B11F5DDC}"/>
      </w:docPartPr>
      <w:docPartBody>
        <w:p w:rsidR="00126370" w:rsidRDefault="001263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4A"/>
    <w:rsid w:val="00126370"/>
    <w:rsid w:val="00595CBA"/>
    <w:rsid w:val="0061043F"/>
    <w:rsid w:val="007B1ACE"/>
    <w:rsid w:val="0082034A"/>
    <w:rsid w:val="008A07D8"/>
    <w:rsid w:val="00FB49BD"/>
    <w:rsid w:val="00FD77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034A"/>
    <w:rPr>
      <w:color w:val="F4B083" w:themeColor="accent2" w:themeTint="99"/>
    </w:rPr>
  </w:style>
  <w:style w:type="paragraph" w:customStyle="1" w:styleId="7002DF9EE31F411D8B62C55A24878B28">
    <w:name w:val="7002DF9EE31F411D8B62C55A24878B28"/>
  </w:style>
  <w:style w:type="paragraph" w:customStyle="1" w:styleId="7BA3E65829A9445F98B956BD44F40335">
    <w:name w:val="7BA3E65829A9445F98B956BD44F40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E2D1B-26F7-4C5C-9923-D216DEE5F3F5}"/>
</file>

<file path=customXml/itemProps2.xml><?xml version="1.0" encoding="utf-8"?>
<ds:datastoreItem xmlns:ds="http://schemas.openxmlformats.org/officeDocument/2006/customXml" ds:itemID="{AABE81E3-0D3D-4A6B-A1D9-E5D9D9EF209E}"/>
</file>

<file path=customXml/itemProps3.xml><?xml version="1.0" encoding="utf-8"?>
<ds:datastoreItem xmlns:ds="http://schemas.openxmlformats.org/officeDocument/2006/customXml" ds:itemID="{A6756F26-5E2D-4C46-9863-72DD3E210FA3}"/>
</file>

<file path=docProps/app.xml><?xml version="1.0" encoding="utf-8"?>
<Properties xmlns="http://schemas.openxmlformats.org/officeDocument/2006/extended-properties" xmlns:vt="http://schemas.openxmlformats.org/officeDocument/2006/docPropsVTypes">
  <Template>Normal</Template>
  <TotalTime>137</TotalTime>
  <Pages>4</Pages>
  <Words>1149</Words>
  <Characters>7027</Characters>
  <Application>Microsoft Office Word</Application>
  <DocSecurity>0</DocSecurity>
  <Lines>121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2024 25 65 Ökat informationsflöde till brottsbekämpningen</vt:lpstr>
      <vt:lpstr>
      </vt:lpstr>
    </vt:vector>
  </TitlesOfParts>
  <Company>Sveriges riksdag</Company>
  <LinksUpToDate>false</LinksUpToDate>
  <CharactersWithSpaces>8138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