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AF1C61DC8B647FB901DD81994524FD3"/>
        </w:placeholder>
        <w:text/>
      </w:sdtPr>
      <w:sdtEndPr/>
      <w:sdtContent>
        <w:p xmlns:w14="http://schemas.microsoft.com/office/word/2010/wordml" w:rsidRPr="009B062B" w:rsidR="00AF30DD" w:rsidP="00853ED3" w:rsidRDefault="00AF30DD" w14:paraId="2D0C8A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0e4d78-78dc-4123-831e-3f32f0232c0a"/>
        <w:id w:val="-874229147"/>
        <w:lock w:val="sdtLocked"/>
      </w:sdtPr>
      <w:sdtEndPr/>
      <w:sdtContent>
        <w:p xmlns:w14="http://schemas.microsoft.com/office/word/2010/wordml" w:rsidR="00176234" w:rsidRDefault="000326EC" w14:paraId="2D0C8A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återkomma med förslag på hur Sverige genom EU:s direktiv 92/83/EEG kan differentiera alkoholskatten för små producenter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AFCE4D241441EE938490D020ECA84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D0C8AB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910E23" w:rsidR="00910E23" w:rsidP="00910E23" w:rsidRDefault="00116E5C" w14:paraId="2D0C8AB3" w14:textId="31CF4923">
      <w:pPr>
        <w:pStyle w:val="Normalutanindragellerluft"/>
      </w:pPr>
      <w:r w:rsidRPr="00116E5C">
        <w:t xml:space="preserve">Regeringens proposition 2021/22:217 innehåller </w:t>
      </w:r>
      <w:r w:rsidR="000326EC">
        <w:t>bl.a.</w:t>
      </w:r>
      <w:r w:rsidR="004C0D6A">
        <w:t xml:space="preserve"> </w:t>
      </w:r>
      <w:r w:rsidR="00910E23">
        <w:t xml:space="preserve">förslag på </w:t>
      </w:r>
      <w:r w:rsidR="001D75B5">
        <w:t>kraftiga</w:t>
      </w:r>
      <w:r w:rsidR="00910E23">
        <w:t xml:space="preserve"> höjningar av alkoholskatten </w:t>
      </w:r>
      <w:r w:rsidR="004C0D6A">
        <w:t>på</w:t>
      </w:r>
      <w:r w:rsidR="00910E23">
        <w:t xml:space="preserve"> </w:t>
      </w:r>
      <w:r w:rsidR="004C0D6A">
        <w:t>öl, vin och andra jästa drycker</w:t>
      </w:r>
      <w:r w:rsidR="00910E23">
        <w:t>.</w:t>
      </w:r>
      <w:r>
        <w:t xml:space="preserve"> </w:t>
      </w:r>
      <w:r w:rsidRPr="00AA4A84" w:rsidR="00AA4A84">
        <w:t xml:space="preserve">Alkoholskatten </w:t>
      </w:r>
      <w:r w:rsidR="00910E23">
        <w:t>i</w:t>
      </w:r>
      <w:r w:rsidRPr="00AA4A84" w:rsidR="00AA4A84">
        <w:t xml:space="preserve"> Sverige </w:t>
      </w:r>
      <w:r w:rsidR="00910E23">
        <w:t>i</w:t>
      </w:r>
      <w:r w:rsidR="000326EC">
        <w:t xml:space="preserve"> </w:t>
      </w:r>
      <w:r w:rsidR="00910E23">
        <w:t xml:space="preserve">dag </w:t>
      </w:r>
      <w:r w:rsidRPr="00AA4A84" w:rsidR="00AA4A84">
        <w:t>är</w:t>
      </w:r>
      <w:r w:rsidR="00573BF3">
        <w:t xml:space="preserve"> </w:t>
      </w:r>
      <w:r w:rsidR="00910E23">
        <w:t xml:space="preserve">redan </w:t>
      </w:r>
      <w:r w:rsidRPr="00AA4A84" w:rsidR="00AA4A84">
        <w:t>en av EU:s högsta</w:t>
      </w:r>
      <w:r w:rsidR="00AA4A84">
        <w:t>.</w:t>
      </w:r>
      <w:r w:rsidR="00573BF3">
        <w:t xml:space="preserve"> </w:t>
      </w:r>
      <w:r w:rsidR="001C7701">
        <w:t>En ytterligare höjning riskerar att i</w:t>
      </w:r>
      <w:r w:rsidR="000326EC">
        <w:t xml:space="preserve"> </w:t>
      </w:r>
      <w:r w:rsidR="001C7701">
        <w:t xml:space="preserve">stället för att få den negativa effekt på konsumtionen som regeringen önskar leda till ökad illegal handel. </w:t>
      </w:r>
      <w:r w:rsidR="004C0D6A">
        <w:t xml:space="preserve">Skattehöjningen riskerar därtill att slå särskilt mot mindre producenter. </w:t>
      </w:r>
    </w:p>
    <w:p xmlns:w14="http://schemas.microsoft.com/office/word/2010/wordml" w:rsidRPr="008A1E87" w:rsidR="003F5E8C" w:rsidP="008A1E87" w:rsidRDefault="003F5E8C" w14:paraId="2D0C8AB4" w14:textId="52ABEB5E">
      <w:r w:rsidRPr="008A1E87">
        <w:t>I Sverige finns i</w:t>
      </w:r>
      <w:r w:rsidRPr="008A1E87" w:rsidR="000326EC">
        <w:t xml:space="preserve"> </w:t>
      </w:r>
      <w:r w:rsidRPr="008A1E87">
        <w:t xml:space="preserve">dag över 600 ölbryggerier, från Kiruna i norr till Trelleborg i söder. De flesta är små företag, </w:t>
      </w:r>
      <w:r w:rsidRPr="008A1E87" w:rsidR="000326EC">
        <w:t>s.k.</w:t>
      </w:r>
      <w:r w:rsidRPr="008A1E87">
        <w:t xml:space="preserve"> småbryggerier, och de återfinns ofta i små orter och i glesbygd där de bidrar till lokal kultur och nya arbetstillfällen. Trots att antalet svenska ölbryggerier har ökat de senaste åren har småbryggerierna svårt att </w:t>
      </w:r>
      <w:r w:rsidRPr="008A1E87" w:rsidR="001D75B5">
        <w:t>etablera sig och växa,</w:t>
      </w:r>
      <w:r w:rsidRPr="008A1E87">
        <w:t xml:space="preserve"> eftersom branschen karaktäriseras av hård konkurrens och betydande stordrifts</w:t>
      </w:r>
      <w:r w:rsidR="008A1E87">
        <w:softHyphen/>
      </w:r>
      <w:r w:rsidRPr="008A1E87">
        <w:t xml:space="preserve">fördelar. </w:t>
      </w:r>
    </w:p>
    <w:p xmlns:w14="http://schemas.microsoft.com/office/word/2010/wordml" w:rsidRPr="008A1E87" w:rsidR="00116E5C" w:rsidP="008A1E87" w:rsidRDefault="003F5E8C" w14:paraId="2D0C8AB5" w14:textId="0A7D32CD">
      <w:r w:rsidRPr="008A1E87">
        <w:t xml:space="preserve">Enligt </w:t>
      </w:r>
      <w:r w:rsidRPr="008A1E87" w:rsidR="00F9763D">
        <w:t xml:space="preserve">EU:s </w:t>
      </w:r>
      <w:r w:rsidRPr="008A1E87" w:rsidR="000326EC">
        <w:t>d</w:t>
      </w:r>
      <w:r w:rsidRPr="008A1E87" w:rsidR="00F9763D">
        <w:t>irektiv 92/83/EE</w:t>
      </w:r>
      <w:r w:rsidRPr="008A1E87" w:rsidR="000326EC">
        <w:t>G</w:t>
      </w:r>
      <w:r w:rsidRPr="008A1E87" w:rsidR="00F9763D">
        <w:t xml:space="preserve"> om harmonisering av strukturerna för punktskatter på alkohol och alkoholdrycker finns en möjlighet för medlemsländer att differentiera alkoholskatten utifrån produktionsvolym</w:t>
      </w:r>
      <w:r w:rsidRPr="008A1E87" w:rsidR="00910E23">
        <w:t>,</w:t>
      </w:r>
      <w:r w:rsidRPr="008A1E87" w:rsidR="00F9763D">
        <w:t xml:space="preserve"> för att underlätta för småbryggerier</w:t>
      </w:r>
      <w:r w:rsidRPr="008A1E87" w:rsidR="004C0D6A">
        <w:t xml:space="preserve"> att etablera sig och växa</w:t>
      </w:r>
      <w:r w:rsidRPr="008A1E87" w:rsidR="00F9763D">
        <w:t xml:space="preserve">. </w:t>
      </w:r>
      <w:r w:rsidRPr="008A1E87" w:rsidR="001C7701">
        <w:t>Den övre</w:t>
      </w:r>
      <w:r w:rsidRPr="008A1E87" w:rsidR="00F9763D">
        <w:t xml:space="preserve"> produktionsgränsen för differentiering enligt EU-direktivet </w:t>
      </w:r>
      <w:r w:rsidRPr="008A1E87" w:rsidR="001C7701">
        <w:t>är för närvarande</w:t>
      </w:r>
      <w:r w:rsidRPr="008A1E87" w:rsidR="00F9763D">
        <w:t xml:space="preserve"> </w:t>
      </w:r>
      <w:r w:rsidRPr="008A1E87" w:rsidR="00116E5C">
        <w:t>20 miljoner liter per år.</w:t>
      </w:r>
    </w:p>
    <w:p xmlns:w14="http://schemas.microsoft.com/office/word/2010/wordml" w:rsidRPr="008A1E87" w:rsidR="00AA4A84" w:rsidP="008A1E87" w:rsidRDefault="00674BA6" w14:paraId="2D0C8AB6" w14:textId="0012A40A">
      <w:r w:rsidRPr="008A1E87">
        <w:t>Nästan alla</w:t>
      </w:r>
      <w:r w:rsidRPr="008A1E87" w:rsidR="00116E5C">
        <w:t xml:space="preserve"> EU</w:t>
      </w:r>
      <w:r w:rsidRPr="008A1E87">
        <w:t>-</w:t>
      </w:r>
      <w:r w:rsidRPr="008A1E87" w:rsidR="00116E5C">
        <w:t xml:space="preserve">länder har valt att använda möjligheten till differentiering, </w:t>
      </w:r>
      <w:r w:rsidRPr="008A1E87">
        <w:t>däribland</w:t>
      </w:r>
      <w:r w:rsidRPr="008A1E87" w:rsidR="00116E5C">
        <w:t xml:space="preserve"> Danmark</w:t>
      </w:r>
      <w:r w:rsidRPr="008A1E87">
        <w:t xml:space="preserve"> </w:t>
      </w:r>
      <w:r w:rsidRPr="008A1E87" w:rsidR="00116E5C">
        <w:t xml:space="preserve">och Finland. </w:t>
      </w:r>
      <w:r w:rsidRPr="008A1E87">
        <w:t>Även Norge och Storbritannien har en differentierad alkoholskatt</w:t>
      </w:r>
      <w:r w:rsidRPr="008A1E87" w:rsidR="00F9763D">
        <w:t xml:space="preserve"> för småbryggerier</w:t>
      </w:r>
      <w:r w:rsidRPr="008A1E87">
        <w:t xml:space="preserve">. </w:t>
      </w:r>
      <w:r w:rsidRPr="008A1E87" w:rsidR="00AA4A84">
        <w:t xml:space="preserve">Tillämpningen av skattelättnaden varierar </w:t>
      </w:r>
      <w:r w:rsidRPr="008A1E87">
        <w:t>mellan länderna</w:t>
      </w:r>
      <w:r w:rsidRPr="008A1E87" w:rsidR="00116E5C">
        <w:t>,</w:t>
      </w:r>
      <w:r w:rsidRPr="008A1E87" w:rsidR="00F9763D">
        <w:t xml:space="preserve"> och EU tillåter en differentiering upp till 50 </w:t>
      </w:r>
      <w:r w:rsidRPr="008A1E87" w:rsidR="000326EC">
        <w:t>procent</w:t>
      </w:r>
      <w:r w:rsidRPr="008A1E87" w:rsidR="00F9763D">
        <w:t xml:space="preserve"> av standardpunktskattesatsen. </w:t>
      </w:r>
    </w:p>
    <w:p xmlns:w14="http://schemas.microsoft.com/office/word/2010/wordml" w:rsidRPr="008A1E87" w:rsidR="001D75B5" w:rsidP="008A1E87" w:rsidRDefault="004C0D6A" w14:paraId="2D0C8AB7" w14:textId="28715489">
      <w:r w:rsidRPr="008A1E87">
        <w:lastRenderedPageBreak/>
        <w:t>Centerpartiet anser att det är på tiden att Sverige följer såväl våra nordiska grann</w:t>
      </w:r>
      <w:r w:rsidR="008A1E87">
        <w:softHyphen/>
      </w:r>
      <w:r w:rsidRPr="008A1E87">
        <w:t>länder som europeiska kollegor och inför en differentiering av alkoholskatten för små produktionsvolymer</w:t>
      </w:r>
      <w:r w:rsidRPr="008A1E87" w:rsidR="001C7701">
        <w:t xml:space="preserve"> av öl</w:t>
      </w:r>
      <w:r w:rsidRPr="008A1E87">
        <w:t xml:space="preserve">. </w:t>
      </w:r>
    </w:p>
    <w:p xmlns:w14="http://schemas.microsoft.com/office/word/2010/wordml" w:rsidRPr="008A1E87" w:rsidR="001D75B5" w:rsidP="008A1E87" w:rsidRDefault="00AA4A84" w14:paraId="2D0C8AB8" w14:textId="7E39F66D">
      <w:r w:rsidRPr="008A1E87">
        <w:t xml:space="preserve">Sveriges </w:t>
      </w:r>
      <w:r w:rsidRPr="008A1E87" w:rsidR="00116E5C">
        <w:t>småbryggerier</w:t>
      </w:r>
      <w:r w:rsidRPr="008A1E87">
        <w:t xml:space="preserve"> </w:t>
      </w:r>
      <w:r w:rsidRPr="008A1E87" w:rsidR="004C0D6A">
        <w:t>bidrar till en</w:t>
      </w:r>
      <w:r w:rsidRPr="008A1E87" w:rsidR="001D75B5">
        <w:t xml:space="preserve"> levande landsbygd, skapar arbetstillfällen i sina hemorter och bidrar till en mer positiv och </w:t>
      </w:r>
      <w:r w:rsidRPr="008A1E87" w:rsidR="001C7701">
        <w:t>sund</w:t>
      </w:r>
      <w:r w:rsidRPr="008A1E87" w:rsidR="001D75B5">
        <w:t xml:space="preserve"> dryckeskultur. Småbryggerierna specialiserar sig ofta på innovativ och förhållandevis dyr </w:t>
      </w:r>
      <w:proofErr w:type="spellStart"/>
      <w:r w:rsidRPr="008A1E87" w:rsidR="001C7701">
        <w:t>hantverksöl</w:t>
      </w:r>
      <w:proofErr w:type="spellEnd"/>
      <w:r w:rsidRPr="008A1E87" w:rsidR="001D75B5">
        <w:t>, en produktgrupp som sällan ingår i en riskkonsuments varukorg</w:t>
      </w:r>
      <w:r w:rsidRPr="008A1E87" w:rsidR="000326EC">
        <w:t>,</w:t>
      </w:r>
      <w:r w:rsidRPr="008A1E87" w:rsidR="001D75B5">
        <w:t xml:space="preserve"> och en differentiering skulle därför sannolikt inte ha någon märkbar</w:t>
      </w:r>
      <w:r w:rsidRPr="008A1E87" w:rsidR="001C7701">
        <w:t xml:space="preserve"> negativ</w:t>
      </w:r>
      <w:r w:rsidRPr="008A1E87" w:rsidR="001D75B5">
        <w:t xml:space="preserve"> effekt på folkhälsan</w:t>
      </w:r>
      <w:r w:rsidRPr="008A1E87" w:rsidR="00C21006">
        <w:t>.</w:t>
      </w:r>
    </w:p>
    <w:p xmlns:w14="http://schemas.microsoft.com/office/word/2010/wordml" w:rsidRPr="008A1E87" w:rsidR="00910E23" w:rsidP="008A1E87" w:rsidRDefault="001D75B5" w14:paraId="2D0C8AB9" w14:textId="29040551">
      <w:r w:rsidRPr="008A1E87">
        <w:t>Eftersom s</w:t>
      </w:r>
      <w:r w:rsidRPr="008A1E87" w:rsidR="00674BA6">
        <w:t>måbryggerierna</w:t>
      </w:r>
      <w:r w:rsidRPr="008A1E87" w:rsidR="00910E23">
        <w:t>s produktionsvolym</w:t>
      </w:r>
      <w:r w:rsidRPr="008A1E87" w:rsidR="00674BA6">
        <w:t xml:space="preserve"> </w:t>
      </w:r>
      <w:r w:rsidRPr="008A1E87">
        <w:t>endast utgör ett fåtal procent av</w:t>
      </w:r>
      <w:r w:rsidRPr="008A1E87" w:rsidR="00AA4A84">
        <w:t xml:space="preserve"> all </w:t>
      </w:r>
      <w:r w:rsidRPr="008A1E87" w:rsidR="00674BA6">
        <w:t>svenskbyggd</w:t>
      </w:r>
      <w:r w:rsidRPr="008A1E87" w:rsidR="00AA4A84">
        <w:t xml:space="preserve"> öl</w:t>
      </w:r>
      <w:r w:rsidRPr="008A1E87">
        <w:t xml:space="preserve"> skulle därtill ett</w:t>
      </w:r>
      <w:r w:rsidRPr="008A1E87" w:rsidR="00674BA6">
        <w:t xml:space="preserve"> eventuellt skattebortfall vid en differentiering vara </w:t>
      </w:r>
      <w:r w:rsidRPr="008A1E87" w:rsidR="00AA4A84">
        <w:t>för</w:t>
      </w:r>
      <w:r w:rsidR="008A1E87">
        <w:softHyphen/>
      </w:r>
      <w:r w:rsidRPr="008A1E87" w:rsidR="00AA4A84">
        <w:t>hållandevis lite</w:t>
      </w:r>
      <w:r w:rsidRPr="008A1E87">
        <w:t>t</w:t>
      </w:r>
      <w:r w:rsidRPr="008A1E87" w:rsidR="000326EC">
        <w:t>, s</w:t>
      </w:r>
      <w:r w:rsidRPr="008A1E87" w:rsidR="00AA4A84">
        <w:t xml:space="preserve">amtidigt </w:t>
      </w:r>
      <w:r w:rsidRPr="008A1E87">
        <w:t>som</w:t>
      </w:r>
      <w:r w:rsidRPr="008A1E87" w:rsidR="00AA4A84">
        <w:t xml:space="preserve"> effekten för det enskilda småföretaget </w:t>
      </w:r>
      <w:r w:rsidRPr="008A1E87">
        <w:t>skulle vara</w:t>
      </w:r>
      <w:r w:rsidRPr="008A1E87" w:rsidR="00AA4A84">
        <w:t xml:space="preserve"> stor. </w:t>
      </w:r>
    </w:p>
    <w:p xmlns:w14="http://schemas.microsoft.com/office/word/2010/wordml" w:rsidRPr="008A1E87" w:rsidR="00C21006" w:rsidP="008A1E87" w:rsidRDefault="00910E23" w14:paraId="2D0C8ABA" w14:textId="09DED0EC">
      <w:r w:rsidRPr="008A1E87">
        <w:t>Centerpartiet ser därför ingen anledning till varför regeringen inte föreslår en differentiering av alkoholskatten när man nu går fram med</w:t>
      </w:r>
      <w:r w:rsidRPr="008A1E87" w:rsidR="001D75B5">
        <w:t xml:space="preserve"> ett</w:t>
      </w:r>
      <w:r w:rsidRPr="008A1E87">
        <w:t xml:space="preserve"> förslag på förändrad alkoholskatt. </w:t>
      </w:r>
    </w:p>
    <w:p xmlns:w14="http://schemas.microsoft.com/office/word/2010/wordml" w:rsidRPr="008A1E87" w:rsidR="003F5E8C" w:rsidP="008A1E87" w:rsidRDefault="00BC362B" w14:paraId="2D0C8ABB" w14:textId="4401A57B">
      <w:r w:rsidRPr="008A1E87">
        <w:t xml:space="preserve">Mot denna bakgrund </w:t>
      </w:r>
      <w:r w:rsidRPr="008A1E87" w:rsidR="00C21006">
        <w:t>för</w:t>
      </w:r>
      <w:bookmarkStart w:name="_GoBack" w:id="1"/>
      <w:bookmarkEnd w:id="1"/>
      <w:r w:rsidRPr="008A1E87" w:rsidR="00C21006">
        <w:t>eslår</w:t>
      </w:r>
      <w:r w:rsidRPr="008A1E87">
        <w:t xml:space="preserve"> </w:t>
      </w:r>
      <w:r w:rsidRPr="008A1E87" w:rsidR="003F5E8C">
        <w:t>Centerpartiet</w:t>
      </w:r>
      <w:r w:rsidRPr="008A1E87" w:rsidR="00C21006">
        <w:t xml:space="preserve"> att riksdagen ger regeringen i uppdrag att </w:t>
      </w:r>
      <w:r w:rsidRPr="008A1E87" w:rsidR="00C21006">
        <w:rPr>
          <w:spacing w:val="-2"/>
        </w:rPr>
        <w:t xml:space="preserve">återkomma med förslag på hur Sverige genom EU:s </w:t>
      </w:r>
      <w:r w:rsidRPr="008A1E87" w:rsidR="000326EC">
        <w:rPr>
          <w:spacing w:val="-2"/>
        </w:rPr>
        <w:t>d</w:t>
      </w:r>
      <w:r w:rsidRPr="008A1E87" w:rsidR="00C21006">
        <w:rPr>
          <w:spacing w:val="-2"/>
        </w:rPr>
        <w:t>irektiv 92/83/EE</w:t>
      </w:r>
      <w:r w:rsidRPr="008A1E87" w:rsidR="000326EC">
        <w:rPr>
          <w:spacing w:val="-2"/>
        </w:rPr>
        <w:t>G</w:t>
      </w:r>
      <w:r w:rsidRPr="008A1E87" w:rsidR="00C21006">
        <w:rPr>
          <w:spacing w:val="-2"/>
        </w:rPr>
        <w:t xml:space="preserve"> kan differentiera</w:t>
      </w:r>
      <w:r w:rsidRPr="008A1E87" w:rsidR="00C21006">
        <w:t xml:space="preserve"> alkoholskatten för små producenter</w:t>
      </w:r>
      <w:r w:rsidRPr="008A1E87" w:rsidR="001C7701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7FF7101D92B421CB2814FF49F42F15D"/>
        </w:placeholder>
      </w:sdtPr>
      <w:sdtEndPr/>
      <w:sdtContent>
        <w:p xmlns:w14="http://schemas.microsoft.com/office/word/2010/wordml" w:rsidR="00853ED3" w:rsidP="001E2EE6" w:rsidRDefault="00853ED3" w14:paraId="2D0C8ABC" w14:textId="77777777"/>
        <w:p xmlns:w14="http://schemas.microsoft.com/office/word/2010/wordml" w:rsidRPr="008E0FE2" w:rsidR="004801AC" w:rsidP="001E2EE6" w:rsidRDefault="008A1E87" w14:paraId="2D0C8AB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76234" w14:paraId="2D0C8AC0" w14:textId="77777777">
        <w:trPr>
          <w:cantSplit/>
        </w:trPr>
        <w:tc>
          <w:tcPr>
            <w:tcW w:w="50" w:type="pct"/>
            <w:vAlign w:val="bottom"/>
          </w:tcPr>
          <w:p w:rsidR="00176234" w:rsidRDefault="000326EC" w14:paraId="2D0C8ABE" w14:textId="77777777">
            <w:pPr>
              <w:pStyle w:val="Underskrifter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176234" w:rsidRDefault="000326EC" w14:paraId="2D0C8ABE" w14:textId="77777777">
            <w:pPr>
              <w:pStyle w:val="Underskrifter"/>
            </w:pPr>
            <w:r>
              <w:t>Per Åsling (C)</w:t>
            </w:r>
          </w:p>
        </w:tc>
      </w:tr>
    </w:tbl>
    <w:p xmlns:w14="http://schemas.microsoft.com/office/word/2010/wordml" w:rsidR="004E3A53" w:rsidRDefault="004E3A53" w14:paraId="2D0C8AC1" w14:textId="77777777"/>
    <w:sectPr w:rsidR="004E3A53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C8AC3" w14:textId="77777777" w:rsidR="00AA4A84" w:rsidRDefault="00AA4A84" w:rsidP="000C1CAD">
      <w:pPr>
        <w:spacing w:line="240" w:lineRule="auto"/>
      </w:pPr>
      <w:r>
        <w:separator/>
      </w:r>
    </w:p>
  </w:endnote>
  <w:endnote w:type="continuationSeparator" w:id="0">
    <w:p w14:paraId="2D0C8AC4" w14:textId="77777777" w:rsidR="00AA4A84" w:rsidRDefault="00AA4A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8A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8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8AD2" w14:textId="77777777" w:rsidR="00262EA3" w:rsidRPr="001E2EE6" w:rsidRDefault="00262EA3" w:rsidP="001E2E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8AC1" w14:textId="77777777" w:rsidR="00AA4A84" w:rsidRDefault="00AA4A84" w:rsidP="000C1CAD">
      <w:pPr>
        <w:spacing w:line="240" w:lineRule="auto"/>
      </w:pPr>
      <w:r>
        <w:separator/>
      </w:r>
    </w:p>
  </w:footnote>
  <w:footnote w:type="continuationSeparator" w:id="0">
    <w:p w14:paraId="2D0C8AC2" w14:textId="77777777" w:rsidR="00AA4A84" w:rsidRDefault="00AA4A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0C8A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0C8AD4" wp14:anchorId="2D0C8A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1E87" w14:paraId="2D0C8A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C1DB1EFB12434C8F97DF528820CB8C"/>
                              </w:placeholder>
                              <w:text/>
                            </w:sdtPr>
                            <w:sdtEndPr/>
                            <w:sdtContent>
                              <w:r w:rsidR="00AA4A8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DF3BC5C16541A08F18F66060FF894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0C8A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1E87" w14:paraId="2D0C8A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C1DB1EFB12434C8F97DF528820CB8C"/>
                        </w:placeholder>
                        <w:text/>
                      </w:sdtPr>
                      <w:sdtEndPr/>
                      <w:sdtContent>
                        <w:r w:rsidR="00AA4A8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DF3BC5C16541A08F18F66060FF894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0C8A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0C8AC7" w14:textId="77777777">
    <w:pPr>
      <w:jc w:val="right"/>
    </w:pPr>
  </w:p>
  <w:p w:rsidR="00262EA3" w:rsidP="00776B74" w:rsidRDefault="00262EA3" w14:paraId="2D0C8A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1E87" w14:paraId="2D0C8A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0C8AD6" wp14:anchorId="2D0C8A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1E87" w14:paraId="2D0C8A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2EE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4A8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A1E87" w14:paraId="2D0C8A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1E87" w14:paraId="2D0C8A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2EE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2EE6">
          <w:t>:4774</w:t>
        </w:r>
      </w:sdtContent>
    </w:sdt>
  </w:p>
  <w:p w:rsidR="00262EA3" w:rsidP="00E03A3D" w:rsidRDefault="008A1E87" w14:paraId="2D0C8A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2EE6">
          <w:t>av Helena Vilhelmsson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73BF3" w14:paraId="2D0C8AD0" w14:textId="77777777">
        <w:pPr>
          <w:pStyle w:val="FSHRub2"/>
        </w:pPr>
        <w:r>
          <w:t>med anledning av prop. 2021/22:245 Höjd skatt på alkohol och tobak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0C8A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4A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6EC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5C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234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01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5B5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E6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19A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7BC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E8C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D6A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A5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BF3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BA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7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607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ED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E87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E23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60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A8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62B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006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70E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1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63D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C8AAE"/>
  <w15:chartTrackingRefBased/>
  <w15:docId w15:val="{E063E6AE-8F97-4DDA-85B0-A3C53F0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1C61DC8B647FB901DD81994524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C5F03-D36B-404B-9F51-395E32A3CF47}"/>
      </w:docPartPr>
      <w:docPartBody>
        <w:p w:rsidR="00B567F6" w:rsidRDefault="00B567F6">
          <w:pPr>
            <w:pStyle w:val="2AF1C61DC8B647FB901DD81994524F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AFCE4D241441EE938490D020ECA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1CD33-B84D-4773-87A1-33CFAAD867C7}"/>
      </w:docPartPr>
      <w:docPartBody>
        <w:p w:rsidR="00B567F6" w:rsidRDefault="00B567F6">
          <w:pPr>
            <w:pStyle w:val="60AFCE4D241441EE938490D020ECA8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C1DB1EFB12434C8F97DF528820C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64316-151A-453D-B1CB-989C9CE44D04}"/>
      </w:docPartPr>
      <w:docPartBody>
        <w:p w:rsidR="00B567F6" w:rsidRDefault="00B567F6">
          <w:pPr>
            <w:pStyle w:val="48C1DB1EFB12434C8F97DF528820C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DF3BC5C16541A08F18F66060FF8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98188-D909-4A8B-92E1-F2833AE83698}"/>
      </w:docPartPr>
      <w:docPartBody>
        <w:p w:rsidR="00B567F6" w:rsidRDefault="00B567F6">
          <w:pPr>
            <w:pStyle w:val="77DF3BC5C16541A08F18F66060FF894A"/>
          </w:pPr>
          <w:r>
            <w:t xml:space="preserve"> </w:t>
          </w:r>
        </w:p>
      </w:docPartBody>
    </w:docPart>
    <w:docPart>
      <w:docPartPr>
        <w:name w:val="87FF7101D92B421CB2814FF49F42F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3D0C5-1356-4369-9C0C-36716B3970A2}"/>
      </w:docPartPr>
      <w:docPartBody>
        <w:p w:rsidR="00651F53" w:rsidRDefault="00651F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F6"/>
    <w:rsid w:val="00651F53"/>
    <w:rsid w:val="00B5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F1C61DC8B647FB901DD81994524FD3">
    <w:name w:val="2AF1C61DC8B647FB901DD81994524FD3"/>
  </w:style>
  <w:style w:type="paragraph" w:customStyle="1" w:styleId="1D583814398444C3AA572D1A0E803F53">
    <w:name w:val="1D583814398444C3AA572D1A0E803F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29FD5EB53D4F91B23A9966362E2921">
    <w:name w:val="2D29FD5EB53D4F91B23A9966362E2921"/>
  </w:style>
  <w:style w:type="paragraph" w:customStyle="1" w:styleId="60AFCE4D241441EE938490D020ECA84A">
    <w:name w:val="60AFCE4D241441EE938490D020ECA84A"/>
  </w:style>
  <w:style w:type="paragraph" w:customStyle="1" w:styleId="78975F92F501449A8F8F236615652DF4">
    <w:name w:val="78975F92F501449A8F8F236615652DF4"/>
  </w:style>
  <w:style w:type="paragraph" w:customStyle="1" w:styleId="556C606892B34047B7327F41952CD6A6">
    <w:name w:val="556C606892B34047B7327F41952CD6A6"/>
  </w:style>
  <w:style w:type="paragraph" w:customStyle="1" w:styleId="48C1DB1EFB12434C8F97DF528820CB8C">
    <w:name w:val="48C1DB1EFB12434C8F97DF528820CB8C"/>
  </w:style>
  <w:style w:type="paragraph" w:customStyle="1" w:styleId="77DF3BC5C16541A08F18F66060FF894A">
    <w:name w:val="77DF3BC5C16541A08F18F66060FF8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44188-1D7E-4AB0-87B1-5B9C51E8CB06}"/>
</file>

<file path=customXml/itemProps2.xml><?xml version="1.0" encoding="utf-8"?>
<ds:datastoreItem xmlns:ds="http://schemas.openxmlformats.org/officeDocument/2006/customXml" ds:itemID="{A8C0F254-7C9E-4014-818F-38B13023FE29}"/>
</file>

<file path=customXml/itemProps3.xml><?xml version="1.0" encoding="utf-8"?>
<ds:datastoreItem xmlns:ds="http://schemas.openxmlformats.org/officeDocument/2006/customXml" ds:itemID="{0F40CB6D-14AC-4551-9314-0BA9EED03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2734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2021 22 24 Höjd skatt på alkohol och tobak</vt:lpstr>
      <vt:lpstr>
      </vt:lpstr>
    </vt:vector>
  </TitlesOfParts>
  <Company>Sveriges riksdag</Company>
  <LinksUpToDate>false</LinksUpToDate>
  <CharactersWithSpaces>3156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