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070A" w:rsidRPr="00AC4FA3" w:rsidRDefault="0082070A" w:rsidP="006C05FE">
      <w:pPr>
        <w:pStyle w:val="Rubrik1"/>
      </w:pPr>
      <w:bookmarkStart w:id="0" w:name="_Toc114891405"/>
      <w:bookmarkStart w:id="1" w:name="_Toc115506165"/>
      <w:bookmarkStart w:id="2" w:name="_Toc115690794"/>
      <w:r w:rsidRPr="00AC4FA3">
        <w:t>Innehållsförteckning</w:t>
      </w:r>
      <w:bookmarkEnd w:id="0"/>
      <w:bookmarkEnd w:id="1"/>
      <w:bookmarkEnd w:id="2"/>
    </w:p>
    <w:bookmarkStart w:id="3" w:name="_Toc114891406"/>
    <w:bookmarkStart w:id="4" w:name="_Toc114891407"/>
    <w:bookmarkStart w:id="5" w:name="_Toc115506166"/>
    <w:bookmarkEnd w:id="3"/>
    <w:p w:rsidR="00206779" w:rsidRPr="00AC4FA3" w:rsidRDefault="00E165A4" w:rsidP="00D350FB">
      <w:pPr>
        <w:pStyle w:val="Innehll1"/>
        <w:tabs>
          <w:tab w:val="left" w:pos="285"/>
        </w:tabs>
        <w:rPr>
          <w:szCs w:val="24"/>
        </w:rPr>
      </w:pPr>
      <w:r w:rsidRPr="00AC4FA3">
        <w:fldChar w:fldCharType="begin" w:fldLock="1"/>
      </w:r>
      <w:r w:rsidRPr="00AC4FA3">
        <w:instrText xml:space="preserve"> TOC \o "1-3" \t "HEMSTL_RUBRIK" </w:instrText>
      </w:r>
      <w:r w:rsidRPr="00AC4FA3">
        <w:fldChar w:fldCharType="separate"/>
      </w:r>
      <w:r w:rsidR="00206779" w:rsidRPr="00AC4FA3">
        <w:t>1</w:t>
      </w:r>
      <w:r w:rsidR="00206779" w:rsidRPr="00AC4FA3">
        <w:rPr>
          <w:szCs w:val="24"/>
        </w:rPr>
        <w:tab/>
      </w:r>
      <w:r w:rsidR="00206779" w:rsidRPr="00AC4FA3">
        <w:t>Innehållsförteckning</w:t>
      </w:r>
      <w:r w:rsidR="00206779" w:rsidRPr="00AC4FA3">
        <w:tab/>
      </w:r>
      <w:r w:rsidR="00206779" w:rsidRPr="00AC4FA3">
        <w:fldChar w:fldCharType="begin" w:fldLock="1"/>
      </w:r>
      <w:r w:rsidR="00206779" w:rsidRPr="00AC4FA3">
        <w:instrText xml:space="preserve"> PAGEREF _Toc115690794 \h </w:instrText>
      </w:r>
      <w:r w:rsidR="00206779" w:rsidRPr="00AC4FA3">
        <w:fldChar w:fldCharType="separate"/>
      </w:r>
      <w:r w:rsidR="008E7916" w:rsidRPr="00AC4FA3">
        <w:t>1</w:t>
      </w:r>
      <w:r w:rsidR="00206779" w:rsidRPr="00AC4FA3">
        <w:fldChar w:fldCharType="end"/>
      </w:r>
    </w:p>
    <w:p w:rsidR="00206779" w:rsidRPr="00AC4FA3" w:rsidRDefault="00206779" w:rsidP="00D350FB">
      <w:pPr>
        <w:pStyle w:val="Innehll1"/>
        <w:tabs>
          <w:tab w:val="left" w:pos="285"/>
        </w:tabs>
        <w:rPr>
          <w:szCs w:val="24"/>
        </w:rPr>
      </w:pPr>
      <w:r w:rsidRPr="00AC4FA3">
        <w:t>2</w:t>
      </w:r>
      <w:r w:rsidRPr="00AC4FA3">
        <w:rPr>
          <w:szCs w:val="24"/>
        </w:rPr>
        <w:tab/>
      </w:r>
      <w:r w:rsidRPr="00AC4FA3">
        <w:t>Förslag till riksdagsbeslut</w:t>
      </w:r>
      <w:r w:rsidRPr="00AC4FA3">
        <w:tab/>
      </w:r>
      <w:r w:rsidRPr="00AC4FA3">
        <w:fldChar w:fldCharType="begin" w:fldLock="1"/>
      </w:r>
      <w:r w:rsidRPr="00AC4FA3">
        <w:instrText xml:space="preserve"> PAGEREF _Toc115690795 \h </w:instrText>
      </w:r>
      <w:r w:rsidRPr="00AC4FA3">
        <w:fldChar w:fldCharType="separate"/>
      </w:r>
      <w:r w:rsidR="008E7916" w:rsidRPr="00AC4FA3">
        <w:t>2</w:t>
      </w:r>
      <w:r w:rsidRPr="00AC4FA3">
        <w:fldChar w:fldCharType="end"/>
      </w:r>
    </w:p>
    <w:p w:rsidR="00206779" w:rsidRPr="00AC4FA3" w:rsidRDefault="00206779" w:rsidP="00D350FB">
      <w:pPr>
        <w:pStyle w:val="Innehll1"/>
        <w:tabs>
          <w:tab w:val="left" w:pos="285"/>
        </w:tabs>
        <w:rPr>
          <w:szCs w:val="24"/>
        </w:rPr>
      </w:pPr>
      <w:r w:rsidRPr="00AC4FA3">
        <w:t>3</w:t>
      </w:r>
      <w:r w:rsidRPr="00AC4FA3">
        <w:rPr>
          <w:szCs w:val="24"/>
        </w:rPr>
        <w:tab/>
      </w:r>
      <w:r w:rsidRPr="00AC4FA3">
        <w:t>Inledning</w:t>
      </w:r>
      <w:r w:rsidRPr="00AC4FA3">
        <w:tab/>
      </w:r>
      <w:r w:rsidRPr="00AC4FA3">
        <w:fldChar w:fldCharType="begin" w:fldLock="1"/>
      </w:r>
      <w:r w:rsidRPr="00AC4FA3">
        <w:instrText xml:space="preserve"> PAGEREF _Toc115690796 \h </w:instrText>
      </w:r>
      <w:r w:rsidRPr="00AC4FA3">
        <w:fldChar w:fldCharType="separate"/>
      </w:r>
      <w:r w:rsidR="008E7916" w:rsidRPr="00AC4FA3">
        <w:t>2</w:t>
      </w:r>
      <w:r w:rsidRPr="00AC4FA3">
        <w:fldChar w:fldCharType="end"/>
      </w:r>
    </w:p>
    <w:p w:rsidR="00206779" w:rsidRPr="00AC4FA3" w:rsidRDefault="00206779" w:rsidP="00D350FB">
      <w:pPr>
        <w:pStyle w:val="Innehll1"/>
        <w:tabs>
          <w:tab w:val="left" w:pos="285"/>
        </w:tabs>
        <w:rPr>
          <w:szCs w:val="24"/>
        </w:rPr>
      </w:pPr>
      <w:r w:rsidRPr="00AC4FA3">
        <w:t>4</w:t>
      </w:r>
      <w:r w:rsidRPr="00AC4FA3">
        <w:rPr>
          <w:szCs w:val="24"/>
        </w:rPr>
        <w:tab/>
      </w:r>
      <w:r w:rsidRPr="00AC4FA3">
        <w:t>Grundlagen som demokratins försvar</w:t>
      </w:r>
      <w:r w:rsidRPr="00AC4FA3">
        <w:tab/>
      </w:r>
      <w:r w:rsidRPr="00AC4FA3">
        <w:fldChar w:fldCharType="begin" w:fldLock="1"/>
      </w:r>
      <w:r w:rsidRPr="00AC4FA3">
        <w:instrText xml:space="preserve"> PAGEREF _Toc115690797 \h </w:instrText>
      </w:r>
      <w:r w:rsidRPr="00AC4FA3">
        <w:fldChar w:fldCharType="separate"/>
      </w:r>
      <w:r w:rsidR="008E7916" w:rsidRPr="00AC4FA3">
        <w:t>3</w:t>
      </w:r>
      <w:r w:rsidRPr="00AC4FA3">
        <w:fldChar w:fldCharType="end"/>
      </w:r>
    </w:p>
    <w:p w:rsidR="00206779" w:rsidRPr="00AC4FA3" w:rsidRDefault="00206779" w:rsidP="00D350FB">
      <w:pPr>
        <w:pStyle w:val="Innehll2"/>
        <w:tabs>
          <w:tab w:val="left" w:pos="665"/>
        </w:tabs>
        <w:rPr>
          <w:szCs w:val="24"/>
        </w:rPr>
      </w:pPr>
      <w:r w:rsidRPr="00AC4FA3">
        <w:t>4.1</w:t>
      </w:r>
      <w:r w:rsidRPr="00AC4FA3">
        <w:rPr>
          <w:szCs w:val="24"/>
        </w:rPr>
        <w:tab/>
      </w:r>
      <w:r w:rsidRPr="00AC4FA3">
        <w:t>Lika skydd för samtliga fri- och rättigheter</w:t>
      </w:r>
      <w:r w:rsidRPr="00AC4FA3">
        <w:tab/>
      </w:r>
      <w:r w:rsidRPr="00AC4FA3">
        <w:fldChar w:fldCharType="begin" w:fldLock="1"/>
      </w:r>
      <w:r w:rsidRPr="00AC4FA3">
        <w:instrText xml:space="preserve"> PAGEREF _Toc115690798 \h </w:instrText>
      </w:r>
      <w:r w:rsidRPr="00AC4FA3">
        <w:fldChar w:fldCharType="separate"/>
      </w:r>
      <w:r w:rsidR="008E7916" w:rsidRPr="00AC4FA3">
        <w:t>3</w:t>
      </w:r>
      <w:r w:rsidRPr="00AC4FA3">
        <w:fldChar w:fldCharType="end"/>
      </w:r>
    </w:p>
    <w:p w:rsidR="00206779" w:rsidRPr="00AC4FA3" w:rsidRDefault="00206779" w:rsidP="00D350FB">
      <w:pPr>
        <w:pStyle w:val="Innehll2"/>
        <w:tabs>
          <w:tab w:val="left" w:pos="665"/>
        </w:tabs>
        <w:rPr>
          <w:szCs w:val="24"/>
        </w:rPr>
      </w:pPr>
      <w:r w:rsidRPr="00AC4FA3">
        <w:t>4.2</w:t>
      </w:r>
      <w:r w:rsidRPr="00AC4FA3">
        <w:rPr>
          <w:szCs w:val="24"/>
        </w:rPr>
        <w:tab/>
      </w:r>
      <w:r w:rsidRPr="00AC4FA3">
        <w:t>Ett förstärkt minoritetsskydd</w:t>
      </w:r>
      <w:r w:rsidRPr="00AC4FA3">
        <w:tab/>
      </w:r>
      <w:r w:rsidRPr="00AC4FA3">
        <w:fldChar w:fldCharType="begin" w:fldLock="1"/>
      </w:r>
      <w:r w:rsidRPr="00AC4FA3">
        <w:instrText xml:space="preserve"> PAGEREF _Toc115690799 \h </w:instrText>
      </w:r>
      <w:r w:rsidRPr="00AC4FA3">
        <w:fldChar w:fldCharType="separate"/>
      </w:r>
      <w:r w:rsidR="008E7916" w:rsidRPr="00AC4FA3">
        <w:t>4</w:t>
      </w:r>
      <w:r w:rsidRPr="00AC4FA3">
        <w:fldChar w:fldCharType="end"/>
      </w:r>
    </w:p>
    <w:p w:rsidR="00206779" w:rsidRPr="00AC4FA3" w:rsidRDefault="00206779" w:rsidP="00D350FB">
      <w:pPr>
        <w:pStyle w:val="Innehll2"/>
        <w:tabs>
          <w:tab w:val="left" w:pos="665"/>
        </w:tabs>
        <w:rPr>
          <w:szCs w:val="24"/>
        </w:rPr>
      </w:pPr>
      <w:r w:rsidRPr="00AC4FA3">
        <w:t>4.3</w:t>
      </w:r>
      <w:r w:rsidRPr="00AC4FA3">
        <w:rPr>
          <w:szCs w:val="24"/>
        </w:rPr>
        <w:tab/>
      </w:r>
      <w:r w:rsidRPr="00AC4FA3">
        <w:t>Negativ föreningsfrihet</w:t>
      </w:r>
      <w:r w:rsidRPr="00AC4FA3">
        <w:tab/>
      </w:r>
      <w:r w:rsidRPr="00AC4FA3">
        <w:fldChar w:fldCharType="begin" w:fldLock="1"/>
      </w:r>
      <w:r w:rsidRPr="00AC4FA3">
        <w:instrText xml:space="preserve"> PAGEREF _Toc115690800 \h </w:instrText>
      </w:r>
      <w:r w:rsidRPr="00AC4FA3">
        <w:fldChar w:fldCharType="separate"/>
      </w:r>
      <w:r w:rsidR="008E7916" w:rsidRPr="00AC4FA3">
        <w:t>4</w:t>
      </w:r>
      <w:r w:rsidRPr="00AC4FA3">
        <w:fldChar w:fldCharType="end"/>
      </w:r>
    </w:p>
    <w:p w:rsidR="00206779" w:rsidRPr="00AC4FA3" w:rsidRDefault="00206779" w:rsidP="00D350FB">
      <w:pPr>
        <w:pStyle w:val="Innehll2"/>
        <w:tabs>
          <w:tab w:val="left" w:pos="665"/>
        </w:tabs>
        <w:rPr>
          <w:szCs w:val="24"/>
        </w:rPr>
      </w:pPr>
      <w:r w:rsidRPr="00AC4FA3">
        <w:t>4.4</w:t>
      </w:r>
      <w:r w:rsidRPr="00AC4FA3">
        <w:rPr>
          <w:szCs w:val="24"/>
        </w:rPr>
        <w:tab/>
      </w:r>
      <w:r w:rsidRPr="00AC4FA3">
        <w:t>Europakonventionens betydelse</w:t>
      </w:r>
      <w:r w:rsidRPr="00AC4FA3">
        <w:tab/>
      </w:r>
      <w:r w:rsidRPr="00AC4FA3">
        <w:fldChar w:fldCharType="begin" w:fldLock="1"/>
      </w:r>
      <w:r w:rsidRPr="00AC4FA3">
        <w:instrText xml:space="preserve"> PAGEREF _Toc115690801 \h </w:instrText>
      </w:r>
      <w:r w:rsidRPr="00AC4FA3">
        <w:fldChar w:fldCharType="separate"/>
      </w:r>
      <w:r w:rsidR="008E7916" w:rsidRPr="00AC4FA3">
        <w:t>4</w:t>
      </w:r>
      <w:r w:rsidRPr="00AC4FA3">
        <w:fldChar w:fldCharType="end"/>
      </w:r>
    </w:p>
    <w:p w:rsidR="00206779" w:rsidRPr="00AC4FA3" w:rsidRDefault="00206779" w:rsidP="00D350FB">
      <w:pPr>
        <w:pStyle w:val="Innehll1"/>
        <w:tabs>
          <w:tab w:val="left" w:pos="285"/>
        </w:tabs>
        <w:rPr>
          <w:szCs w:val="24"/>
        </w:rPr>
      </w:pPr>
      <w:r w:rsidRPr="00AC4FA3">
        <w:t>5</w:t>
      </w:r>
      <w:r w:rsidRPr="00AC4FA3">
        <w:rPr>
          <w:szCs w:val="24"/>
        </w:rPr>
        <w:tab/>
      </w:r>
      <w:r w:rsidRPr="00AC4FA3">
        <w:t>Fördelning av offentlig makt och uppgifter</w:t>
      </w:r>
      <w:r w:rsidRPr="00AC4FA3">
        <w:tab/>
      </w:r>
      <w:r w:rsidRPr="00AC4FA3">
        <w:fldChar w:fldCharType="begin" w:fldLock="1"/>
      </w:r>
      <w:r w:rsidRPr="00AC4FA3">
        <w:instrText xml:space="preserve"> PAGEREF _Toc115690802 \h </w:instrText>
      </w:r>
      <w:r w:rsidRPr="00AC4FA3">
        <w:fldChar w:fldCharType="separate"/>
      </w:r>
      <w:r w:rsidR="008E7916" w:rsidRPr="00AC4FA3">
        <w:t>5</w:t>
      </w:r>
      <w:r w:rsidRPr="00AC4FA3">
        <w:fldChar w:fldCharType="end"/>
      </w:r>
    </w:p>
    <w:p w:rsidR="00206779" w:rsidRPr="00AC4FA3" w:rsidRDefault="00206779" w:rsidP="00D350FB">
      <w:pPr>
        <w:pStyle w:val="Innehll2"/>
        <w:tabs>
          <w:tab w:val="left" w:pos="665"/>
        </w:tabs>
        <w:rPr>
          <w:szCs w:val="24"/>
        </w:rPr>
      </w:pPr>
      <w:r w:rsidRPr="00AC4FA3">
        <w:t>5.1</w:t>
      </w:r>
      <w:r w:rsidRPr="00AC4FA3">
        <w:rPr>
          <w:szCs w:val="24"/>
        </w:rPr>
        <w:tab/>
      </w:r>
      <w:r w:rsidRPr="00AC4FA3">
        <w:t>Statens uppgifter</w:t>
      </w:r>
      <w:r w:rsidRPr="00AC4FA3">
        <w:tab/>
      </w:r>
      <w:r w:rsidRPr="00AC4FA3">
        <w:fldChar w:fldCharType="begin" w:fldLock="1"/>
      </w:r>
      <w:r w:rsidRPr="00AC4FA3">
        <w:instrText xml:space="preserve"> PAGEREF _Toc115690803 \h </w:instrText>
      </w:r>
      <w:r w:rsidRPr="00AC4FA3">
        <w:fldChar w:fldCharType="separate"/>
      </w:r>
      <w:r w:rsidR="008E7916" w:rsidRPr="00AC4FA3">
        <w:t>5</w:t>
      </w:r>
      <w:r w:rsidRPr="00AC4FA3">
        <w:fldChar w:fldCharType="end"/>
      </w:r>
    </w:p>
    <w:p w:rsidR="00206779" w:rsidRPr="00AC4FA3" w:rsidRDefault="00206779" w:rsidP="00D350FB">
      <w:pPr>
        <w:pStyle w:val="Innehll2"/>
        <w:tabs>
          <w:tab w:val="left" w:pos="665"/>
        </w:tabs>
        <w:rPr>
          <w:szCs w:val="24"/>
        </w:rPr>
      </w:pPr>
      <w:r w:rsidRPr="00AC4FA3">
        <w:t>5.2</w:t>
      </w:r>
      <w:r w:rsidRPr="00AC4FA3">
        <w:rPr>
          <w:szCs w:val="24"/>
        </w:rPr>
        <w:tab/>
      </w:r>
      <w:r w:rsidRPr="00AC4FA3">
        <w:t>Kommunernas uppgifter</w:t>
      </w:r>
      <w:r w:rsidRPr="00AC4FA3">
        <w:tab/>
      </w:r>
      <w:r w:rsidRPr="00AC4FA3">
        <w:fldChar w:fldCharType="begin" w:fldLock="1"/>
      </w:r>
      <w:r w:rsidRPr="00AC4FA3">
        <w:instrText xml:space="preserve"> PAGEREF _Toc115690804 \h </w:instrText>
      </w:r>
      <w:r w:rsidRPr="00AC4FA3">
        <w:fldChar w:fldCharType="separate"/>
      </w:r>
      <w:r w:rsidR="008E7916" w:rsidRPr="00AC4FA3">
        <w:t>5</w:t>
      </w:r>
      <w:r w:rsidRPr="00AC4FA3">
        <w:fldChar w:fldCharType="end"/>
      </w:r>
    </w:p>
    <w:p w:rsidR="00206779" w:rsidRPr="00AC4FA3" w:rsidRDefault="00206779" w:rsidP="00D350FB">
      <w:pPr>
        <w:pStyle w:val="Innehll2"/>
        <w:tabs>
          <w:tab w:val="left" w:pos="665"/>
        </w:tabs>
        <w:rPr>
          <w:szCs w:val="24"/>
        </w:rPr>
      </w:pPr>
      <w:r w:rsidRPr="00AC4FA3">
        <w:t>5.3</w:t>
      </w:r>
      <w:r w:rsidRPr="00AC4FA3">
        <w:rPr>
          <w:szCs w:val="24"/>
        </w:rPr>
        <w:tab/>
      </w:r>
      <w:r w:rsidRPr="00AC4FA3">
        <w:t>Ämbetsverkens uppgifter</w:t>
      </w:r>
      <w:r w:rsidRPr="00AC4FA3">
        <w:tab/>
      </w:r>
      <w:r w:rsidRPr="00AC4FA3">
        <w:fldChar w:fldCharType="begin" w:fldLock="1"/>
      </w:r>
      <w:r w:rsidRPr="00AC4FA3">
        <w:instrText xml:space="preserve"> PAGEREF _Toc115690805 \h </w:instrText>
      </w:r>
      <w:r w:rsidRPr="00AC4FA3">
        <w:fldChar w:fldCharType="separate"/>
      </w:r>
      <w:r w:rsidR="008E7916" w:rsidRPr="00AC4FA3">
        <w:t>6</w:t>
      </w:r>
      <w:r w:rsidRPr="00AC4FA3">
        <w:fldChar w:fldCharType="end"/>
      </w:r>
    </w:p>
    <w:p w:rsidR="00206779" w:rsidRPr="00AC4FA3" w:rsidRDefault="00206779" w:rsidP="00D350FB">
      <w:pPr>
        <w:pStyle w:val="Innehll1"/>
        <w:tabs>
          <w:tab w:val="left" w:pos="285"/>
        </w:tabs>
        <w:rPr>
          <w:szCs w:val="24"/>
        </w:rPr>
      </w:pPr>
      <w:r w:rsidRPr="00AC4FA3">
        <w:t>6</w:t>
      </w:r>
      <w:r w:rsidRPr="00AC4FA3">
        <w:rPr>
          <w:szCs w:val="24"/>
        </w:rPr>
        <w:tab/>
      </w:r>
      <w:r w:rsidRPr="00AC4FA3">
        <w:t>Människors deltagande i demokratin</w:t>
      </w:r>
      <w:r w:rsidRPr="00AC4FA3">
        <w:tab/>
      </w:r>
      <w:r w:rsidRPr="00AC4FA3">
        <w:fldChar w:fldCharType="begin" w:fldLock="1"/>
      </w:r>
      <w:r w:rsidRPr="00AC4FA3">
        <w:instrText xml:space="preserve"> PAGEREF _Toc115690806 \h </w:instrText>
      </w:r>
      <w:r w:rsidRPr="00AC4FA3">
        <w:fldChar w:fldCharType="separate"/>
      </w:r>
      <w:r w:rsidR="008E7916" w:rsidRPr="00AC4FA3">
        <w:t>7</w:t>
      </w:r>
      <w:r w:rsidRPr="00AC4FA3">
        <w:fldChar w:fldCharType="end"/>
      </w:r>
    </w:p>
    <w:p w:rsidR="00206779" w:rsidRPr="00AC4FA3" w:rsidRDefault="00206779" w:rsidP="00D350FB">
      <w:pPr>
        <w:pStyle w:val="Innehll2"/>
        <w:tabs>
          <w:tab w:val="left" w:pos="665"/>
        </w:tabs>
        <w:rPr>
          <w:szCs w:val="24"/>
        </w:rPr>
      </w:pPr>
      <w:r w:rsidRPr="00AC4FA3">
        <w:t>6.1</w:t>
      </w:r>
      <w:r w:rsidRPr="00AC4FA3">
        <w:rPr>
          <w:szCs w:val="24"/>
        </w:rPr>
        <w:tab/>
      </w:r>
      <w:r w:rsidRPr="00AC4FA3">
        <w:t>Personval</w:t>
      </w:r>
      <w:r w:rsidRPr="00AC4FA3">
        <w:tab/>
      </w:r>
      <w:r w:rsidRPr="00AC4FA3">
        <w:fldChar w:fldCharType="begin" w:fldLock="1"/>
      </w:r>
      <w:r w:rsidRPr="00AC4FA3">
        <w:instrText xml:space="preserve"> PAGEREF _Toc115690807 \h </w:instrText>
      </w:r>
      <w:r w:rsidRPr="00AC4FA3">
        <w:fldChar w:fldCharType="separate"/>
      </w:r>
      <w:r w:rsidR="008E7916" w:rsidRPr="00AC4FA3">
        <w:t>7</w:t>
      </w:r>
      <w:r w:rsidRPr="00AC4FA3">
        <w:fldChar w:fldCharType="end"/>
      </w:r>
    </w:p>
    <w:p w:rsidR="00206779" w:rsidRPr="00AC4FA3" w:rsidRDefault="00206779" w:rsidP="00D350FB">
      <w:pPr>
        <w:pStyle w:val="Innehll2"/>
        <w:tabs>
          <w:tab w:val="left" w:pos="665"/>
        </w:tabs>
        <w:rPr>
          <w:szCs w:val="24"/>
        </w:rPr>
      </w:pPr>
      <w:r w:rsidRPr="00AC4FA3">
        <w:t>6.2</w:t>
      </w:r>
      <w:r w:rsidRPr="00AC4FA3">
        <w:rPr>
          <w:szCs w:val="24"/>
        </w:rPr>
        <w:tab/>
      </w:r>
      <w:r w:rsidRPr="00AC4FA3">
        <w:t>Skilda valdagar</w:t>
      </w:r>
      <w:r w:rsidRPr="00AC4FA3">
        <w:tab/>
      </w:r>
      <w:r w:rsidRPr="00AC4FA3">
        <w:fldChar w:fldCharType="begin" w:fldLock="1"/>
      </w:r>
      <w:r w:rsidRPr="00AC4FA3">
        <w:instrText xml:space="preserve"> PAGEREF _Toc115690808 \h </w:instrText>
      </w:r>
      <w:r w:rsidRPr="00AC4FA3">
        <w:fldChar w:fldCharType="separate"/>
      </w:r>
      <w:r w:rsidR="008E7916" w:rsidRPr="00AC4FA3">
        <w:t>7</w:t>
      </w:r>
      <w:r w:rsidRPr="00AC4FA3">
        <w:fldChar w:fldCharType="end"/>
      </w:r>
    </w:p>
    <w:p w:rsidR="00206779" w:rsidRPr="00AC4FA3" w:rsidRDefault="00206779" w:rsidP="00D350FB">
      <w:pPr>
        <w:pStyle w:val="Innehll2"/>
        <w:tabs>
          <w:tab w:val="left" w:pos="665"/>
        </w:tabs>
        <w:rPr>
          <w:szCs w:val="24"/>
        </w:rPr>
      </w:pPr>
      <w:r w:rsidRPr="00AC4FA3">
        <w:t>6.3</w:t>
      </w:r>
      <w:r w:rsidRPr="00AC4FA3">
        <w:rPr>
          <w:szCs w:val="24"/>
        </w:rPr>
        <w:tab/>
      </w:r>
      <w:r w:rsidRPr="00AC4FA3">
        <w:t>Antalet riksdagsledamöter</w:t>
      </w:r>
      <w:r w:rsidRPr="00AC4FA3">
        <w:tab/>
      </w:r>
      <w:r w:rsidRPr="00AC4FA3">
        <w:fldChar w:fldCharType="begin" w:fldLock="1"/>
      </w:r>
      <w:r w:rsidRPr="00AC4FA3">
        <w:instrText xml:space="preserve"> PAGEREF _Toc115690809 \h </w:instrText>
      </w:r>
      <w:r w:rsidRPr="00AC4FA3">
        <w:fldChar w:fldCharType="separate"/>
      </w:r>
      <w:r w:rsidR="008E7916" w:rsidRPr="00AC4FA3">
        <w:t>7</w:t>
      </w:r>
      <w:r w:rsidRPr="00AC4FA3">
        <w:fldChar w:fldCharType="end"/>
      </w:r>
    </w:p>
    <w:p w:rsidR="00206779" w:rsidRPr="00AC4FA3" w:rsidRDefault="00206779" w:rsidP="00D350FB">
      <w:pPr>
        <w:pStyle w:val="Innehll1"/>
        <w:tabs>
          <w:tab w:val="left" w:pos="285"/>
        </w:tabs>
        <w:rPr>
          <w:szCs w:val="24"/>
        </w:rPr>
      </w:pPr>
      <w:r w:rsidRPr="00AC4FA3">
        <w:t>7</w:t>
      </w:r>
      <w:r w:rsidRPr="00AC4FA3">
        <w:rPr>
          <w:szCs w:val="24"/>
        </w:rPr>
        <w:tab/>
      </w:r>
      <w:r w:rsidRPr="00AC4FA3">
        <w:t>Regeringsbildningen</w:t>
      </w:r>
      <w:r w:rsidRPr="00AC4FA3">
        <w:tab/>
      </w:r>
      <w:r w:rsidRPr="00AC4FA3">
        <w:fldChar w:fldCharType="begin" w:fldLock="1"/>
      </w:r>
      <w:r w:rsidRPr="00AC4FA3">
        <w:instrText xml:space="preserve"> PAGEREF _Toc115690810 \h </w:instrText>
      </w:r>
      <w:r w:rsidRPr="00AC4FA3">
        <w:fldChar w:fldCharType="separate"/>
      </w:r>
      <w:r w:rsidR="008E7916" w:rsidRPr="00AC4FA3">
        <w:t>8</w:t>
      </w:r>
      <w:r w:rsidRPr="00AC4FA3">
        <w:fldChar w:fldCharType="end"/>
      </w:r>
    </w:p>
    <w:p w:rsidR="00206779" w:rsidRPr="00AC4FA3" w:rsidRDefault="00206779" w:rsidP="00D350FB">
      <w:pPr>
        <w:pStyle w:val="Innehll1"/>
        <w:tabs>
          <w:tab w:val="left" w:pos="285"/>
        </w:tabs>
        <w:rPr>
          <w:szCs w:val="24"/>
        </w:rPr>
      </w:pPr>
      <w:r w:rsidRPr="00AC4FA3">
        <w:t>8</w:t>
      </w:r>
      <w:r w:rsidRPr="00AC4FA3">
        <w:rPr>
          <w:szCs w:val="24"/>
        </w:rPr>
        <w:tab/>
      </w:r>
      <w:r w:rsidRPr="00AC4FA3">
        <w:t>En förstärkt rättsstat</w:t>
      </w:r>
      <w:r w:rsidRPr="00AC4FA3">
        <w:tab/>
      </w:r>
      <w:r w:rsidRPr="00AC4FA3">
        <w:fldChar w:fldCharType="begin" w:fldLock="1"/>
      </w:r>
      <w:r w:rsidRPr="00AC4FA3">
        <w:instrText xml:space="preserve"> PAGEREF _Toc115690811 \h </w:instrText>
      </w:r>
      <w:r w:rsidRPr="00AC4FA3">
        <w:fldChar w:fldCharType="separate"/>
      </w:r>
      <w:r w:rsidR="008E7916" w:rsidRPr="00AC4FA3">
        <w:t>9</w:t>
      </w:r>
      <w:r w:rsidRPr="00AC4FA3">
        <w:fldChar w:fldCharType="end"/>
      </w:r>
    </w:p>
    <w:p w:rsidR="00206779" w:rsidRPr="00AC4FA3" w:rsidRDefault="00206779" w:rsidP="00D350FB">
      <w:pPr>
        <w:pStyle w:val="Innehll2"/>
        <w:tabs>
          <w:tab w:val="left" w:pos="665"/>
        </w:tabs>
        <w:rPr>
          <w:szCs w:val="24"/>
        </w:rPr>
      </w:pPr>
      <w:r w:rsidRPr="00AC4FA3">
        <w:t>8.1</w:t>
      </w:r>
      <w:r w:rsidRPr="00AC4FA3">
        <w:rPr>
          <w:szCs w:val="24"/>
        </w:rPr>
        <w:tab/>
      </w:r>
      <w:r w:rsidRPr="00AC4FA3">
        <w:t>Lagprövningen</w:t>
      </w:r>
      <w:r w:rsidRPr="00AC4FA3">
        <w:tab/>
      </w:r>
      <w:r w:rsidRPr="00AC4FA3">
        <w:fldChar w:fldCharType="begin" w:fldLock="1"/>
      </w:r>
      <w:r w:rsidRPr="00AC4FA3">
        <w:instrText xml:space="preserve"> PAGEREF _Toc115690812 \h </w:instrText>
      </w:r>
      <w:r w:rsidRPr="00AC4FA3">
        <w:fldChar w:fldCharType="separate"/>
      </w:r>
      <w:r w:rsidR="008E7916" w:rsidRPr="00AC4FA3">
        <w:t>9</w:t>
      </w:r>
      <w:r w:rsidRPr="00AC4FA3">
        <w:fldChar w:fldCharType="end"/>
      </w:r>
    </w:p>
    <w:p w:rsidR="00206779" w:rsidRPr="00AC4FA3" w:rsidRDefault="00206779" w:rsidP="00D350FB">
      <w:pPr>
        <w:pStyle w:val="Innehll2"/>
        <w:tabs>
          <w:tab w:val="left" w:pos="665"/>
        </w:tabs>
        <w:rPr>
          <w:szCs w:val="24"/>
        </w:rPr>
      </w:pPr>
      <w:r w:rsidRPr="00AC4FA3">
        <w:t>8.2</w:t>
      </w:r>
      <w:r w:rsidRPr="00AC4FA3">
        <w:rPr>
          <w:szCs w:val="24"/>
        </w:rPr>
        <w:tab/>
      </w:r>
      <w:r w:rsidRPr="00AC4FA3">
        <w:t>Författningsdomstol</w:t>
      </w:r>
      <w:r w:rsidRPr="00AC4FA3">
        <w:tab/>
      </w:r>
      <w:r w:rsidRPr="00AC4FA3">
        <w:fldChar w:fldCharType="begin" w:fldLock="1"/>
      </w:r>
      <w:r w:rsidRPr="00AC4FA3">
        <w:instrText xml:space="preserve"> PAGEREF _Toc115690813 \h </w:instrText>
      </w:r>
      <w:r w:rsidRPr="00AC4FA3">
        <w:fldChar w:fldCharType="separate"/>
      </w:r>
      <w:r w:rsidR="008E7916" w:rsidRPr="00AC4FA3">
        <w:t>10</w:t>
      </w:r>
      <w:r w:rsidRPr="00AC4FA3">
        <w:fldChar w:fldCharType="end"/>
      </w:r>
    </w:p>
    <w:p w:rsidR="00206779" w:rsidRPr="00AC4FA3" w:rsidRDefault="00206779" w:rsidP="00D350FB">
      <w:pPr>
        <w:pStyle w:val="Innehll2"/>
        <w:tabs>
          <w:tab w:val="left" w:pos="665"/>
        </w:tabs>
        <w:rPr>
          <w:szCs w:val="24"/>
        </w:rPr>
      </w:pPr>
      <w:r w:rsidRPr="00AC4FA3">
        <w:t>8.3</w:t>
      </w:r>
      <w:r w:rsidRPr="00AC4FA3">
        <w:rPr>
          <w:szCs w:val="24"/>
        </w:rPr>
        <w:tab/>
      </w:r>
      <w:r w:rsidRPr="00AC4FA3">
        <w:t>Domstolarnas konstitutionella ställning</w:t>
      </w:r>
      <w:r w:rsidRPr="00AC4FA3">
        <w:tab/>
      </w:r>
      <w:r w:rsidRPr="00AC4FA3">
        <w:fldChar w:fldCharType="begin" w:fldLock="1"/>
      </w:r>
      <w:r w:rsidRPr="00AC4FA3">
        <w:instrText xml:space="preserve"> PAGEREF _Toc115690814 \h </w:instrText>
      </w:r>
      <w:r w:rsidRPr="00AC4FA3">
        <w:fldChar w:fldCharType="separate"/>
      </w:r>
      <w:r w:rsidR="008E7916" w:rsidRPr="00AC4FA3">
        <w:t>10</w:t>
      </w:r>
      <w:r w:rsidRPr="00AC4FA3">
        <w:fldChar w:fldCharType="end"/>
      </w:r>
    </w:p>
    <w:p w:rsidR="000C1342" w:rsidRPr="00AC4FA3" w:rsidRDefault="00E165A4" w:rsidP="000C1342">
      <w:r w:rsidRPr="00AC4FA3">
        <w:fldChar w:fldCharType="end"/>
      </w:r>
      <w:bookmarkStart w:id="6" w:name="_Toc115690795"/>
    </w:p>
    <w:p w:rsidR="00E45D3B" w:rsidRPr="00AC4FA3" w:rsidRDefault="000C1342" w:rsidP="006C05FE">
      <w:pPr>
        <w:pStyle w:val="Hemstlrubrik"/>
      </w:pPr>
      <w:r w:rsidRPr="00AC4FA3">
        <w:br w:type="page"/>
      </w:r>
      <w:r w:rsidR="00E45D3B" w:rsidRPr="00AC4FA3">
        <w:lastRenderedPageBreak/>
        <w:t>Förslag till riksdagsbeslut</w:t>
      </w:r>
      <w:bookmarkEnd w:id="4"/>
      <w:bookmarkEnd w:id="5"/>
      <w:bookmarkEnd w:id="6"/>
    </w:p>
    <w:p w:rsidR="002C6E89" w:rsidRPr="00AC4FA3" w:rsidRDefault="002C6E89" w:rsidP="002C6E89">
      <w:pPr>
        <w:pStyle w:val="Hemstlatt"/>
      </w:pPr>
      <w:r w:rsidRPr="00AC4FA3">
        <w:t xml:space="preserve">Riksdagen tillkännager för regeringen som sin mening vad i motionen </w:t>
      </w:r>
      <w:r w:rsidR="006159B0" w:rsidRPr="00AC4FA3">
        <w:t xml:space="preserve">anförs </w:t>
      </w:r>
      <w:r w:rsidRPr="00AC4FA3">
        <w:t>om lika skydd för samtliga fri- och rättigheter.</w:t>
      </w:r>
    </w:p>
    <w:p w:rsidR="002C6E89" w:rsidRPr="00AC4FA3" w:rsidRDefault="002C6E89" w:rsidP="002C6E89">
      <w:pPr>
        <w:pStyle w:val="Hemstlatt"/>
      </w:pPr>
      <w:r w:rsidRPr="00AC4FA3">
        <w:t xml:space="preserve">Riksdagen tillkännager för regeringen som sin mening vad i motionen </w:t>
      </w:r>
      <w:r w:rsidR="006159B0" w:rsidRPr="00AC4FA3">
        <w:t xml:space="preserve">anförs </w:t>
      </w:r>
      <w:r w:rsidRPr="00AC4FA3">
        <w:t>om ett förstärkt minoritetsskydd.</w:t>
      </w:r>
    </w:p>
    <w:p w:rsidR="002C6E89" w:rsidRPr="00AC4FA3" w:rsidRDefault="002C6E89" w:rsidP="002C6E89">
      <w:pPr>
        <w:pStyle w:val="Hemstlatt"/>
      </w:pPr>
      <w:r w:rsidRPr="00AC4FA3">
        <w:t xml:space="preserve">Riksdagen tillkännager för regeringen som sin mening vad i motionen </w:t>
      </w:r>
      <w:r w:rsidR="006159B0" w:rsidRPr="00AC4FA3">
        <w:t xml:space="preserve">anförs </w:t>
      </w:r>
      <w:r w:rsidRPr="00AC4FA3">
        <w:t>om negativ föreningsfrihet.</w:t>
      </w:r>
    </w:p>
    <w:p w:rsidR="002C6E89" w:rsidRPr="00AC4FA3" w:rsidRDefault="002C6E89" w:rsidP="002C6E89">
      <w:pPr>
        <w:pStyle w:val="Hemstlatt"/>
      </w:pPr>
      <w:r w:rsidRPr="00AC4FA3">
        <w:t xml:space="preserve">Riksdagen tillkännager för regeringen som sin mening vad i motionen </w:t>
      </w:r>
      <w:r w:rsidR="006159B0" w:rsidRPr="00AC4FA3">
        <w:t xml:space="preserve">anförs </w:t>
      </w:r>
      <w:r w:rsidRPr="00AC4FA3">
        <w:t>om Europakonventionens betydelse.</w:t>
      </w:r>
    </w:p>
    <w:p w:rsidR="002C6E89" w:rsidRPr="00AC4FA3" w:rsidRDefault="002C6E89" w:rsidP="002C6E89">
      <w:pPr>
        <w:pStyle w:val="Hemstlatt"/>
      </w:pPr>
      <w:r w:rsidRPr="00AC4FA3">
        <w:t xml:space="preserve">Riksdagen tillkännager för regeringen som sin mening vad i motionen </w:t>
      </w:r>
      <w:r w:rsidR="006159B0" w:rsidRPr="00AC4FA3">
        <w:t xml:space="preserve">anförs </w:t>
      </w:r>
      <w:r w:rsidRPr="00AC4FA3">
        <w:t>om fördelning av offentlig makt och uppgifter.</w:t>
      </w:r>
    </w:p>
    <w:p w:rsidR="002C6E89" w:rsidRPr="00AC4FA3" w:rsidRDefault="002C6E89" w:rsidP="002C6E89">
      <w:pPr>
        <w:pStyle w:val="Hemstlatt"/>
      </w:pPr>
      <w:r w:rsidRPr="00AC4FA3">
        <w:t xml:space="preserve">Riksdagen tillkännager för regeringen som sin mening vad i motionen </w:t>
      </w:r>
      <w:r w:rsidR="006159B0" w:rsidRPr="00AC4FA3">
        <w:t xml:space="preserve">anförs </w:t>
      </w:r>
      <w:r w:rsidRPr="00AC4FA3">
        <w:t>om människors deltagande i demokratin.</w:t>
      </w:r>
    </w:p>
    <w:p w:rsidR="002C6E89" w:rsidRPr="00AC4FA3" w:rsidRDefault="002C6E89" w:rsidP="002C6E89">
      <w:pPr>
        <w:pStyle w:val="Hemstlatt"/>
      </w:pPr>
      <w:r w:rsidRPr="00AC4FA3">
        <w:t xml:space="preserve">Riksdagen tillkännager för regeringen som sin mening vad i motionen </w:t>
      </w:r>
      <w:r w:rsidR="006159B0" w:rsidRPr="00AC4FA3">
        <w:t xml:space="preserve">anförs </w:t>
      </w:r>
      <w:r w:rsidRPr="00AC4FA3">
        <w:t>om regeringsbildningen.</w:t>
      </w:r>
    </w:p>
    <w:p w:rsidR="002C6E89" w:rsidRPr="00AC4FA3" w:rsidRDefault="002C6E89" w:rsidP="002C6E89">
      <w:pPr>
        <w:pStyle w:val="Hemstlatt"/>
      </w:pPr>
      <w:r w:rsidRPr="00AC4FA3">
        <w:t xml:space="preserve">Riksdagen tillkännager för regeringen som sin mening vad i motionen </w:t>
      </w:r>
      <w:r w:rsidR="006159B0" w:rsidRPr="00AC4FA3">
        <w:t xml:space="preserve">anförs </w:t>
      </w:r>
      <w:r w:rsidRPr="00AC4FA3">
        <w:t>om en förstärkt rätt</w:t>
      </w:r>
      <w:r w:rsidR="00A75D25" w:rsidRPr="00AC4FA3">
        <w:t>s</w:t>
      </w:r>
      <w:r w:rsidRPr="00AC4FA3">
        <w:t>stat.</w:t>
      </w:r>
    </w:p>
    <w:p w:rsidR="00E45D3B" w:rsidRPr="00AC4FA3" w:rsidRDefault="00E45D3B" w:rsidP="00E45D3B">
      <w:pPr>
        <w:pStyle w:val="Rubrik1"/>
      </w:pPr>
      <w:bookmarkStart w:id="7" w:name="_Toc114891408"/>
      <w:bookmarkStart w:id="8" w:name="_Toc115506167"/>
      <w:bookmarkStart w:id="9" w:name="_Toc115690796"/>
      <w:r w:rsidRPr="00AC4FA3">
        <w:t>Inledning</w:t>
      </w:r>
      <w:bookmarkEnd w:id="7"/>
      <w:bookmarkEnd w:id="8"/>
      <w:bookmarkEnd w:id="9"/>
    </w:p>
    <w:p w:rsidR="00E45D3B" w:rsidRPr="00AC4FA3" w:rsidRDefault="00E45D3B" w:rsidP="00E45D3B">
      <w:r w:rsidRPr="00AC4FA3">
        <w:t xml:space="preserve">Författningen är av grundläggande betydelse för den moderna civilisationen och för den enskilda människans frihet. I författningen </w:t>
      </w:r>
      <w:r w:rsidR="00751819" w:rsidRPr="00AC4FA3">
        <w:t>anges</w:t>
      </w:r>
      <w:r w:rsidRPr="00AC4FA3">
        <w:t xml:space="preserve"> de grundlägga</w:t>
      </w:r>
      <w:r w:rsidRPr="00AC4FA3">
        <w:t>n</w:t>
      </w:r>
      <w:r w:rsidRPr="00AC4FA3">
        <w:t>de spelre</w:t>
      </w:r>
      <w:r w:rsidRPr="00AC4FA3">
        <w:t>g</w:t>
      </w:r>
      <w:r w:rsidRPr="00AC4FA3">
        <w:t>lerna för den demokratiska processen. Här anges hur den enskildes rättigheter skall säkras, på vilket sätt beslut om de gemensamma angelägenh</w:t>
      </w:r>
      <w:r w:rsidRPr="00AC4FA3">
        <w:t>e</w:t>
      </w:r>
      <w:r w:rsidRPr="00AC4FA3">
        <w:t>terna skall fattas, samt vilka huvuduppgi</w:t>
      </w:r>
      <w:r w:rsidRPr="00AC4FA3">
        <w:t>f</w:t>
      </w:r>
      <w:r w:rsidRPr="00AC4FA3">
        <w:t>ter de offentliga organen har.</w:t>
      </w:r>
    </w:p>
    <w:p w:rsidR="00E45D3B" w:rsidRPr="00AC4FA3" w:rsidRDefault="00E45D3B" w:rsidP="00E45D3B">
      <w:pPr>
        <w:pStyle w:val="Normaltindrag"/>
      </w:pPr>
      <w:r w:rsidRPr="00AC4FA3">
        <w:t>Det är i grundlagen s</w:t>
      </w:r>
      <w:r w:rsidR="002C3240" w:rsidRPr="00AC4FA3">
        <w:t>om den enskildes rätt säkras</w:t>
      </w:r>
      <w:r w:rsidRPr="00AC4FA3">
        <w:t xml:space="preserve"> mot den offentliga ma</w:t>
      </w:r>
      <w:r w:rsidRPr="00AC4FA3">
        <w:t>k</w:t>
      </w:r>
      <w:r w:rsidRPr="00AC4FA3">
        <w:t>ten. I den avvägningen vill vi stärka den enskilde genom att skapa en tydlig</w:t>
      </w:r>
      <w:r w:rsidRPr="00AC4FA3">
        <w:t>a</w:t>
      </w:r>
      <w:r w:rsidRPr="00AC4FA3">
        <w:t>re begränsning och kontroll av den offentliga maktens u</w:t>
      </w:r>
      <w:r w:rsidRPr="00AC4FA3">
        <w:t>t</w:t>
      </w:r>
      <w:r w:rsidRPr="00AC4FA3">
        <w:t>övning.</w:t>
      </w:r>
    </w:p>
    <w:p w:rsidR="00E45D3B" w:rsidRPr="00AC4FA3" w:rsidRDefault="00E45D3B" w:rsidP="00E45D3B">
      <w:pPr>
        <w:pStyle w:val="Normaltindrag"/>
      </w:pPr>
      <w:r w:rsidRPr="00AC4FA3">
        <w:t>Den nuvarande författningens tillkomst markerade snarare slutet på en p</w:t>
      </w:r>
      <w:r w:rsidRPr="00AC4FA3">
        <w:t>o</w:t>
      </w:r>
      <w:r w:rsidRPr="00AC4FA3">
        <w:t xml:space="preserve">litisk epok än början på en </w:t>
      </w:r>
      <w:r w:rsidR="002C3240" w:rsidRPr="00AC4FA3">
        <w:t xml:space="preserve">ny. Medlemskapet i EU har </w:t>
      </w:r>
      <w:r w:rsidRPr="00AC4FA3">
        <w:t>förändrat Sveriges förhållande till omvärlden, och vårt rättssystem existerar inte längre isolerat. Sveriges författning behöver således för</w:t>
      </w:r>
      <w:r w:rsidR="001747BA" w:rsidRPr="00AC4FA3">
        <w:t xml:space="preserve">nyas. </w:t>
      </w:r>
      <w:r w:rsidRPr="00AC4FA3">
        <w:t xml:space="preserve">Vi välkomnar </w:t>
      </w:r>
      <w:r w:rsidR="001747BA" w:rsidRPr="00AC4FA3">
        <w:t>den parlament</w:t>
      </w:r>
      <w:r w:rsidR="001747BA" w:rsidRPr="00AC4FA3">
        <w:t>a</w:t>
      </w:r>
      <w:r w:rsidR="001747BA" w:rsidRPr="00AC4FA3">
        <w:t xml:space="preserve">riska </w:t>
      </w:r>
      <w:r w:rsidRPr="00AC4FA3">
        <w:t>utredningen</w:t>
      </w:r>
      <w:r w:rsidR="001747BA" w:rsidRPr="00AC4FA3">
        <w:t xml:space="preserve"> med uppgift att se över författningen</w:t>
      </w:r>
      <w:r w:rsidRPr="00AC4FA3">
        <w:t>.</w:t>
      </w:r>
    </w:p>
    <w:p w:rsidR="00E45D3B" w:rsidRPr="00AC4FA3" w:rsidRDefault="00086121" w:rsidP="00E45D3B">
      <w:pPr>
        <w:pStyle w:val="Normaltindrag"/>
      </w:pPr>
      <w:r w:rsidRPr="00AC4FA3">
        <w:t>Denna</w:t>
      </w:r>
      <w:r w:rsidR="00E45D3B" w:rsidRPr="00AC4FA3">
        <w:t xml:space="preserve"> </w:t>
      </w:r>
      <w:r w:rsidRPr="00AC4FA3">
        <w:t xml:space="preserve">motion skall inte föregripa </w:t>
      </w:r>
      <w:r w:rsidR="00E45D3B" w:rsidRPr="00AC4FA3">
        <w:t>den p</w:t>
      </w:r>
      <w:r w:rsidR="00E45D3B" w:rsidRPr="00AC4FA3">
        <w:t>å</w:t>
      </w:r>
      <w:r w:rsidR="00E45D3B" w:rsidRPr="00AC4FA3">
        <w:t>gående författningsutredninge</w:t>
      </w:r>
      <w:r w:rsidRPr="00AC4FA3">
        <w:t xml:space="preserve">n, men ge </w:t>
      </w:r>
      <w:r w:rsidR="00E45D3B" w:rsidRPr="00AC4FA3">
        <w:t>en sammanhållen bild av moderat författningspolitik. Vi utgår från tre huvudsatser vilkas syfte är att skapa ty</w:t>
      </w:r>
      <w:r w:rsidR="00E45D3B" w:rsidRPr="00AC4FA3">
        <w:t>d</w:t>
      </w:r>
      <w:r w:rsidR="00E45D3B" w:rsidRPr="00AC4FA3">
        <w:t>liga spelregler för demokratin och väl definierade rättigheter för den enskilda männ</w:t>
      </w:r>
      <w:r w:rsidR="00E45D3B" w:rsidRPr="00AC4FA3">
        <w:t>i</w:t>
      </w:r>
      <w:r w:rsidR="00E45D3B" w:rsidRPr="00AC4FA3">
        <w:t>skan</w:t>
      </w:r>
      <w:r w:rsidR="006C05FE" w:rsidRPr="00AC4FA3">
        <w:t>.</w:t>
      </w:r>
      <w:r w:rsidR="00E45D3B" w:rsidRPr="00AC4FA3">
        <w:t xml:space="preserve"> Dessa tre huvudsatser är också våra grundläggande krav för en frihetlig förfat</w:t>
      </w:r>
      <w:r w:rsidR="00E45D3B" w:rsidRPr="00AC4FA3">
        <w:t>t</w:t>
      </w:r>
      <w:r w:rsidR="00E45D3B" w:rsidRPr="00AC4FA3">
        <w:t>ning och en modern konstit</w:t>
      </w:r>
      <w:r w:rsidR="00E45D3B" w:rsidRPr="00AC4FA3">
        <w:t>u</w:t>
      </w:r>
      <w:r w:rsidR="005C387A" w:rsidRPr="00AC4FA3">
        <w:t>tionell politik.</w:t>
      </w:r>
    </w:p>
    <w:p w:rsidR="00E45D3B" w:rsidRPr="00AC4FA3" w:rsidRDefault="00E45D3B" w:rsidP="00E45D3B">
      <w:pPr>
        <w:pStyle w:val="Normaltindrag"/>
      </w:pPr>
      <w:r w:rsidRPr="00AC4FA3">
        <w:rPr>
          <w:i/>
        </w:rPr>
        <w:t>För det första</w:t>
      </w:r>
      <w:r w:rsidR="00CB397C" w:rsidRPr="00AC4FA3">
        <w:t xml:space="preserve"> skall gränsen</w:t>
      </w:r>
      <w:r w:rsidRPr="00AC4FA3">
        <w:t xml:space="preserve"> för de</w:t>
      </w:r>
      <w:r w:rsidR="00CB397C" w:rsidRPr="00AC4FA3">
        <w:t>n offentliga makten vara tydlig</w:t>
      </w:r>
      <w:r w:rsidRPr="00AC4FA3">
        <w:t xml:space="preserve"> och den enskilda människans rättigheter förstärkas.</w:t>
      </w:r>
    </w:p>
    <w:p w:rsidR="00E45D3B" w:rsidRPr="00AC4FA3" w:rsidRDefault="00E45D3B" w:rsidP="00E45D3B">
      <w:pPr>
        <w:pStyle w:val="Normaltindrag"/>
      </w:pPr>
      <w:r w:rsidRPr="00AC4FA3">
        <w:rPr>
          <w:i/>
        </w:rPr>
        <w:t>För det andra</w:t>
      </w:r>
      <w:r w:rsidRPr="00AC4FA3">
        <w:t xml:space="preserve"> skall maktdelningen tydliggöras, genom en stärkt roll för riksdagen; självständiga och oberoende domsto</w:t>
      </w:r>
      <w:r w:rsidR="00C87558" w:rsidRPr="00AC4FA3">
        <w:t xml:space="preserve">lar; självständiga kommuner; </w:t>
      </w:r>
      <w:r w:rsidRPr="00AC4FA3">
        <w:t>fristående ä</w:t>
      </w:r>
      <w:r w:rsidRPr="00AC4FA3">
        <w:t>m</w:t>
      </w:r>
      <w:r w:rsidR="006C05FE" w:rsidRPr="00AC4FA3">
        <w:t>betsverk</w:t>
      </w:r>
      <w:r w:rsidRPr="00AC4FA3">
        <w:t xml:space="preserve"> samt en självständig Riksrevision och Riksbank.</w:t>
      </w:r>
    </w:p>
    <w:p w:rsidR="00E45D3B" w:rsidRPr="00AC4FA3" w:rsidRDefault="00E45D3B" w:rsidP="00E45D3B">
      <w:pPr>
        <w:pStyle w:val="Normaltindrag"/>
      </w:pPr>
      <w:r w:rsidRPr="00AC4FA3">
        <w:rPr>
          <w:i/>
        </w:rPr>
        <w:t>För det tredje</w:t>
      </w:r>
      <w:r w:rsidRPr="00AC4FA3">
        <w:t xml:space="preserve"> skall demokratin vitaliseras genom nya regler för val och regeringsbil</w:t>
      </w:r>
      <w:r w:rsidRPr="00AC4FA3">
        <w:t>d</w:t>
      </w:r>
      <w:r w:rsidRPr="00AC4FA3">
        <w:t>ning.</w:t>
      </w:r>
    </w:p>
    <w:p w:rsidR="00E45D3B" w:rsidRPr="00AC4FA3" w:rsidRDefault="00E45D3B" w:rsidP="00E45D3B">
      <w:pPr>
        <w:pStyle w:val="Rubrik1"/>
      </w:pPr>
      <w:bookmarkStart w:id="10" w:name="_Toc114891409"/>
      <w:bookmarkStart w:id="11" w:name="_Toc115506168"/>
      <w:bookmarkStart w:id="12" w:name="_Toc115690797"/>
      <w:r w:rsidRPr="00AC4FA3">
        <w:t>Grundlagen som demokratins försvar</w:t>
      </w:r>
      <w:bookmarkEnd w:id="10"/>
      <w:bookmarkEnd w:id="11"/>
      <w:bookmarkEnd w:id="12"/>
    </w:p>
    <w:p w:rsidR="00E45D3B" w:rsidRPr="00AC4FA3" w:rsidRDefault="00E45D3B" w:rsidP="00D350FB">
      <w:pPr>
        <w:pStyle w:val="Rubrik2"/>
        <w:spacing w:before="120"/>
      </w:pPr>
      <w:bookmarkStart w:id="13" w:name="_Toc114891410"/>
      <w:bookmarkStart w:id="14" w:name="_Toc115506169"/>
      <w:bookmarkStart w:id="15" w:name="_Toc115690798"/>
      <w:r w:rsidRPr="00AC4FA3">
        <w:t>Lika skydd för samtliga fri- och rättigheter</w:t>
      </w:r>
      <w:bookmarkEnd w:id="13"/>
      <w:bookmarkEnd w:id="14"/>
      <w:bookmarkEnd w:id="15"/>
    </w:p>
    <w:p w:rsidR="00E45D3B" w:rsidRPr="00AC4FA3" w:rsidRDefault="007006ED" w:rsidP="00E45D3B">
      <w:r w:rsidRPr="00AC4FA3">
        <w:t>Vår liberala demokratisyn</w:t>
      </w:r>
      <w:r w:rsidR="00E45D3B" w:rsidRPr="00AC4FA3">
        <w:t xml:space="preserve"> utgår från att begreppet demokrati inte bara är en beslutsform, utan också innebär att de beslut som fattas b</w:t>
      </w:r>
      <w:r w:rsidR="00E45D3B" w:rsidRPr="00AC4FA3">
        <w:t>e</w:t>
      </w:r>
      <w:r w:rsidR="00E45D3B" w:rsidRPr="00AC4FA3">
        <w:t>aktar den enskildes frihet, rätt och ansvar i förhållande till statsmakten. Därfö</w:t>
      </w:r>
      <w:r w:rsidR="00FE0B76" w:rsidRPr="00AC4FA3">
        <w:t>r är det centralt att den enskildes</w:t>
      </w:r>
      <w:r w:rsidR="00E45D3B" w:rsidRPr="00AC4FA3">
        <w:t xml:space="preserve"> grun</w:t>
      </w:r>
      <w:r w:rsidR="00E45D3B" w:rsidRPr="00AC4FA3">
        <w:t>d</w:t>
      </w:r>
      <w:r w:rsidR="00E45D3B" w:rsidRPr="00AC4FA3">
        <w:t>läggande fri- och rättigheter anges</w:t>
      </w:r>
      <w:r w:rsidR="006C05FE" w:rsidRPr="00AC4FA3">
        <w:t xml:space="preserve"> klart och tydligt i grundlagen</w:t>
      </w:r>
      <w:r w:rsidR="00E45D3B" w:rsidRPr="00AC4FA3">
        <w:t xml:space="preserve"> och att dessa rätti</w:t>
      </w:r>
      <w:r w:rsidR="00E45D3B" w:rsidRPr="00AC4FA3">
        <w:t>g</w:t>
      </w:r>
      <w:r w:rsidR="00E45D3B" w:rsidRPr="00AC4FA3">
        <w:t>heter skyddas.</w:t>
      </w:r>
    </w:p>
    <w:p w:rsidR="00E45D3B" w:rsidRPr="00AC4FA3" w:rsidRDefault="00E45D3B" w:rsidP="00E45D3B">
      <w:pPr>
        <w:pStyle w:val="Normaltindrag"/>
      </w:pPr>
      <w:r w:rsidRPr="00AC4FA3">
        <w:t>Skydd för medborgarna mot makten har funnits i svensk lag sedan 1300-talet. 1809 års regeringsform innehöll en sammanhållen bestämmelse vari fastslogs vissa rättsstatliga och för individen väsentliga principer: Inga i</w:t>
      </w:r>
      <w:r w:rsidRPr="00AC4FA3">
        <w:t>n</w:t>
      </w:r>
      <w:r w:rsidRPr="00AC4FA3">
        <w:t>grepp i den enskildes personliga frihet, välfärd och egendom utan laga ran</w:t>
      </w:r>
      <w:r w:rsidRPr="00AC4FA3">
        <w:t>n</w:t>
      </w:r>
      <w:r w:rsidRPr="00AC4FA3">
        <w:t>sakan och dom; skydd mot husrann</w:t>
      </w:r>
      <w:r w:rsidR="006C05FE" w:rsidRPr="00AC4FA3">
        <w:t>sakan; garanti för laga domstol</w:t>
      </w:r>
      <w:r w:rsidRPr="00AC4FA3">
        <w:t xml:space="preserve"> samt rel</w:t>
      </w:r>
      <w:r w:rsidRPr="00AC4FA3">
        <w:t>i</w:t>
      </w:r>
      <w:r w:rsidRPr="00AC4FA3">
        <w:t>gionsfrihet. I bestämmelsen nämndes dock inte vare sig yttrandefriheten, mötesfriheten eller föreningsfriheten. Utvecklingen i Europa u</w:t>
      </w:r>
      <w:r w:rsidRPr="00AC4FA3">
        <w:t>n</w:t>
      </w:r>
      <w:r w:rsidR="005308E1" w:rsidRPr="00AC4FA3">
        <w:t>der 190</w:t>
      </w:r>
      <w:r w:rsidRPr="00AC4FA3">
        <w:t>0-talet aktualiserade emellertid frågan om ett starkare skydd för medborgerliga fri- och rättigheter, vilket resulterade i dagens rättighetskatalog i grun</w:t>
      </w:r>
      <w:r w:rsidRPr="00AC4FA3">
        <w:t>d</w:t>
      </w:r>
      <w:r w:rsidRPr="00AC4FA3">
        <w:t>lagen.</w:t>
      </w:r>
    </w:p>
    <w:p w:rsidR="00E45D3B" w:rsidRPr="00AC4FA3" w:rsidRDefault="00E45D3B" w:rsidP="00E45D3B">
      <w:pPr>
        <w:pStyle w:val="Normaltindrag"/>
      </w:pPr>
      <w:r w:rsidRPr="00AC4FA3">
        <w:t>Fr</w:t>
      </w:r>
      <w:r w:rsidR="005308E1" w:rsidRPr="00AC4FA3">
        <w:t>i- och rättigheterna skall</w:t>
      </w:r>
      <w:r w:rsidRPr="00AC4FA3">
        <w:t xml:space="preserve"> ha rättsverkning</w:t>
      </w:r>
      <w:r w:rsidR="005308E1" w:rsidRPr="00AC4FA3">
        <w:t>ar, vilket innebär att de måste vara tydliga och kunna åberopas i domstol</w:t>
      </w:r>
      <w:r w:rsidRPr="00AC4FA3">
        <w:t>. Här skiljer sig de grundlag</w:t>
      </w:r>
      <w:r w:rsidRPr="00AC4FA3">
        <w:t>s</w:t>
      </w:r>
      <w:r w:rsidRPr="00AC4FA3">
        <w:t>fästa fri- oc</w:t>
      </w:r>
      <w:r w:rsidR="005308E1" w:rsidRPr="00AC4FA3">
        <w:t xml:space="preserve">h rättigheterna från </w:t>
      </w:r>
      <w:r w:rsidRPr="00AC4FA3">
        <w:t>sociala rät</w:t>
      </w:r>
      <w:r w:rsidR="005308E1" w:rsidRPr="00AC4FA3">
        <w:t>tighetskrav, som ibland förekommer</w:t>
      </w:r>
      <w:r w:rsidRPr="00AC4FA3">
        <w:t xml:space="preserve"> i författning</w:t>
      </w:r>
      <w:r w:rsidRPr="00AC4FA3">
        <w:t>s</w:t>
      </w:r>
      <w:r w:rsidRPr="00AC4FA3">
        <w:t>sammanhang. Dessa två företeelser bör hållas åtskilda.</w:t>
      </w:r>
    </w:p>
    <w:p w:rsidR="00E45D3B" w:rsidRPr="00AC4FA3" w:rsidRDefault="00E45D3B" w:rsidP="00E45D3B">
      <w:pPr>
        <w:pStyle w:val="Normaltindrag"/>
      </w:pPr>
      <w:r w:rsidRPr="00AC4FA3">
        <w:t>I dag åtnjuter inte alla fri- och rättigheter i regeringsformen samma typ av skydd mot rättighetsbegränsande lagstiftning. Till exempel är skyddet för ägand</w:t>
      </w:r>
      <w:r w:rsidRPr="00AC4FA3">
        <w:t>e</w:t>
      </w:r>
      <w:r w:rsidRPr="00AC4FA3">
        <w:t>rätten svagare än skyddet för andra grundläggande fri- och rättigheter, såsom yttra</w:t>
      </w:r>
      <w:r w:rsidRPr="00AC4FA3">
        <w:t>n</w:t>
      </w:r>
      <w:r w:rsidRPr="00AC4FA3">
        <w:t>de-, mötes- och informationsfrihet. Vi vill verka för att alla grundlagsfästa fri- och rättigheter skall tillmätas samma skydd.</w:t>
      </w:r>
    </w:p>
    <w:p w:rsidR="00E45D3B" w:rsidRPr="00AC4FA3" w:rsidRDefault="00E45D3B" w:rsidP="00E45D3B">
      <w:pPr>
        <w:pStyle w:val="Normaltindrag"/>
      </w:pPr>
      <w:r w:rsidRPr="00AC4FA3">
        <w:t xml:space="preserve">Rätten att äga är det fria samhällets grundval. </w:t>
      </w:r>
      <w:r w:rsidR="00CB397C" w:rsidRPr="00AC4FA3">
        <w:t xml:space="preserve">Utan enskild äganderätt kan inte ett fritt och demokratiskt samhälle existera. Det är den entydiga slutsatsen från </w:t>
      </w:r>
      <w:r w:rsidR="006C05FE" w:rsidRPr="00AC4FA3">
        <w:t>C</w:t>
      </w:r>
      <w:r w:rsidR="00CB397C" w:rsidRPr="00AC4FA3">
        <w:t xml:space="preserve">entral- och </w:t>
      </w:r>
      <w:r w:rsidR="006C05FE" w:rsidRPr="00AC4FA3">
        <w:t>Ö</w:t>
      </w:r>
      <w:r w:rsidR="00CB397C" w:rsidRPr="00AC4FA3">
        <w:t>steuropas frigörelse. Ägandet möjliggör den frihet från staten som</w:t>
      </w:r>
      <w:r w:rsidR="00DC03B7" w:rsidRPr="00AC4FA3">
        <w:t xml:space="preserve"> är nödvändig i ett demokratiskt</w:t>
      </w:r>
      <w:r w:rsidR="00CB397C" w:rsidRPr="00AC4FA3">
        <w:t xml:space="preserve"> samhälle. </w:t>
      </w:r>
      <w:r w:rsidRPr="00AC4FA3">
        <w:t>Eget ägande lä</w:t>
      </w:r>
      <w:r w:rsidR="00F446AF" w:rsidRPr="00AC4FA3">
        <w:t>g</w:t>
      </w:r>
      <w:r w:rsidRPr="00AC4FA3">
        <w:t>ger grunden till ett liv</w:t>
      </w:r>
      <w:r w:rsidRPr="00AC4FA3">
        <w:t>s</w:t>
      </w:r>
      <w:r w:rsidRPr="00AC4FA3">
        <w:t>bygge och skapar frihet, trygghet och ansvar. Förutom att åtnjuta ett utökat skydd bör äganderätten också anpassas till samhällsutvec</w:t>
      </w:r>
      <w:r w:rsidRPr="00AC4FA3">
        <w:t>k</w:t>
      </w:r>
      <w:r w:rsidRPr="00AC4FA3">
        <w:t>lingen. I dag omfattas inte immateriella rättigheter av grundlagsskyddet, vi</w:t>
      </w:r>
      <w:r w:rsidRPr="00AC4FA3">
        <w:t>l</w:t>
      </w:r>
      <w:r w:rsidRPr="00AC4FA3">
        <w:t>ket är orimligt i ljuset av den tekniska utvecklin</w:t>
      </w:r>
      <w:r w:rsidRPr="00AC4FA3">
        <w:t>g</w:t>
      </w:r>
      <w:r w:rsidRPr="00AC4FA3">
        <w:t>en. Även idéer kan ägas, vilket bör framgå av författningen.</w:t>
      </w:r>
    </w:p>
    <w:p w:rsidR="00E45D3B" w:rsidRPr="00AC4FA3" w:rsidRDefault="00E45D3B" w:rsidP="00E45D3B">
      <w:pPr>
        <w:pStyle w:val="Rubrik2"/>
      </w:pPr>
      <w:bookmarkStart w:id="16" w:name="_Toc114891411"/>
      <w:bookmarkStart w:id="17" w:name="_Toc115506170"/>
      <w:bookmarkStart w:id="18" w:name="_Toc115690799"/>
      <w:r w:rsidRPr="00AC4FA3">
        <w:t>Ett förstärkt minoritetsskydd</w:t>
      </w:r>
      <w:bookmarkEnd w:id="16"/>
      <w:bookmarkEnd w:id="17"/>
      <w:bookmarkEnd w:id="18"/>
    </w:p>
    <w:p w:rsidR="00E45D3B" w:rsidRPr="00AC4FA3" w:rsidRDefault="00E45D3B" w:rsidP="00E45D3B">
      <w:r w:rsidRPr="00AC4FA3">
        <w:t>Eftersom demokratin ger majoriteten möjligheten att utöva tvång måste den också visa respekt och ö</w:t>
      </w:r>
      <w:r w:rsidRPr="00AC4FA3">
        <w:t>d</w:t>
      </w:r>
      <w:r w:rsidRPr="00AC4FA3">
        <w:t>mjukhet mot dem som är färre. En ökad hänsyn m</w:t>
      </w:r>
      <w:r w:rsidR="00F446AF" w:rsidRPr="00AC4FA3">
        <w:t>åste därför tas till minoriteter</w:t>
      </w:r>
      <w:r w:rsidRPr="00AC4FA3">
        <w:t>s legitima i</w:t>
      </w:r>
      <w:r w:rsidRPr="00AC4FA3">
        <w:t>n</w:t>
      </w:r>
      <w:r w:rsidRPr="00AC4FA3">
        <w:t>tressen.</w:t>
      </w:r>
    </w:p>
    <w:p w:rsidR="00E45D3B" w:rsidRPr="00AC4FA3" w:rsidRDefault="00E45D3B" w:rsidP="00E45D3B">
      <w:pPr>
        <w:pStyle w:val="Normaltindrag"/>
      </w:pPr>
      <w:r w:rsidRPr="00AC4FA3">
        <w:t>Vi vill stärka minoritetsskyddet vid beslut om lagstiftning som innebär i</w:t>
      </w:r>
      <w:r w:rsidRPr="00AC4FA3">
        <w:t>n</w:t>
      </w:r>
      <w:r w:rsidRPr="00AC4FA3">
        <w:t>skränknin</w:t>
      </w:r>
      <w:r w:rsidRPr="00AC4FA3">
        <w:t>g</w:t>
      </w:r>
      <w:r w:rsidRPr="00AC4FA3">
        <w:t>ar i de medborgerliga fri- och rättigheterna</w:t>
      </w:r>
      <w:r w:rsidR="00F73E68" w:rsidRPr="00AC4FA3">
        <w:t>,</w:t>
      </w:r>
      <w:r w:rsidRPr="00AC4FA3">
        <w:t xml:space="preserve"> geno</w:t>
      </w:r>
      <w:r w:rsidR="00F446AF" w:rsidRPr="00AC4FA3">
        <w:t>m att en sjättedel av riksdagens</w:t>
      </w:r>
      <w:r w:rsidRPr="00AC4FA3">
        <w:t xml:space="preserve"> l</w:t>
      </w:r>
      <w:r w:rsidRPr="00AC4FA3">
        <w:t>e</w:t>
      </w:r>
      <w:r w:rsidRPr="00AC4FA3">
        <w:t>damöter alltid skall kunna tvinga fram e</w:t>
      </w:r>
      <w:r w:rsidR="00F446AF" w:rsidRPr="00AC4FA3">
        <w:t>tt års uppskov med beslut, för att ge tillräcklig</w:t>
      </w:r>
      <w:r w:rsidRPr="00AC4FA3">
        <w:t xml:space="preserve"> tid för debatt, eftertanke och överv</w:t>
      </w:r>
      <w:r w:rsidRPr="00AC4FA3">
        <w:t>ä</w:t>
      </w:r>
      <w:r w:rsidRPr="00AC4FA3">
        <w:t>gande.</w:t>
      </w:r>
    </w:p>
    <w:p w:rsidR="00E45D3B" w:rsidRPr="00AC4FA3" w:rsidRDefault="00E45D3B" w:rsidP="00E45D3B">
      <w:pPr>
        <w:pStyle w:val="Rubrik2"/>
      </w:pPr>
      <w:bookmarkStart w:id="19" w:name="_Toc114891412"/>
      <w:bookmarkStart w:id="20" w:name="_Toc115506171"/>
      <w:bookmarkStart w:id="21" w:name="_Toc115690800"/>
      <w:r w:rsidRPr="00AC4FA3">
        <w:t>Negativ föreningsfrihet</w:t>
      </w:r>
      <w:bookmarkEnd w:id="19"/>
      <w:bookmarkEnd w:id="20"/>
      <w:bookmarkEnd w:id="21"/>
    </w:p>
    <w:p w:rsidR="00E45D3B" w:rsidRPr="00AC4FA3" w:rsidRDefault="00E45D3B" w:rsidP="00E45D3B">
      <w:r w:rsidRPr="00AC4FA3">
        <w:t>Rätten att tillhöra en förening måste kombineras med rätten att stå utanfö</w:t>
      </w:r>
      <w:r w:rsidR="00CB397C" w:rsidRPr="00AC4FA3">
        <w:t xml:space="preserve">r. Ingen skall behöva vara </w:t>
      </w:r>
      <w:r w:rsidRPr="00AC4FA3">
        <w:t>tvingad till tillhörighet i en organisation och ingen skall få u</w:t>
      </w:r>
      <w:r w:rsidRPr="00AC4FA3">
        <w:t>t</w:t>
      </w:r>
      <w:r w:rsidRPr="00AC4FA3">
        <w:t>öva otillbörlig påtryckning för att förhindra någon att stå utanför eller att utträda ur en förening.</w:t>
      </w:r>
    </w:p>
    <w:p w:rsidR="00E45D3B" w:rsidRPr="00AC4FA3" w:rsidRDefault="00E45D3B" w:rsidP="00E45D3B">
      <w:pPr>
        <w:pStyle w:val="Normaltindrag"/>
      </w:pPr>
      <w:r w:rsidRPr="00AC4FA3">
        <w:t>Arbetsdomstolen har vid flera tillfällen klargjort att en medlem i en facklig organisation har rätt att lämna organisationen på egen be</w:t>
      </w:r>
      <w:r w:rsidR="00F73E68" w:rsidRPr="00AC4FA3">
        <w:t>gäran. Europado</w:t>
      </w:r>
      <w:r w:rsidR="00F73E68" w:rsidRPr="00AC4FA3">
        <w:t>m</w:t>
      </w:r>
      <w:r w:rsidR="00F73E68" w:rsidRPr="00AC4FA3">
        <w:t>stolen</w:t>
      </w:r>
      <w:r w:rsidRPr="00AC4FA3">
        <w:t xml:space="preserve"> har också tolkat Europakonventionen så att den negativa föreningsfr</w:t>
      </w:r>
      <w:r w:rsidRPr="00AC4FA3">
        <w:t>i</w:t>
      </w:r>
      <w:r w:rsidRPr="00AC4FA3">
        <w:t>heten är skyddad på svensk arbetsmarknad. Trots detta förekommer det for</w:t>
      </w:r>
      <w:r w:rsidRPr="00AC4FA3">
        <w:t>t</w:t>
      </w:r>
      <w:r w:rsidRPr="00AC4FA3">
        <w:t>farande att fackliga organisatione</w:t>
      </w:r>
      <w:r w:rsidR="00751819" w:rsidRPr="00AC4FA3">
        <w:t>r</w:t>
      </w:r>
      <w:r w:rsidRPr="00AC4FA3">
        <w:t xml:space="preserve"> nekar eller obstruerar </w:t>
      </w:r>
      <w:r w:rsidR="00ED6A2F" w:rsidRPr="00AC4FA3">
        <w:t xml:space="preserve">medlemmar </w:t>
      </w:r>
      <w:r w:rsidR="006C05FE" w:rsidRPr="00AC4FA3">
        <w:t>att</w:t>
      </w:r>
      <w:r w:rsidR="00ED6A2F" w:rsidRPr="00AC4FA3">
        <w:t xml:space="preserve"> u</w:t>
      </w:r>
      <w:r w:rsidR="00ED6A2F" w:rsidRPr="00AC4FA3">
        <w:t>t</w:t>
      </w:r>
      <w:r w:rsidR="00ED6A2F" w:rsidRPr="00AC4FA3">
        <w:t>träda</w:t>
      </w:r>
      <w:r w:rsidRPr="00AC4FA3">
        <w:t xml:space="preserve">, eller </w:t>
      </w:r>
      <w:r w:rsidR="006C05FE" w:rsidRPr="00AC4FA3">
        <w:t xml:space="preserve">försvårar för </w:t>
      </w:r>
      <w:r w:rsidRPr="00AC4FA3">
        <w:t xml:space="preserve">arbetssökande vid en arbetsplats </w:t>
      </w:r>
      <w:r w:rsidR="006C05FE" w:rsidRPr="00AC4FA3">
        <w:t xml:space="preserve">som </w:t>
      </w:r>
      <w:r w:rsidRPr="00AC4FA3">
        <w:t>tillhör en annan förening än den gängse, eller helt står</w:t>
      </w:r>
      <w:r w:rsidR="00515445" w:rsidRPr="00AC4FA3">
        <w:t xml:space="preserve"> utanför</w:t>
      </w:r>
      <w:r w:rsidR="00CB397C" w:rsidRPr="00AC4FA3">
        <w:t xml:space="preserve">. Vissa extrema sekter försöker likaledes hindra medlemmar från att utträda. </w:t>
      </w:r>
      <w:r w:rsidRPr="00AC4FA3">
        <w:t>Rätten att stå utanför en förening måste ständigt försvaras.</w:t>
      </w:r>
    </w:p>
    <w:p w:rsidR="00E45D3B" w:rsidRPr="00AC4FA3" w:rsidRDefault="00E45D3B" w:rsidP="00E45D3B">
      <w:pPr>
        <w:pStyle w:val="Normaltindrag"/>
      </w:pPr>
      <w:r w:rsidRPr="00AC4FA3">
        <w:t>Regeringsformen bör ge ett lika starkt skydd i detta avseende som den ger för rätten till tillhörighet.</w:t>
      </w:r>
    </w:p>
    <w:p w:rsidR="00E45D3B" w:rsidRPr="00AC4FA3" w:rsidRDefault="00E45D3B" w:rsidP="00E45D3B">
      <w:pPr>
        <w:pStyle w:val="Rubrik2"/>
      </w:pPr>
      <w:bookmarkStart w:id="22" w:name="_Toc114891413"/>
      <w:bookmarkStart w:id="23" w:name="_Toc115506172"/>
      <w:bookmarkStart w:id="24" w:name="_Toc115690801"/>
      <w:r w:rsidRPr="00AC4FA3">
        <w:t>Europakonventionens betydelse</w:t>
      </w:r>
      <w:bookmarkEnd w:id="22"/>
      <w:bookmarkEnd w:id="23"/>
      <w:bookmarkEnd w:id="24"/>
    </w:p>
    <w:p w:rsidR="00E45D3B" w:rsidRPr="00AC4FA3" w:rsidRDefault="00E45D3B" w:rsidP="00E45D3B">
      <w:r w:rsidRPr="00AC4FA3">
        <w:t>Sverige har vid ett antal tillfällen fällts i Europadomstolen för brott mot Eur</w:t>
      </w:r>
      <w:r w:rsidRPr="00AC4FA3">
        <w:t>o</w:t>
      </w:r>
      <w:r w:rsidRPr="00AC4FA3">
        <w:t>pako</w:t>
      </w:r>
      <w:r w:rsidRPr="00AC4FA3">
        <w:t>n</w:t>
      </w:r>
      <w:r w:rsidRPr="00AC4FA3">
        <w:t>ventionen. Domarna har gällt främst systemet med skattetillägg men också långvarig</w:t>
      </w:r>
      <w:r w:rsidR="00B60FDF" w:rsidRPr="00AC4FA3">
        <w:t>a byggnadsförbud</w:t>
      </w:r>
      <w:r w:rsidRPr="00AC4FA3">
        <w:t>. Do</w:t>
      </w:r>
      <w:r w:rsidRPr="00AC4FA3">
        <w:t>m</w:t>
      </w:r>
      <w:r w:rsidRPr="00AC4FA3">
        <w:t>stolen har pekat på ett antal brister i svenska medborgares rättssäkerhet mot st</w:t>
      </w:r>
      <w:r w:rsidRPr="00AC4FA3">
        <w:t>a</w:t>
      </w:r>
      <w:r w:rsidR="007D5F02" w:rsidRPr="00AC4FA3">
        <w:t>ten. D</w:t>
      </w:r>
      <w:r w:rsidRPr="00AC4FA3">
        <w:t>et svenska skattetillägget är att anse som ett straff, inte en adminis</w:t>
      </w:r>
      <w:r w:rsidRPr="00AC4FA3">
        <w:t>t</w:t>
      </w:r>
      <w:r w:rsidRPr="00AC4FA3">
        <w:t>rativ avgift</w:t>
      </w:r>
      <w:r w:rsidR="007D5F02" w:rsidRPr="00AC4FA3">
        <w:t xml:space="preserve">, och måste därför omges med de </w:t>
      </w:r>
      <w:r w:rsidRPr="00AC4FA3">
        <w:t>rättssäkerhetsgarantier</w:t>
      </w:r>
      <w:r w:rsidR="007D5F02" w:rsidRPr="00AC4FA3">
        <w:t xml:space="preserve"> som följer av detta</w:t>
      </w:r>
      <w:r w:rsidRPr="00AC4FA3">
        <w:t>. Rätten att få sitt straff prövat i domstol inom riml</w:t>
      </w:r>
      <w:r w:rsidR="00943282" w:rsidRPr="00AC4FA3">
        <w:t>ig tid är ett sådant krav. D</w:t>
      </w:r>
      <w:r w:rsidRPr="00AC4FA3">
        <w:t>et svenska systemet med väntetider i upp till t</w:t>
      </w:r>
      <w:r w:rsidR="006C05FE" w:rsidRPr="00AC4FA3">
        <w:t>io år är orimligt</w:t>
      </w:r>
      <w:r w:rsidRPr="00AC4FA3">
        <w:t>.</w:t>
      </w:r>
    </w:p>
    <w:p w:rsidR="00E45D3B" w:rsidRPr="00AC4FA3" w:rsidRDefault="00E45D3B" w:rsidP="00E45D3B">
      <w:pPr>
        <w:pStyle w:val="Normaltindrag"/>
      </w:pPr>
      <w:r w:rsidRPr="00AC4FA3">
        <w:t>Det är otillständigt att ett land som berömmer sig av att vara en rättsstat faller på grundläggande rättssäkerhetskrav, såsom de anges i Europakonve</w:t>
      </w:r>
      <w:r w:rsidRPr="00AC4FA3">
        <w:t>n</w:t>
      </w:r>
      <w:r w:rsidRPr="00AC4FA3">
        <w:t xml:space="preserve">tionen. Konventionen måste </w:t>
      </w:r>
      <w:r w:rsidR="00943282" w:rsidRPr="00AC4FA3">
        <w:t xml:space="preserve">fullt ut </w:t>
      </w:r>
      <w:r w:rsidR="006C05FE" w:rsidRPr="00AC4FA3">
        <w:t>respekteras,</w:t>
      </w:r>
      <w:r w:rsidRPr="00AC4FA3">
        <w:t xml:space="preserve"> endera genom att den up</w:t>
      </w:r>
      <w:r w:rsidRPr="00AC4FA3">
        <w:t>p</w:t>
      </w:r>
      <w:r w:rsidRPr="00AC4FA3">
        <w:t>höjs till grundlag eller genom att regeringsformens skyddsnivåer utvidgas till att o</w:t>
      </w:r>
      <w:r w:rsidRPr="00AC4FA3">
        <w:t>m</w:t>
      </w:r>
      <w:r w:rsidRPr="00AC4FA3">
        <w:t>fatta även konventionen.</w:t>
      </w:r>
    </w:p>
    <w:p w:rsidR="00E45D3B" w:rsidRPr="00AC4FA3" w:rsidRDefault="00E45D3B" w:rsidP="00E45D3B">
      <w:pPr>
        <w:pStyle w:val="Rubrik1"/>
      </w:pPr>
      <w:bookmarkStart w:id="25" w:name="_Toc114891414"/>
      <w:bookmarkStart w:id="26" w:name="_Toc115506173"/>
      <w:bookmarkStart w:id="27" w:name="_Toc115690802"/>
      <w:r w:rsidRPr="00AC4FA3">
        <w:t>Fördelning av offentlig makt och uppgifter</w:t>
      </w:r>
      <w:bookmarkEnd w:id="25"/>
      <w:bookmarkEnd w:id="26"/>
      <w:bookmarkEnd w:id="27"/>
    </w:p>
    <w:p w:rsidR="00E45D3B" w:rsidRPr="00AC4FA3" w:rsidRDefault="00E45D3B" w:rsidP="00D350FB">
      <w:pPr>
        <w:pStyle w:val="Rubrik2"/>
        <w:spacing w:before="120"/>
      </w:pPr>
      <w:bookmarkStart w:id="28" w:name="_Toc114891415"/>
      <w:bookmarkStart w:id="29" w:name="_Toc115506174"/>
      <w:bookmarkStart w:id="30" w:name="_Toc115690803"/>
      <w:r w:rsidRPr="00AC4FA3">
        <w:t>Statens uppgifter</w:t>
      </w:r>
      <w:bookmarkEnd w:id="28"/>
      <w:bookmarkEnd w:id="29"/>
      <w:bookmarkEnd w:id="30"/>
    </w:p>
    <w:p w:rsidR="00E45D3B" w:rsidRPr="00AC4FA3" w:rsidRDefault="00E45D3B" w:rsidP="00E45D3B">
      <w:r w:rsidRPr="00AC4FA3">
        <w:t>Syftet med maktdelning är att balansera makten och att öka möjligheterna till insyn, ko</w:t>
      </w:r>
      <w:r w:rsidRPr="00AC4FA3">
        <w:t>n</w:t>
      </w:r>
      <w:r w:rsidRPr="00AC4FA3">
        <w:t>troll och a</w:t>
      </w:r>
      <w:r w:rsidR="00A222CD" w:rsidRPr="00AC4FA3">
        <w:t>nsvarskrävande</w:t>
      </w:r>
      <w:r w:rsidRPr="00AC4FA3">
        <w:t>. Genom maktdelning tydliggörs statens och kommunernas uppgifter. Maktdelningen bör ses som en princip snarare än som ett fixerat system. Oavsett vilken modell för maktdelning som a</w:t>
      </w:r>
      <w:r w:rsidRPr="00AC4FA3">
        <w:t>n</w:t>
      </w:r>
      <w:r w:rsidRPr="00AC4FA3">
        <w:t>vänds är huvudsaken att den stärker demokratins legitimitet och minskar rättsstatliga brister.</w:t>
      </w:r>
    </w:p>
    <w:p w:rsidR="00E45D3B" w:rsidRPr="00AC4FA3" w:rsidRDefault="00E45D3B" w:rsidP="00E45D3B">
      <w:pPr>
        <w:pStyle w:val="Normaltindrag"/>
      </w:pPr>
      <w:r w:rsidRPr="00AC4FA3">
        <w:t>Den moderata synen på staten är att den skall vara stark, men begränsad. Vår u</w:t>
      </w:r>
      <w:r w:rsidRPr="00AC4FA3">
        <w:t>t</w:t>
      </w:r>
      <w:r w:rsidRPr="00AC4FA3">
        <w:t>gångspunkt är att staten skall ha ansvar för de områden där människor enskilt eller i fr</w:t>
      </w:r>
      <w:r w:rsidRPr="00AC4FA3">
        <w:t>i</w:t>
      </w:r>
      <w:r w:rsidRPr="00AC4FA3">
        <w:t>villig samverkan inte kan lösa de uppgifter som måste lösas. Ett exempel på detta är brottsbekämpningen. Men staten skall inte nödvä</w:t>
      </w:r>
      <w:r w:rsidRPr="00AC4FA3">
        <w:t>n</w:t>
      </w:r>
      <w:r w:rsidRPr="00AC4FA3">
        <w:t>digtvis göra det som människor på frivillig väg kan sk</w:t>
      </w:r>
      <w:r w:rsidRPr="00AC4FA3">
        <w:t>ö</w:t>
      </w:r>
      <w:r w:rsidRPr="00AC4FA3">
        <w:t>ta lika bra eller bättre.</w:t>
      </w:r>
    </w:p>
    <w:p w:rsidR="00E45D3B" w:rsidRPr="00AC4FA3" w:rsidRDefault="00E45D3B" w:rsidP="00E45D3B">
      <w:pPr>
        <w:pStyle w:val="Normaltindrag"/>
      </w:pPr>
      <w:r w:rsidRPr="00AC4FA3">
        <w:t>Det finns ett antal offentliga ansvarsområden där vi anser att finansierin</w:t>
      </w:r>
      <w:r w:rsidRPr="00AC4FA3">
        <w:t>g</w:t>
      </w:r>
      <w:r w:rsidRPr="00AC4FA3">
        <w:t>en skall vara det offentligas ansvar, men där enskilda människors frihet att skapa nytt, bilda alte</w:t>
      </w:r>
      <w:r w:rsidRPr="00AC4FA3">
        <w:t>r</w:t>
      </w:r>
      <w:r w:rsidRPr="00AC4FA3">
        <w:t>nativ och att välja själv</w:t>
      </w:r>
      <w:r w:rsidR="006C05FE" w:rsidRPr="00AC4FA3">
        <w:t>a</w:t>
      </w:r>
      <w:r w:rsidRPr="00AC4FA3">
        <w:t xml:space="preserve"> skall vara stor.</w:t>
      </w:r>
      <w:r w:rsidR="00A222CD" w:rsidRPr="00AC4FA3">
        <w:t xml:space="preserve"> Hit hör skolan, sjukvården, </w:t>
      </w:r>
      <w:r w:rsidRPr="00AC4FA3">
        <w:t>äldreomsorgen</w:t>
      </w:r>
      <w:r w:rsidR="00A222CD" w:rsidRPr="00AC4FA3">
        <w:t xml:space="preserve"> och annan service till den enskilde</w:t>
      </w:r>
      <w:r w:rsidRPr="00AC4FA3">
        <w:t xml:space="preserve">. </w:t>
      </w:r>
      <w:r w:rsidR="00784CED" w:rsidRPr="00AC4FA3">
        <w:t>Staten skall g</w:t>
      </w:r>
      <w:r w:rsidR="00784CED" w:rsidRPr="00AC4FA3">
        <w:t>a</w:t>
      </w:r>
      <w:r w:rsidR="00784CED" w:rsidRPr="00AC4FA3">
        <w:t>rantera lika tillgång, men inte hindra förbättring och förnyelse i alternativa driftsformer.</w:t>
      </w:r>
    </w:p>
    <w:p w:rsidR="00E45D3B" w:rsidRPr="00AC4FA3" w:rsidRDefault="00E45D3B" w:rsidP="00E45D3B">
      <w:pPr>
        <w:pStyle w:val="Rubrik2"/>
      </w:pPr>
      <w:bookmarkStart w:id="31" w:name="_Toc114891416"/>
      <w:bookmarkStart w:id="32" w:name="_Toc115506175"/>
      <w:bookmarkStart w:id="33" w:name="_Toc115690804"/>
      <w:r w:rsidRPr="00AC4FA3">
        <w:t>Kommunernas uppgifter</w:t>
      </w:r>
      <w:bookmarkEnd w:id="31"/>
      <w:bookmarkEnd w:id="32"/>
      <w:bookmarkEnd w:id="33"/>
    </w:p>
    <w:p w:rsidR="00E45D3B" w:rsidRPr="00AC4FA3" w:rsidRDefault="00E45D3B" w:rsidP="00E45D3B">
      <w:r w:rsidRPr="00AC4FA3">
        <w:t>Kommunalt självstyre är en del av maktdelningen. Komm</w:t>
      </w:r>
      <w:r w:rsidRPr="00AC4FA3">
        <w:t>u</w:t>
      </w:r>
      <w:r w:rsidRPr="00AC4FA3">
        <w:t>nernas kompetens skall vara tydligt avgränsad och så långt det är möjligt fredad från statlig inblandning. På områden där l</w:t>
      </w:r>
      <w:r w:rsidRPr="00AC4FA3">
        <w:t>o</w:t>
      </w:r>
      <w:r w:rsidRPr="00AC4FA3">
        <w:t>kala offentliga beslut eller skattefinansierade insatser är nödvändiga måste det råda en genuin kommunal självstyrelse, där kommunmedlemmarnas dem</w:t>
      </w:r>
      <w:r w:rsidRPr="00AC4FA3">
        <w:t>o</w:t>
      </w:r>
      <w:r w:rsidRPr="00AC4FA3">
        <w:t>kratiska val är styrande.</w:t>
      </w:r>
    </w:p>
    <w:p w:rsidR="00E45D3B" w:rsidRPr="00AC4FA3" w:rsidRDefault="00E45D3B" w:rsidP="00E45D3B">
      <w:pPr>
        <w:pStyle w:val="Normaltindrag"/>
      </w:pPr>
      <w:r w:rsidRPr="00AC4FA3">
        <w:t>Självstyret ger med nödvändighet upphov till regionala skillnader. Dessa skillnader har lett till krav på utjämning av rättviseskäl, vilket föranlett det kommunala utjä</w:t>
      </w:r>
      <w:r w:rsidRPr="00AC4FA3">
        <w:t>m</w:t>
      </w:r>
      <w:r w:rsidRPr="00AC4FA3">
        <w:t>ningssystemet. Kommunernas beskattningsrätt är central för att självstyret skall vara reellt. Dagens system för inkomstutjämning mellan kommunerna gör dock att de n</w:t>
      </w:r>
      <w:r w:rsidRPr="00AC4FA3">
        <w:t>e</w:t>
      </w:r>
      <w:r w:rsidRPr="00AC4FA3">
        <w:t>gativa effekterna av höjda skatter vältra</w:t>
      </w:r>
      <w:r w:rsidR="000D7B68" w:rsidRPr="00AC4FA3">
        <w:t>s över på andra. Ö</w:t>
      </w:r>
      <w:r w:rsidRPr="00AC4FA3">
        <w:t>nskan att uppnå en jämnare fördelning av inkomster kommuner emellan innebär att kommunerna sjä</w:t>
      </w:r>
      <w:r w:rsidRPr="00AC4FA3">
        <w:t>l</w:t>
      </w:r>
      <w:r w:rsidRPr="00AC4FA3">
        <w:t>va inte kan påverka sin ekonom</w:t>
      </w:r>
      <w:r w:rsidR="006C05FE" w:rsidRPr="00AC4FA3">
        <w:t>iska situation</w:t>
      </w:r>
      <w:r w:rsidR="00A06CB3" w:rsidRPr="00AC4FA3">
        <w:t xml:space="preserve"> och att god styrning och ansvar</w:t>
      </w:r>
      <w:r w:rsidRPr="00AC4FA3">
        <w:t xml:space="preserve"> inte lönar sig. Detta underminerar det för maktdelningen så centrala kommunala självstyret.</w:t>
      </w:r>
    </w:p>
    <w:p w:rsidR="00E45D3B" w:rsidRPr="00AC4FA3" w:rsidRDefault="00E45D3B" w:rsidP="00E45D3B">
      <w:pPr>
        <w:pStyle w:val="Normaltindrag"/>
      </w:pPr>
      <w:r w:rsidRPr="00AC4FA3">
        <w:t>Kommunernas uppgifter bör förtydligas för att garantera lika tillgång till och rättvis fördelning av det geme</w:t>
      </w:r>
      <w:r w:rsidRPr="00AC4FA3">
        <w:t>n</w:t>
      </w:r>
      <w:r w:rsidRPr="00AC4FA3">
        <w:t>samma, utan att hindra entreprenörskap och enskilt växande. I detta sammanhang vill vi poängtera att landstingen som politisk instans bör avvec</w:t>
      </w:r>
      <w:r w:rsidRPr="00AC4FA3">
        <w:t>k</w:t>
      </w:r>
      <w:r w:rsidRPr="00AC4FA3">
        <w:t>las. Det är vår uppfattning att Sverige inte behöver parallella system såsom i dag med primärkommuner och landstingskomm</w:t>
      </w:r>
      <w:r w:rsidRPr="00AC4FA3">
        <w:t>u</w:t>
      </w:r>
      <w:r w:rsidRPr="00AC4FA3">
        <w:t>ner. Kommuner kan vid behov samverka sin</w:t>
      </w:r>
      <w:r w:rsidRPr="00AC4FA3">
        <w:t>s</w:t>
      </w:r>
      <w:r w:rsidRPr="00AC4FA3">
        <w:t>emellan på frivillig basis.</w:t>
      </w:r>
    </w:p>
    <w:p w:rsidR="00E45D3B" w:rsidRPr="00AC4FA3" w:rsidRDefault="00E45D3B" w:rsidP="00E45D3B">
      <w:pPr>
        <w:pStyle w:val="Normaltindrag"/>
      </w:pPr>
      <w:r w:rsidRPr="00AC4FA3">
        <w:t>Det är vår uppfattning att kommunal näringsverksamhet bör begränsas. Kommunala bolag skall inte konkurrera med eller tillåtas slå ut normal, privat näringsverksamhet. Kommunala bolag bedrivs med skattepengar, vilket inn</w:t>
      </w:r>
      <w:r w:rsidRPr="00AC4FA3">
        <w:t>e</w:t>
      </w:r>
      <w:r w:rsidRPr="00AC4FA3">
        <w:t>bär ett risktagande för ska</w:t>
      </w:r>
      <w:r w:rsidRPr="00AC4FA3">
        <w:t>t</w:t>
      </w:r>
      <w:r w:rsidRPr="00AC4FA3">
        <w:t>tebetalarna och medför naturligen att försiktighet bör iakttas. Ytterligare ett allva</w:t>
      </w:r>
      <w:r w:rsidRPr="00AC4FA3">
        <w:t>r</w:t>
      </w:r>
      <w:r w:rsidRPr="00AC4FA3">
        <w:t>ligt problem med ko</w:t>
      </w:r>
      <w:r w:rsidR="00784CED" w:rsidRPr="00AC4FA3">
        <w:t>mmunala bolag är att dessa i praktiken inte kan granskas genom laglighetsprövning, på grund av skyddet för företagshemligheter</w:t>
      </w:r>
      <w:r w:rsidRPr="00AC4FA3">
        <w:t>. För att öka öppenheten och insynen för medborgare, politiker och medier skall kommunal verksamhet bedrivas i förvaltningsform, inte i bolag</w:t>
      </w:r>
      <w:r w:rsidRPr="00AC4FA3">
        <w:t>s</w:t>
      </w:r>
      <w:r w:rsidRPr="00AC4FA3">
        <w:t>form. Bolagsformen skall endast accepteras som en övergångsform inför en privatis</w:t>
      </w:r>
      <w:r w:rsidRPr="00AC4FA3">
        <w:t>e</w:t>
      </w:r>
      <w:r w:rsidRPr="00AC4FA3">
        <w:t>ring.</w:t>
      </w:r>
    </w:p>
    <w:p w:rsidR="00E45D3B" w:rsidRPr="00AC4FA3" w:rsidRDefault="000F08FE" w:rsidP="00E45D3B">
      <w:pPr>
        <w:pStyle w:val="Normaltindrag"/>
      </w:pPr>
      <w:r w:rsidRPr="00AC4FA3">
        <w:t xml:space="preserve">Det är direkt odemokratiskt att undandra kommunägd </w:t>
      </w:r>
      <w:r w:rsidR="00E45D3B" w:rsidRPr="00AC4FA3">
        <w:t>verk</w:t>
      </w:r>
      <w:r w:rsidRPr="00AC4FA3">
        <w:t>samhet från kommunala beslut</w:t>
      </w:r>
      <w:r w:rsidR="00E45D3B" w:rsidRPr="00AC4FA3">
        <w:t>. Framför allt har detta gällt kommunala fastighetsbolag.</w:t>
      </w:r>
    </w:p>
    <w:p w:rsidR="00E45D3B" w:rsidRPr="00AC4FA3" w:rsidRDefault="00E45D3B" w:rsidP="00E45D3B">
      <w:pPr>
        <w:pStyle w:val="Normaltindrag"/>
      </w:pPr>
      <w:r w:rsidRPr="00AC4FA3">
        <w:t>Enligt vår uppfattning har kommunrevisionen stor betydelse som kontrol</w:t>
      </w:r>
      <w:r w:rsidRPr="00AC4FA3">
        <w:t>l</w:t>
      </w:r>
      <w:r w:rsidRPr="00AC4FA3">
        <w:t>instrument. Vi anser att revisionen skulle kunna utformas med den nya statl</w:t>
      </w:r>
      <w:r w:rsidRPr="00AC4FA3">
        <w:t>i</w:t>
      </w:r>
      <w:r w:rsidRPr="00AC4FA3">
        <w:t>ga revisionen som förebild.</w:t>
      </w:r>
    </w:p>
    <w:p w:rsidR="00E45D3B" w:rsidRPr="00AC4FA3" w:rsidRDefault="00E45D3B" w:rsidP="00E45D3B">
      <w:pPr>
        <w:pStyle w:val="Rubrik2"/>
      </w:pPr>
      <w:bookmarkStart w:id="34" w:name="_Toc114891417"/>
      <w:bookmarkStart w:id="35" w:name="_Toc115506176"/>
      <w:bookmarkStart w:id="36" w:name="_Toc115690805"/>
      <w:r w:rsidRPr="00AC4FA3">
        <w:t>Ämbetsverkens uppgifter</w:t>
      </w:r>
      <w:bookmarkEnd w:id="34"/>
      <w:bookmarkEnd w:id="35"/>
      <w:bookmarkEnd w:id="36"/>
    </w:p>
    <w:p w:rsidR="00E45D3B" w:rsidRPr="00AC4FA3" w:rsidRDefault="00724138" w:rsidP="00E45D3B">
      <w:r w:rsidRPr="00AC4FA3">
        <w:t xml:space="preserve">Det finns </w:t>
      </w:r>
      <w:r w:rsidR="00E45D3B" w:rsidRPr="00AC4FA3">
        <w:t>ett antal myndigheter vilkas främsta uppgift är att bedriva opinion</w:t>
      </w:r>
      <w:r w:rsidR="00E45D3B" w:rsidRPr="00AC4FA3">
        <w:t>s</w:t>
      </w:r>
      <w:r w:rsidR="00E45D3B" w:rsidRPr="00AC4FA3">
        <w:t>bildning. Den opinionsbildande rollen bör enligt vår mening fyllas av fol</w:t>
      </w:r>
      <w:r w:rsidR="00E45D3B" w:rsidRPr="00AC4FA3">
        <w:t>k</w:t>
      </w:r>
      <w:r w:rsidR="00E45D3B" w:rsidRPr="00AC4FA3">
        <w:t>valda politiker, fristående för</w:t>
      </w:r>
      <w:r w:rsidR="00E45D3B" w:rsidRPr="00AC4FA3">
        <w:t>e</w:t>
      </w:r>
      <w:r w:rsidR="00E45D3B" w:rsidRPr="00AC4FA3">
        <w:t>ningar och organisationer i det civila samhället. Antalet myndigheter och myndigh</w:t>
      </w:r>
      <w:r w:rsidR="00E45D3B" w:rsidRPr="00AC4FA3">
        <w:t>e</w:t>
      </w:r>
      <w:r w:rsidR="00E45D3B" w:rsidRPr="00AC4FA3">
        <w:t>ternas uppgifter bör utredas i syfte att renodla desamma.</w:t>
      </w:r>
    </w:p>
    <w:p w:rsidR="00E45D3B" w:rsidRPr="00AC4FA3" w:rsidRDefault="00E45D3B" w:rsidP="00E45D3B">
      <w:pPr>
        <w:pStyle w:val="Normaltindrag"/>
      </w:pPr>
      <w:r w:rsidRPr="00AC4FA3">
        <w:t>Självständiga ämbetsverk är en metod för att uppnå en reell maktdelning. Detta förutsätter att myndigheter inte inrättas godtyckligt, utan att varje my</w:t>
      </w:r>
      <w:r w:rsidRPr="00AC4FA3">
        <w:t>n</w:t>
      </w:r>
      <w:r w:rsidRPr="00AC4FA3">
        <w:t>dighets identitet och särprägel kan motiveras. Myndighetern</w:t>
      </w:r>
      <w:r w:rsidR="00724138" w:rsidRPr="00AC4FA3">
        <w:t>as uppdrag b</w:t>
      </w:r>
      <w:r w:rsidR="00724138" w:rsidRPr="00AC4FA3">
        <w:t>e</w:t>
      </w:r>
      <w:r w:rsidR="00724138" w:rsidRPr="00AC4FA3">
        <w:t>stäms av riksdagen</w:t>
      </w:r>
      <w:r w:rsidRPr="00AC4FA3">
        <w:t>, men det är myndigh</w:t>
      </w:r>
      <w:r w:rsidRPr="00AC4FA3">
        <w:t>e</w:t>
      </w:r>
      <w:r w:rsidRPr="00AC4FA3">
        <w:t>terna själva som väljer medlen för att fullgöra uppdraget. Härvid skall myndighetern</w:t>
      </w:r>
      <w:r w:rsidR="00724138" w:rsidRPr="00AC4FA3">
        <w:t>a vara självständiga</w:t>
      </w:r>
      <w:r w:rsidRPr="00AC4FA3">
        <w:t>.</w:t>
      </w:r>
    </w:p>
    <w:p w:rsidR="00E45D3B" w:rsidRPr="00AC4FA3" w:rsidRDefault="00E45D3B" w:rsidP="00E45D3B">
      <w:pPr>
        <w:pStyle w:val="Normaltindrag"/>
      </w:pPr>
      <w:r w:rsidRPr="00AC4FA3">
        <w:t>Förvaltningsmyndigheters självständighet skall dock in</w:t>
      </w:r>
      <w:r w:rsidR="00724138" w:rsidRPr="00AC4FA3">
        <w:t>te ställas i motsats till regeringens</w:t>
      </w:r>
      <w:r w:rsidRPr="00AC4FA3">
        <w:t xml:space="preserve"> ansvar för de verk som lyder under det egna departemen</w:t>
      </w:r>
      <w:r w:rsidR="006C05FE" w:rsidRPr="00AC4FA3">
        <w:t>tet. Allt</w:t>
      </w:r>
      <w:r w:rsidRPr="00AC4FA3">
        <w:t>för ofta hänvisar statsråd till myndigheters självständighet i syfte att un</w:t>
      </w:r>
      <w:r w:rsidRPr="00AC4FA3">
        <w:t>d</w:t>
      </w:r>
      <w:r w:rsidRPr="00AC4FA3">
        <w:t>komma obehagliga frågor om misslyckanden eller missförhållanden. Ingen myndighet, riksdagen eller kommunalt beslutande organ får ingripa i myndi</w:t>
      </w:r>
      <w:r w:rsidRPr="00AC4FA3">
        <w:t>g</w:t>
      </w:r>
      <w:r w:rsidRPr="00AC4FA3">
        <w:t>hetsutövning mot enskild eller mot kommun,</w:t>
      </w:r>
      <w:r w:rsidR="00724138" w:rsidRPr="00AC4FA3">
        <w:t xml:space="preserve"> eller i tillämpning av lag. Rege</w:t>
      </w:r>
      <w:r w:rsidR="00724138" w:rsidRPr="00AC4FA3">
        <w:t>r</w:t>
      </w:r>
      <w:r w:rsidR="00724138" w:rsidRPr="00AC4FA3">
        <w:t>ingen</w:t>
      </w:r>
      <w:r w:rsidR="000D7B68" w:rsidRPr="00AC4FA3">
        <w:t xml:space="preserve"> skall däremot </w:t>
      </w:r>
      <w:r w:rsidRPr="00AC4FA3">
        <w:t>svara för hur fö</w:t>
      </w:r>
      <w:r w:rsidRPr="00AC4FA3">
        <w:t>r</w:t>
      </w:r>
      <w:r w:rsidRPr="00AC4FA3">
        <w:t>valtningsmyndigheterna efterlever sina uppgifter och hur det berörda samhällsomr</w:t>
      </w:r>
      <w:r w:rsidRPr="00AC4FA3">
        <w:t>å</w:t>
      </w:r>
      <w:r w:rsidRPr="00AC4FA3">
        <w:t>det sköts. Detta är de skyldiga de medborgare de för</w:t>
      </w:r>
      <w:r w:rsidRPr="00AC4FA3">
        <w:t>e</w:t>
      </w:r>
      <w:r w:rsidRPr="00AC4FA3">
        <w:t>träder.</w:t>
      </w:r>
    </w:p>
    <w:p w:rsidR="00E45D3B" w:rsidRPr="00AC4FA3" w:rsidRDefault="00E45D3B" w:rsidP="00E45D3B">
      <w:pPr>
        <w:pStyle w:val="Normaltindrag"/>
      </w:pPr>
      <w:r w:rsidRPr="00AC4FA3">
        <w:t>Kravet på saklighet vid statliga tjänstetillsättningar syftar till att upprätthå</w:t>
      </w:r>
      <w:r w:rsidRPr="00AC4FA3">
        <w:t>l</w:t>
      </w:r>
      <w:r w:rsidRPr="00AC4FA3">
        <w:t>la medbo</w:t>
      </w:r>
      <w:r w:rsidRPr="00AC4FA3">
        <w:t>r</w:t>
      </w:r>
      <w:r w:rsidRPr="00AC4FA3">
        <w:t>garnas tilltro till den offentliga förvaltningen och att garantera dess oberoende gentemot staten. För att mo</w:t>
      </w:r>
      <w:r w:rsidRPr="00AC4FA3">
        <w:t>t</w:t>
      </w:r>
      <w:r w:rsidRPr="00AC4FA3">
        <w:t xml:space="preserve">verka den negativa utvecklingen av utnämningsinstitutet som </w:t>
      </w:r>
      <w:r w:rsidR="006C05FE" w:rsidRPr="00AC4FA3">
        <w:t>S</w:t>
      </w:r>
      <w:r w:rsidRPr="00AC4FA3">
        <w:t>ocialdemokraterna bidragit till bör regeringens utnämningsmakt reformeras. Genomlysningen vid tillsätt</w:t>
      </w:r>
      <w:r w:rsidR="00724138" w:rsidRPr="00AC4FA3">
        <w:t xml:space="preserve">ningen av </w:t>
      </w:r>
      <w:r w:rsidRPr="00AC4FA3">
        <w:t>myndi</w:t>
      </w:r>
      <w:r w:rsidRPr="00AC4FA3">
        <w:t>g</w:t>
      </w:r>
      <w:r w:rsidRPr="00AC4FA3">
        <w:t>hets- och verkschefer bör ökas, t</w:t>
      </w:r>
      <w:r w:rsidR="006C05FE" w:rsidRPr="00AC4FA3">
        <w:t>.ex.</w:t>
      </w:r>
      <w:r w:rsidRPr="00AC4FA3">
        <w:t xml:space="preserve"> genom att ka</w:t>
      </w:r>
      <w:r w:rsidRPr="00AC4FA3">
        <w:t>n</w:t>
      </w:r>
      <w:r w:rsidRPr="00AC4FA3">
        <w:t>didater frågas ut inför berört riksdagsutskott.</w:t>
      </w:r>
    </w:p>
    <w:p w:rsidR="00E45D3B" w:rsidRPr="00AC4FA3" w:rsidRDefault="00E45D3B" w:rsidP="00E45D3B">
      <w:pPr>
        <w:pStyle w:val="Rubrik1"/>
      </w:pPr>
      <w:bookmarkStart w:id="37" w:name="_Toc114891418"/>
      <w:bookmarkStart w:id="38" w:name="_Toc115506177"/>
      <w:bookmarkStart w:id="39" w:name="_Toc115690806"/>
      <w:r w:rsidRPr="00AC4FA3">
        <w:t>Människors deltagande i demokratin</w:t>
      </w:r>
      <w:bookmarkEnd w:id="37"/>
      <w:bookmarkEnd w:id="38"/>
      <w:bookmarkEnd w:id="39"/>
    </w:p>
    <w:p w:rsidR="00E45D3B" w:rsidRPr="00AC4FA3" w:rsidRDefault="00E45D3B" w:rsidP="00D350FB">
      <w:pPr>
        <w:pStyle w:val="Rubrik2"/>
        <w:spacing w:before="120"/>
      </w:pPr>
      <w:bookmarkStart w:id="40" w:name="_Toc114891419"/>
      <w:bookmarkStart w:id="41" w:name="_Toc115506178"/>
      <w:bookmarkStart w:id="42" w:name="_Toc115690807"/>
      <w:r w:rsidRPr="00AC4FA3">
        <w:t>Personval</w:t>
      </w:r>
      <w:bookmarkEnd w:id="40"/>
      <w:bookmarkEnd w:id="41"/>
      <w:bookmarkEnd w:id="42"/>
    </w:p>
    <w:p w:rsidR="00E45D3B" w:rsidRPr="00AC4FA3" w:rsidRDefault="00E45D3B" w:rsidP="00E45D3B">
      <w:r w:rsidRPr="00AC4FA3">
        <w:t>Demokrati betyder folkstyre. Det politiska</w:t>
      </w:r>
      <w:r w:rsidR="00906FBD" w:rsidRPr="00AC4FA3">
        <w:t xml:space="preserve"> förtroendemannaskapet är</w:t>
      </w:r>
      <w:r w:rsidRPr="00AC4FA3">
        <w:t xml:space="preserve"> förpli</w:t>
      </w:r>
      <w:r w:rsidRPr="00AC4FA3">
        <w:t>k</w:t>
      </w:r>
      <w:r w:rsidRPr="00AC4FA3">
        <w:t>tande. Att bli vald till en politisk församling innebär en skyldighet at</w:t>
      </w:r>
      <w:r w:rsidR="00906FBD" w:rsidRPr="00AC4FA3">
        <w:t>t</w:t>
      </w:r>
      <w:r w:rsidRPr="00AC4FA3">
        <w:t xml:space="preserve"> företr</w:t>
      </w:r>
      <w:r w:rsidRPr="00AC4FA3">
        <w:t>ä</w:t>
      </w:r>
      <w:r w:rsidRPr="00AC4FA3">
        <w:t>da enski</w:t>
      </w:r>
      <w:r w:rsidRPr="00AC4FA3">
        <w:t>l</w:t>
      </w:r>
      <w:r w:rsidRPr="00AC4FA3">
        <w:t>da människor på områden där de själva inte kan fatta de nödvändiga beslut</w:t>
      </w:r>
      <w:r w:rsidR="00906FBD" w:rsidRPr="00AC4FA3">
        <w:t>en. Om</w:t>
      </w:r>
      <w:r w:rsidRPr="00AC4FA3">
        <w:t xml:space="preserve"> politikens makt byggs ut och blir mer byråkratisk och teknokr</w:t>
      </w:r>
      <w:r w:rsidRPr="00AC4FA3">
        <w:t>a</w:t>
      </w:r>
      <w:r w:rsidRPr="00AC4FA3">
        <w:t>tisk tunnas politikers förhållande till sina uppdragsgivare ut. Det är en farlig utveckling när det folkliga engagemanget sviktar.</w:t>
      </w:r>
    </w:p>
    <w:p w:rsidR="00E45D3B" w:rsidRPr="00AC4FA3" w:rsidRDefault="00E45D3B" w:rsidP="00E45D3B">
      <w:pPr>
        <w:pStyle w:val="Normaltindrag"/>
      </w:pPr>
      <w:r w:rsidRPr="00AC4FA3">
        <w:t>En förstärkning av den lokala politiken är ett sätt att uppnå detta, liksom olika former av personval. Tanken bakom pe</w:t>
      </w:r>
      <w:r w:rsidRPr="00AC4FA3">
        <w:t>r</w:t>
      </w:r>
      <w:r w:rsidRPr="00AC4FA3">
        <w:t>sonvalsinslaget är att väljarna i större utsträckning än tidi</w:t>
      </w:r>
      <w:r w:rsidR="000D7B68" w:rsidRPr="00AC4FA3">
        <w:t xml:space="preserve">gare skall kunna påverka sitt val </w:t>
      </w:r>
      <w:r w:rsidRPr="00AC4FA3">
        <w:t>bland kandidaterna</w:t>
      </w:r>
      <w:r w:rsidR="000D7B68" w:rsidRPr="00AC4FA3">
        <w:t xml:space="preserve"> i samma parti</w:t>
      </w:r>
      <w:r w:rsidRPr="00AC4FA3">
        <w:t>.</w:t>
      </w:r>
    </w:p>
    <w:p w:rsidR="00E45D3B" w:rsidRPr="00AC4FA3" w:rsidRDefault="00E45D3B" w:rsidP="00E45D3B">
      <w:pPr>
        <w:pStyle w:val="Normaltindrag"/>
      </w:pPr>
      <w:r w:rsidRPr="00AC4FA3">
        <w:t>Vi anser att det är angeläget att pröva hur en förstärkning av personvalsi</w:t>
      </w:r>
      <w:r w:rsidRPr="00AC4FA3">
        <w:t>n</w:t>
      </w:r>
      <w:r w:rsidRPr="00AC4FA3">
        <w:t>slaget k</w:t>
      </w:r>
      <w:r w:rsidR="00B45B4C" w:rsidRPr="00AC4FA3">
        <w:t xml:space="preserve">an ske, så att företrädarna får </w:t>
      </w:r>
      <w:r w:rsidRPr="00AC4FA3">
        <w:t>ett klart och tydligt samband med sina välja</w:t>
      </w:r>
      <w:r w:rsidR="00B45B4C" w:rsidRPr="00AC4FA3">
        <w:t xml:space="preserve">re. </w:t>
      </w:r>
    </w:p>
    <w:p w:rsidR="00E45D3B" w:rsidRPr="00AC4FA3" w:rsidRDefault="00E45D3B" w:rsidP="00E45D3B">
      <w:pPr>
        <w:pStyle w:val="Normaltindrag"/>
      </w:pPr>
      <w:r w:rsidRPr="00AC4FA3">
        <w:t>Ett ökat personvalsinslag och ansvar gentemot den egna valkretsen skall förenas med ett proportionerligt valsystem. Proportionaliteten får dock inte i sig leda till svaga regeringar, svåröverskådliga ansvarsförhållanden eller ett oproportionerligt inflytande för små partier. Hur valsystemet utformas är viktigt för att på samma gång ge ett tydligt personvalsinslag, tydliga ansvar</w:t>
      </w:r>
      <w:r w:rsidRPr="00AC4FA3">
        <w:t>s</w:t>
      </w:r>
      <w:r w:rsidRPr="00AC4FA3">
        <w:t>förhållanden och möjligheter för väljarna att genom sitt utslag få regering</w:t>
      </w:r>
      <w:r w:rsidRPr="00AC4FA3">
        <w:t>s</w:t>
      </w:r>
      <w:r w:rsidRPr="00AC4FA3">
        <w:t>skiften till stånd.</w:t>
      </w:r>
    </w:p>
    <w:p w:rsidR="00E45D3B" w:rsidRPr="00AC4FA3" w:rsidRDefault="00E45D3B" w:rsidP="00E45D3B">
      <w:pPr>
        <w:pStyle w:val="Rubrik2"/>
      </w:pPr>
      <w:bookmarkStart w:id="43" w:name="_Toc114891420"/>
      <w:bookmarkStart w:id="44" w:name="_Toc115506179"/>
      <w:bookmarkStart w:id="45" w:name="_Toc115690808"/>
      <w:r w:rsidRPr="00AC4FA3">
        <w:t>Skilda valdagar</w:t>
      </w:r>
      <w:bookmarkEnd w:id="43"/>
      <w:bookmarkEnd w:id="44"/>
      <w:bookmarkEnd w:id="45"/>
    </w:p>
    <w:p w:rsidR="00E45D3B" w:rsidRPr="00AC4FA3" w:rsidRDefault="00E45D3B" w:rsidP="00E45D3B">
      <w:r w:rsidRPr="00AC4FA3">
        <w:t>Ett sätt att öka möjligheterna till ansvarsutkrävande är att ha skilda valdagar för riksdags- och kommunalval. Med skilda valdagar skulle viktiga komm</w:t>
      </w:r>
      <w:r w:rsidRPr="00AC4FA3">
        <w:t>u</w:t>
      </w:r>
      <w:r w:rsidRPr="00AC4FA3">
        <w:t>nala frågestäl</w:t>
      </w:r>
      <w:r w:rsidRPr="00AC4FA3">
        <w:t>l</w:t>
      </w:r>
      <w:r w:rsidRPr="00AC4FA3">
        <w:t>ningar få samma möjligheter som rikspolitiken att tydliggöras och debatteras. Kommunalvalen skulle bli mer genuina, i stället för att red</w:t>
      </w:r>
      <w:r w:rsidRPr="00AC4FA3">
        <w:t>u</w:t>
      </w:r>
      <w:r w:rsidRPr="00AC4FA3">
        <w:t>ceras till opinionsyttringar f</w:t>
      </w:r>
      <w:r w:rsidR="00B45B4C" w:rsidRPr="00AC4FA3">
        <w:t xml:space="preserve">ör eller emot sittande regering om kommunerna individuellt bestämde sin valdag inom ramen för grundlagens krav. </w:t>
      </w:r>
      <w:r w:rsidRPr="00AC4FA3">
        <w:t>Möjligh</w:t>
      </w:r>
      <w:r w:rsidRPr="00AC4FA3">
        <w:t>e</w:t>
      </w:r>
      <w:r w:rsidRPr="00AC4FA3">
        <w:t>ten att hålla extra val skulle vitalisera den ko</w:t>
      </w:r>
      <w:r w:rsidRPr="00AC4FA3">
        <w:t>m</w:t>
      </w:r>
      <w:r w:rsidRPr="00AC4FA3">
        <w:t>munala demokratin och stärka kommunernas självständighet.</w:t>
      </w:r>
    </w:p>
    <w:p w:rsidR="0030683C" w:rsidRPr="00AC4FA3" w:rsidRDefault="0030683C" w:rsidP="0030683C">
      <w:pPr>
        <w:pStyle w:val="Rubrik2"/>
      </w:pPr>
      <w:bookmarkStart w:id="46" w:name="_Toc115506180"/>
      <w:bookmarkStart w:id="47" w:name="_Toc115690809"/>
      <w:r w:rsidRPr="00AC4FA3">
        <w:t>Antalet riksdagsledamöter</w:t>
      </w:r>
      <w:bookmarkEnd w:id="46"/>
      <w:bookmarkEnd w:id="47"/>
    </w:p>
    <w:p w:rsidR="0030683C" w:rsidRPr="00AC4FA3" w:rsidRDefault="0030683C" w:rsidP="0030683C">
      <w:r w:rsidRPr="00AC4FA3">
        <w:t>Sverige har tillsammans med de övriga nordiska länderna en av de mest pa</w:t>
      </w:r>
      <w:r w:rsidRPr="00AC4FA3">
        <w:t>r</w:t>
      </w:r>
      <w:r w:rsidRPr="00AC4FA3">
        <w:t>lamentarikertäta folkrepresentationerna i världen</w:t>
      </w:r>
      <w:r w:rsidR="00990592" w:rsidRPr="00AC4FA3">
        <w:t>. Skälen till detta kan sökas i vår historia, där de många riksdagsledamöterna sågs som de stora, väl föran</w:t>
      </w:r>
      <w:r w:rsidR="00990592" w:rsidRPr="00AC4FA3">
        <w:t>k</w:t>
      </w:r>
      <w:r w:rsidR="00990592" w:rsidRPr="00AC4FA3">
        <w:t xml:space="preserve">rade partiernas yttersta förgreningar. Beslut var tänkta att föregås av </w:t>
      </w:r>
      <w:r w:rsidR="008F251F" w:rsidRPr="00AC4FA3">
        <w:t>geno</w:t>
      </w:r>
      <w:r w:rsidR="008F251F" w:rsidRPr="00AC4FA3">
        <w:t>m</w:t>
      </w:r>
      <w:r w:rsidR="008F251F" w:rsidRPr="00AC4FA3">
        <w:t xml:space="preserve">gripande </w:t>
      </w:r>
      <w:r w:rsidR="00990592" w:rsidRPr="00AC4FA3">
        <w:t>folklig förankring genom ledamöternas försorg. Dagens ledamotsa</w:t>
      </w:r>
      <w:r w:rsidR="00990592" w:rsidRPr="00AC4FA3">
        <w:t>n</w:t>
      </w:r>
      <w:r w:rsidR="00990592" w:rsidRPr="00AC4FA3">
        <w:t>tal härstammar från införandet av enkammarriksdagen och är fortfarande relativt högt.</w:t>
      </w:r>
    </w:p>
    <w:p w:rsidR="00990592" w:rsidRPr="00AC4FA3" w:rsidRDefault="00990592" w:rsidP="00990592">
      <w:pPr>
        <w:pStyle w:val="Normaltindrag"/>
      </w:pPr>
      <w:r w:rsidRPr="00AC4FA3">
        <w:t>Förutsättningarna för politiskt arbete har förändrats sedan 1971. Beslut</w:t>
      </w:r>
      <w:r w:rsidRPr="00AC4FA3">
        <w:t>s</w:t>
      </w:r>
      <w:r w:rsidRPr="00AC4FA3">
        <w:t>tempot är högre; medi</w:t>
      </w:r>
      <w:r w:rsidR="00751819" w:rsidRPr="00AC4FA3">
        <w:t>ern</w:t>
      </w:r>
      <w:r w:rsidRPr="00AC4FA3">
        <w:t>as roll har utvecklats och utvidgats; partiernas me</w:t>
      </w:r>
      <w:r w:rsidRPr="00AC4FA3">
        <w:t>d</w:t>
      </w:r>
      <w:r w:rsidRPr="00AC4FA3">
        <w:t>lemsantal har sjunkit och medborgarnas syn på politikerna har förändrats. Effekterna av detta är att många av våra riksdagsledamöter har blivit mer okända för allmänheten och således förlorat en del av sin demokratiska fö</w:t>
      </w:r>
      <w:r w:rsidRPr="00AC4FA3">
        <w:t>r</w:t>
      </w:r>
      <w:r w:rsidRPr="00AC4FA3">
        <w:t xml:space="preserve">ankring. </w:t>
      </w:r>
      <w:r w:rsidR="008F251F" w:rsidRPr="00AC4FA3">
        <w:t>Många väljare uppfattar att de inte längre har något verkligt inflyta</w:t>
      </w:r>
      <w:r w:rsidR="008F251F" w:rsidRPr="00AC4FA3">
        <w:t>n</w:t>
      </w:r>
      <w:r w:rsidR="008F251F" w:rsidRPr="00AC4FA3">
        <w:t>de över vilka beslut som fattas.</w:t>
      </w:r>
    </w:p>
    <w:p w:rsidR="00990592" w:rsidRPr="00AC4FA3" w:rsidRDefault="00990592" w:rsidP="00990592">
      <w:pPr>
        <w:pStyle w:val="Normaltindrag"/>
      </w:pPr>
      <w:r w:rsidRPr="00AC4FA3">
        <w:t>För att stärka demokratin och skapa ett reellt förtroendeband mellan polit</w:t>
      </w:r>
      <w:r w:rsidRPr="00AC4FA3">
        <w:t>i</w:t>
      </w:r>
      <w:r w:rsidRPr="00AC4FA3">
        <w:t xml:space="preserve">ker och väljare måste riksdagsledamöternas möjligheter att </w:t>
      </w:r>
      <w:r w:rsidR="00FC5116" w:rsidRPr="00AC4FA3">
        <w:t xml:space="preserve">företräda sina väljare genom att </w:t>
      </w:r>
      <w:r w:rsidRPr="00AC4FA3">
        <w:t xml:space="preserve">aktivt delta i beslutsprocessen förbättras. </w:t>
      </w:r>
    </w:p>
    <w:p w:rsidR="00FC5116" w:rsidRPr="00AC4FA3" w:rsidRDefault="00FC5116" w:rsidP="00990592">
      <w:pPr>
        <w:pStyle w:val="Normaltindrag"/>
      </w:pPr>
      <w:r w:rsidRPr="00AC4FA3">
        <w:t>En minskning av antalet riksdagsledamöter</w:t>
      </w:r>
      <w:r w:rsidR="00A74095" w:rsidRPr="00AC4FA3">
        <w:t xml:space="preserve"> till 249</w:t>
      </w:r>
      <w:r w:rsidRPr="00AC4FA3">
        <w:t xml:space="preserve"> skulle ställa högre krav på varje enskild ledamot. Politikerna skulle nödgas ha ett starkare helhet</w:t>
      </w:r>
      <w:r w:rsidRPr="00AC4FA3">
        <w:t>s</w:t>
      </w:r>
      <w:r w:rsidRPr="00AC4FA3">
        <w:t>grepp om politiken. Det skulle vidare skapa</w:t>
      </w:r>
      <w:r w:rsidR="00A74095" w:rsidRPr="00AC4FA3">
        <w:t xml:space="preserve"> större</w:t>
      </w:r>
      <w:r w:rsidRPr="00AC4FA3">
        <w:t xml:space="preserve"> utrymme i medi</w:t>
      </w:r>
      <w:r w:rsidR="00751819" w:rsidRPr="00AC4FA3">
        <w:t>erna</w:t>
      </w:r>
      <w:r w:rsidRPr="00AC4FA3">
        <w:t xml:space="preserve"> samt ge större möjligheter till ett aktivt deltagande i beslutsprocessen. En ledamot med ett aktivt ansvar för stora delar av politiken skulle röna större respekt hos sina väljare</w:t>
      </w:r>
      <w:r w:rsidR="00A74095" w:rsidRPr="00AC4FA3">
        <w:t xml:space="preserve"> samt</w:t>
      </w:r>
      <w:r w:rsidRPr="00AC4FA3">
        <w:t xml:space="preserve"> stimulera til</w:t>
      </w:r>
      <w:r w:rsidR="00A74095" w:rsidRPr="00AC4FA3">
        <w:t xml:space="preserve">l tätare kontakter. På så sätt </w:t>
      </w:r>
      <w:r w:rsidRPr="00AC4FA3">
        <w:t>skulle den demokr</w:t>
      </w:r>
      <w:r w:rsidRPr="00AC4FA3">
        <w:t>a</w:t>
      </w:r>
      <w:r w:rsidRPr="00AC4FA3">
        <w:t>tiska processen påverkas i positiv riktning.</w:t>
      </w:r>
    </w:p>
    <w:p w:rsidR="00E45D3B" w:rsidRPr="00AC4FA3" w:rsidRDefault="00E45D3B" w:rsidP="00E45D3B">
      <w:pPr>
        <w:pStyle w:val="Rubrik1"/>
      </w:pPr>
      <w:bookmarkStart w:id="48" w:name="_Toc114891421"/>
      <w:bookmarkStart w:id="49" w:name="_Toc115506181"/>
      <w:bookmarkStart w:id="50" w:name="_Toc115690810"/>
      <w:r w:rsidRPr="00AC4FA3">
        <w:t>Regeringsbildningen</w:t>
      </w:r>
      <w:bookmarkEnd w:id="48"/>
      <w:bookmarkEnd w:id="49"/>
      <w:bookmarkEnd w:id="50"/>
    </w:p>
    <w:p w:rsidR="00E45D3B" w:rsidRPr="00AC4FA3" w:rsidRDefault="00E45D3B" w:rsidP="00E45D3B">
      <w:r w:rsidRPr="00AC4FA3">
        <w:t>Bestämmelserna om regeringsbildning stadgar att talmannen, då regeringen avgått, skall kalla företrädare för varje partigrupp till samråd för att komma fram till ett fö</w:t>
      </w:r>
      <w:r w:rsidRPr="00AC4FA3">
        <w:t>r</w:t>
      </w:r>
      <w:r w:rsidRPr="00AC4FA3">
        <w:t>slag om en ny statsminister. Därefter avger talmannen sitt förslag till riksdagen, som inom fyra dagar utan utskottsberedning skall rösta om talmannens förslag. Mer än hälften av riksdagens ledamöter måste rösta för försl</w:t>
      </w:r>
      <w:r w:rsidR="00B45B4C" w:rsidRPr="00AC4FA3">
        <w:t>aget</w:t>
      </w:r>
      <w:r w:rsidRPr="00AC4FA3">
        <w:t>.</w:t>
      </w:r>
    </w:p>
    <w:p w:rsidR="00E45D3B" w:rsidRPr="00AC4FA3" w:rsidRDefault="00E45D3B" w:rsidP="00E45D3B">
      <w:pPr>
        <w:pStyle w:val="Normaltindrag"/>
      </w:pPr>
      <w:r w:rsidRPr="00AC4FA3">
        <w:t xml:space="preserve">Omröstningsreglerna för val av statsminister är </w:t>
      </w:r>
      <w:r w:rsidR="00B45B4C" w:rsidRPr="00AC4FA3">
        <w:t xml:space="preserve">däremot </w:t>
      </w:r>
      <w:r w:rsidRPr="00AC4FA3">
        <w:t>konstruerade på samma sätt som vi</w:t>
      </w:r>
      <w:r w:rsidR="00B45B4C" w:rsidRPr="00AC4FA3">
        <w:t xml:space="preserve">d yrkande om misstroendevotum. Detta motiveras med att regeringsbildning bör kunna fungera även </w:t>
      </w:r>
      <w:r w:rsidRPr="00AC4FA3">
        <w:t xml:space="preserve">i lägen där regeringen har </w:t>
      </w:r>
      <w:r w:rsidR="00B45B4C" w:rsidRPr="00AC4FA3">
        <w:t>ett svagt underlag i riksdagen men kan tolereras utan att stödjas uttryckligen</w:t>
      </w:r>
      <w:r w:rsidRPr="00AC4FA3">
        <w:t>.</w:t>
      </w:r>
    </w:p>
    <w:p w:rsidR="00E45D3B" w:rsidRPr="00AC4FA3" w:rsidRDefault="00E45D3B" w:rsidP="00E45D3B">
      <w:pPr>
        <w:pStyle w:val="Normaltindrag"/>
      </w:pPr>
      <w:r w:rsidRPr="00AC4FA3">
        <w:t>En sittande regering behöver emellertid inte avgå efter ett val ens om va</w:t>
      </w:r>
      <w:r w:rsidRPr="00AC4FA3">
        <w:t>l</w:t>
      </w:r>
      <w:r w:rsidRPr="00AC4FA3">
        <w:t>resultatet i</w:t>
      </w:r>
      <w:r w:rsidRPr="00AC4FA3">
        <w:t>n</w:t>
      </w:r>
      <w:r w:rsidRPr="00AC4FA3">
        <w:t xml:space="preserve">neburit en betydande mandatförlust. Riksdagen kan i sådana fall fälla regeringen </w:t>
      </w:r>
      <w:r w:rsidR="008702E9" w:rsidRPr="00AC4FA3">
        <w:t xml:space="preserve">enkom </w:t>
      </w:r>
      <w:r w:rsidRPr="00AC4FA3">
        <w:t>g</w:t>
      </w:r>
      <w:r w:rsidRPr="00AC4FA3">
        <w:t>e</w:t>
      </w:r>
      <w:r w:rsidRPr="00AC4FA3">
        <w:t>nom en misstroendeförklaring.</w:t>
      </w:r>
    </w:p>
    <w:p w:rsidR="00E45D3B" w:rsidRPr="00AC4FA3" w:rsidRDefault="00E45D3B" w:rsidP="00E45D3B">
      <w:pPr>
        <w:pStyle w:val="Normaltindrag"/>
      </w:pPr>
      <w:r w:rsidRPr="00AC4FA3">
        <w:t>De många turer som följde på 2002 års val aktualiserar frågan om inte re</w:t>
      </w:r>
      <w:r w:rsidRPr="00AC4FA3">
        <w:t>g</w:t>
      </w:r>
      <w:r w:rsidRPr="00AC4FA3">
        <w:t>lerna för regeringsbildning borde ändras. Valresultatet innebar att ett oklart parlamentariskt läge uppstod. Trots detta valde den socialdemokrati</w:t>
      </w:r>
      <w:r w:rsidR="008702E9" w:rsidRPr="00AC4FA3">
        <w:t>ska rege</w:t>
      </w:r>
      <w:r w:rsidR="008702E9" w:rsidRPr="00AC4FA3">
        <w:t>r</w:t>
      </w:r>
      <w:r w:rsidR="008702E9" w:rsidRPr="00AC4FA3">
        <w:t>ingen att sitta kvar utan riksdagens beslut. Detta</w:t>
      </w:r>
      <w:r w:rsidRPr="00AC4FA3">
        <w:t xml:space="preserve"> agerande blottar en brist i regeringsformens reglering av förhållandet mellan riksdag och regering i regeringsbildningsprocessen.</w:t>
      </w:r>
    </w:p>
    <w:p w:rsidR="00E45D3B" w:rsidRPr="00AC4FA3" w:rsidRDefault="008702E9" w:rsidP="00E45D3B">
      <w:pPr>
        <w:pStyle w:val="Normaltindrag"/>
      </w:pPr>
      <w:r w:rsidRPr="00AC4FA3">
        <w:t xml:space="preserve">De senaste valen har givit oklara </w:t>
      </w:r>
      <w:r w:rsidR="00E45D3B" w:rsidRPr="00AC4FA3">
        <w:t>major</w:t>
      </w:r>
      <w:r w:rsidR="00E45D3B" w:rsidRPr="00AC4FA3">
        <w:t>i</w:t>
      </w:r>
      <w:r w:rsidR="00E45D3B" w:rsidRPr="00AC4FA3">
        <w:t xml:space="preserve">teter. </w:t>
      </w:r>
      <w:r w:rsidRPr="00AC4FA3">
        <w:t>Vissa riksdagspartier agerar både som opposition och regeringsparti, vilket skapar en svagare demokratisk process.</w:t>
      </w:r>
    </w:p>
    <w:p w:rsidR="00E45D3B" w:rsidRPr="00AC4FA3" w:rsidRDefault="00E45D3B" w:rsidP="00E45D3B">
      <w:pPr>
        <w:pStyle w:val="Normaltindrag"/>
      </w:pPr>
      <w:r w:rsidRPr="00AC4FA3">
        <w:t>Att riksdagen efter ett allmänt val inte har möjlighet att pröva vem som skal</w:t>
      </w:r>
      <w:r w:rsidR="00751819" w:rsidRPr="00AC4FA3">
        <w:t>l</w:t>
      </w:r>
      <w:r w:rsidRPr="00AC4FA3">
        <w:t xml:space="preserve"> ha ansvaret för regeringsmakten framstår som märkligt. Därför bör si</w:t>
      </w:r>
      <w:r w:rsidRPr="00AC4FA3">
        <w:t>t</w:t>
      </w:r>
      <w:r w:rsidRPr="00AC4FA3">
        <w:t>tande regering alltid avgå efter val. Det måste vara tydligt för väljarna vilket parlamentariskt underlag en regering har.</w:t>
      </w:r>
    </w:p>
    <w:p w:rsidR="00E45D3B" w:rsidRPr="00AC4FA3" w:rsidRDefault="00E45D3B" w:rsidP="00E45D3B">
      <w:pPr>
        <w:pStyle w:val="Normaltindrag"/>
      </w:pPr>
      <w:r w:rsidRPr="00AC4FA3">
        <w:t>Det är rimligt att reglerna för regeringsbildning ändras på så sätt att det i ett oklart parlamentariskt läge är talmannen som får i uppdrag att utse den statsministerkandidat som har stört möjlighet att bilda en regering som toler</w:t>
      </w:r>
      <w:r w:rsidRPr="00AC4FA3">
        <w:t>e</w:t>
      </w:r>
      <w:r w:rsidRPr="00AC4FA3">
        <w:t>ras av en riksdagsmajoritet. Frågan kan lösas på flera sätt. Ett alternativ är att regeringen upplöses automatiskt eft</w:t>
      </w:r>
      <w:r w:rsidR="000D3B98" w:rsidRPr="00AC4FA3">
        <w:t>er ett val</w:t>
      </w:r>
      <w:r w:rsidRPr="00AC4FA3">
        <w:t>. Ett annat alternativ är att o</w:t>
      </w:r>
      <w:r w:rsidRPr="00AC4FA3">
        <w:t>m</w:t>
      </w:r>
      <w:r w:rsidRPr="00AC4FA3">
        <w:t>röstningsreglerna ändras så att regeringen måste ha ett aktivt stöd i parlame</w:t>
      </w:r>
      <w:r w:rsidRPr="00AC4FA3">
        <w:t>n</w:t>
      </w:r>
      <w:r w:rsidRPr="00AC4FA3">
        <w:t>tet, vilket skulle tyd</w:t>
      </w:r>
      <w:r w:rsidR="00751819" w:rsidRPr="00AC4FA3">
        <w:t>l</w:t>
      </w:r>
      <w:r w:rsidRPr="00AC4FA3">
        <w:t>iggöra det politiska ansvaret för regeringsmaktens utö</w:t>
      </w:r>
      <w:r w:rsidRPr="00AC4FA3">
        <w:t>v</w:t>
      </w:r>
      <w:r w:rsidRPr="00AC4FA3">
        <w:t>ning.</w:t>
      </w:r>
    </w:p>
    <w:p w:rsidR="00E45D3B" w:rsidRPr="00AC4FA3" w:rsidRDefault="00E45D3B" w:rsidP="00E45D3B">
      <w:pPr>
        <w:pStyle w:val="Rubrik1"/>
      </w:pPr>
      <w:bookmarkStart w:id="51" w:name="_Toc114891422"/>
      <w:bookmarkStart w:id="52" w:name="_Toc115506182"/>
      <w:bookmarkStart w:id="53" w:name="_Toc115690811"/>
      <w:r w:rsidRPr="00AC4FA3">
        <w:t>En förstärkt rättsstat</w:t>
      </w:r>
      <w:bookmarkEnd w:id="51"/>
      <w:bookmarkEnd w:id="52"/>
      <w:bookmarkEnd w:id="53"/>
    </w:p>
    <w:p w:rsidR="00E45D3B" w:rsidRPr="00AC4FA3" w:rsidRDefault="00E45D3B" w:rsidP="00D350FB">
      <w:pPr>
        <w:pStyle w:val="Rubrik2"/>
        <w:spacing w:before="120"/>
      </w:pPr>
      <w:bookmarkStart w:id="54" w:name="_Toc114891423"/>
      <w:bookmarkStart w:id="55" w:name="_Toc115506183"/>
      <w:bookmarkStart w:id="56" w:name="_Toc115690812"/>
      <w:r w:rsidRPr="00AC4FA3">
        <w:t>Lagprövningen</w:t>
      </w:r>
      <w:bookmarkEnd w:id="54"/>
      <w:bookmarkEnd w:id="55"/>
      <w:bookmarkEnd w:id="56"/>
    </w:p>
    <w:p w:rsidR="00E45D3B" w:rsidRPr="00AC4FA3" w:rsidRDefault="00E45D3B" w:rsidP="00E45D3B">
      <w:r w:rsidRPr="00AC4FA3">
        <w:t xml:space="preserve">Domstolar och andra offentliga organ har en rätt och en skyldighet att pröva om lagar och normer som beslutas på olika nivåer står i överensstämmelse med grundlagens bestämmelser eller andra överordnade regler, </w:t>
      </w:r>
      <w:r w:rsidR="006C05FE" w:rsidRPr="00AC4FA3">
        <w:t>t.ex.</w:t>
      </w:r>
      <w:r w:rsidRPr="00AC4FA3">
        <w:t xml:space="preserve"> Europ</w:t>
      </w:r>
      <w:r w:rsidRPr="00AC4FA3">
        <w:t>a</w:t>
      </w:r>
      <w:r w:rsidRPr="00AC4FA3">
        <w:t>konventionen. Skyddet består av att en domstol är skyldig att inte tillämpa en viss regel, om domstolen finner att den står i strid med en överordnad förfat</w:t>
      </w:r>
      <w:r w:rsidRPr="00AC4FA3">
        <w:t>t</w:t>
      </w:r>
      <w:r w:rsidRPr="00AC4FA3">
        <w:t xml:space="preserve">ning eller om den tillkommit genom ett åsidosättande av stadgad ordning. Om riksdag eller regering har beslutat om föreskriften, </w:t>
      </w:r>
      <w:r w:rsidR="006C05FE" w:rsidRPr="00AC4FA3">
        <w:t>dvs.</w:t>
      </w:r>
      <w:r w:rsidRPr="00AC4FA3">
        <w:t xml:space="preserve"> i majoriteten av fall som rör svensk lag, skall domstolen underlåta att tillämpa regeln endast om felet är uppenbart.</w:t>
      </w:r>
    </w:p>
    <w:p w:rsidR="00E45D3B" w:rsidRPr="00AC4FA3" w:rsidRDefault="00E45D3B" w:rsidP="00E45D3B">
      <w:pPr>
        <w:pStyle w:val="Normaltindrag"/>
      </w:pPr>
      <w:r w:rsidRPr="00AC4FA3">
        <w:t xml:space="preserve">Denna ordning, det </w:t>
      </w:r>
      <w:r w:rsidR="006C05FE" w:rsidRPr="00AC4FA3">
        <w:t>s.k.</w:t>
      </w:r>
      <w:r w:rsidRPr="00AC4FA3">
        <w:t xml:space="preserve"> uppenbarhetsrekvisitet vid lagprövning, har förl</w:t>
      </w:r>
      <w:r w:rsidRPr="00AC4FA3">
        <w:t>o</w:t>
      </w:r>
      <w:r w:rsidRPr="00AC4FA3">
        <w:t>rat en del i betydelse sedan Sverige inträdde i Europeiska unionen. EG-rätten har företräde framför svensk rätt utan att det finns något krav på uppenbar motstridighet. EG-rätten härleder en del av sina grundläggande principer ur Europakonventionen, vilken är inkorporerad i svensk lagstiftning. Konventi</w:t>
      </w:r>
      <w:r w:rsidRPr="00AC4FA3">
        <w:t>o</w:t>
      </w:r>
      <w:r w:rsidRPr="00AC4FA3">
        <w:t>nen skall därför beaktas både när EG</w:t>
      </w:r>
      <w:r w:rsidR="006C05FE" w:rsidRPr="00AC4FA3">
        <w:t>:</w:t>
      </w:r>
      <w:r w:rsidR="008E7132" w:rsidRPr="00AC4FA3">
        <w:t>s</w:t>
      </w:r>
      <w:r w:rsidRPr="00AC4FA3">
        <w:t xml:space="preserve"> institutioner fattar beslut om normer och när de enskilda medlemsstaterna inför nationella regler till följd av EG-direktiv.</w:t>
      </w:r>
    </w:p>
    <w:p w:rsidR="00E45D3B" w:rsidRPr="00AC4FA3" w:rsidRDefault="00E45D3B" w:rsidP="00E45D3B">
      <w:pPr>
        <w:pStyle w:val="Normaltindrag"/>
      </w:pPr>
      <w:r w:rsidRPr="00AC4FA3">
        <w:t>På grund av EG-rättens konstruktion är det fullt möjligt för Europadomst</w:t>
      </w:r>
      <w:r w:rsidRPr="00AC4FA3">
        <w:t>o</w:t>
      </w:r>
      <w:r w:rsidRPr="00AC4FA3">
        <w:t>len och EG-domstolen att underkänna svenska föreskrifter beslutade av rik</w:t>
      </w:r>
      <w:r w:rsidRPr="00AC4FA3">
        <w:t>s</w:t>
      </w:r>
      <w:r w:rsidRPr="00AC4FA3">
        <w:t xml:space="preserve">dag och regering, medan svenska domstolar endast kan underlåta att tillämpa dessa </w:t>
      </w:r>
      <w:r w:rsidR="00466F15" w:rsidRPr="00AC4FA3">
        <w:t>föreskrifter om</w:t>
      </w:r>
      <w:r w:rsidRPr="00AC4FA3">
        <w:t xml:space="preserve"> det föreligger ett uppenbart fel. Detta är en märklig ordning som bör omprövas. Domstolarnas möjligheter att pröva lagars öve</w:t>
      </w:r>
      <w:r w:rsidRPr="00AC4FA3">
        <w:t>r</w:t>
      </w:r>
      <w:r w:rsidRPr="00AC4FA3">
        <w:t>enskommelse med grundlagen måste vara lika. Det är därför vår uppfattning att uppenbarhetsrekvisitet bör avskaffas.</w:t>
      </w:r>
      <w:r w:rsidR="008702E9" w:rsidRPr="00AC4FA3">
        <w:t xml:space="preserve"> Därigenom får den svenska grundl</w:t>
      </w:r>
      <w:r w:rsidR="008702E9" w:rsidRPr="00AC4FA3">
        <w:t>a</w:t>
      </w:r>
      <w:r w:rsidR="008702E9" w:rsidRPr="00AC4FA3">
        <w:t>gen samma ställning som EG-rätten när det gäller tillämpning av svenska domslut.</w:t>
      </w:r>
    </w:p>
    <w:p w:rsidR="00E45D3B" w:rsidRPr="00AC4FA3" w:rsidRDefault="00E45D3B" w:rsidP="00E45D3B">
      <w:pPr>
        <w:pStyle w:val="Normaltindrag"/>
      </w:pPr>
      <w:r w:rsidRPr="00AC4FA3">
        <w:t>Om uppenbarhetsrekvisitet avskaffas och lagprövningsrätten därigenom förstärks uppstår frågan om vilken domstol som skall göra en sådan prövning. En lagprövningsfråga kan avgöras av en författn</w:t>
      </w:r>
      <w:r w:rsidR="006C05FE" w:rsidRPr="00AC4FA3">
        <w:t>ingsdomstol,</w:t>
      </w:r>
      <w:r w:rsidRPr="00AC4FA3">
        <w:t xml:space="preserve"> en särskilt u</w:t>
      </w:r>
      <w:r w:rsidRPr="00AC4FA3">
        <w:t>t</w:t>
      </w:r>
      <w:r w:rsidRPr="00AC4FA3">
        <w:t>sedd domstol inom det befintliga domstolsväsendet eller i den domstol där frågan uppkommer.</w:t>
      </w:r>
    </w:p>
    <w:p w:rsidR="00E45D3B" w:rsidRPr="00AC4FA3" w:rsidRDefault="00E45D3B" w:rsidP="00E45D3B">
      <w:pPr>
        <w:pStyle w:val="Rubrik2"/>
      </w:pPr>
      <w:bookmarkStart w:id="57" w:name="_Toc114891424"/>
      <w:bookmarkStart w:id="58" w:name="_Toc115506184"/>
      <w:bookmarkStart w:id="59" w:name="_Toc115690813"/>
      <w:r w:rsidRPr="00AC4FA3">
        <w:t>Författningsdomstol</w:t>
      </w:r>
      <w:bookmarkEnd w:id="57"/>
      <w:bookmarkEnd w:id="58"/>
      <w:bookmarkEnd w:id="59"/>
    </w:p>
    <w:p w:rsidR="00E45D3B" w:rsidRPr="00AC4FA3" w:rsidRDefault="00E45D3B" w:rsidP="00E45D3B">
      <w:r w:rsidRPr="00AC4FA3">
        <w:t>Många skäl talar för inrättandet av en författningsdomstol. Genom Sveriges EU-medlemskap har svenska rättstillämpande myndigheter en normkontroll</w:t>
      </w:r>
      <w:r w:rsidRPr="00AC4FA3">
        <w:t>e</w:t>
      </w:r>
      <w:r w:rsidRPr="00AC4FA3">
        <w:t>rande funktion av annan art än innan inträdet. Kontrollmakten är inte begrä</w:t>
      </w:r>
      <w:r w:rsidRPr="00AC4FA3">
        <w:t>n</w:t>
      </w:r>
      <w:r w:rsidRPr="00AC4FA3">
        <w:t>sad till att enbart avs</w:t>
      </w:r>
      <w:r w:rsidR="00F97FE6" w:rsidRPr="00AC4FA3">
        <w:t xml:space="preserve">e lagar och författningar. Den </w:t>
      </w:r>
      <w:r w:rsidRPr="00AC4FA3">
        <w:t>o</w:t>
      </w:r>
      <w:r w:rsidR="006C05FE" w:rsidRPr="00AC4FA3">
        <w:t>mfattar också frågan om</w:t>
      </w:r>
      <w:r w:rsidRPr="00AC4FA3">
        <w:t xml:space="preserve"> </w:t>
      </w:r>
      <w:r w:rsidR="00F97FE6" w:rsidRPr="00AC4FA3">
        <w:t xml:space="preserve">EG-rätten </w:t>
      </w:r>
      <w:r w:rsidRPr="00AC4FA3">
        <w:t>står i överensstämmelse med</w:t>
      </w:r>
      <w:r w:rsidR="00F97FE6" w:rsidRPr="00AC4FA3">
        <w:t xml:space="preserve"> svensk grundlag</w:t>
      </w:r>
      <w:r w:rsidRPr="00AC4FA3">
        <w:t>.</w:t>
      </w:r>
    </w:p>
    <w:p w:rsidR="00E45D3B" w:rsidRPr="00AC4FA3" w:rsidRDefault="00E45D3B" w:rsidP="00E45D3B">
      <w:pPr>
        <w:pStyle w:val="Normaltindrag"/>
      </w:pPr>
      <w:r w:rsidRPr="00AC4FA3">
        <w:t>Det kan med fog anföras att Sverige behöver en rättslig instans som med största mö</w:t>
      </w:r>
      <w:r w:rsidRPr="00AC4FA3">
        <w:t>j</w:t>
      </w:r>
      <w:r w:rsidRPr="00AC4FA3">
        <w:t>liga auktoritet kan hävda svenska intressen. Det är inte nödvändigt att införa en ny domstol, utan uppgifter kan med fördel skötas av exempelvis Högsta domstolen, Regeringsrätten eller en sammansättning av ledam</w:t>
      </w:r>
      <w:r w:rsidRPr="00AC4FA3">
        <w:t>ö</w:t>
      </w:r>
      <w:r w:rsidRPr="00AC4FA3">
        <w:t>ter från dessa domstolar, utrustade med de funktioner som bör tillkomma en förfat</w:t>
      </w:r>
      <w:r w:rsidRPr="00AC4FA3">
        <w:t>t</w:t>
      </w:r>
      <w:r w:rsidRPr="00AC4FA3">
        <w:t>ningsdomstol.</w:t>
      </w:r>
    </w:p>
    <w:p w:rsidR="00E45D3B" w:rsidRPr="00AC4FA3" w:rsidRDefault="00E45D3B" w:rsidP="00E45D3B">
      <w:pPr>
        <w:pStyle w:val="Rubrik2"/>
      </w:pPr>
      <w:bookmarkStart w:id="60" w:name="_Toc114891425"/>
      <w:bookmarkStart w:id="61" w:name="_Toc115506185"/>
      <w:bookmarkStart w:id="62" w:name="_Toc115690814"/>
      <w:r w:rsidRPr="00AC4FA3">
        <w:t>Domstolarnas konstitutionella ställning</w:t>
      </w:r>
      <w:bookmarkEnd w:id="60"/>
      <w:bookmarkEnd w:id="61"/>
      <w:bookmarkEnd w:id="62"/>
    </w:p>
    <w:p w:rsidR="00E45D3B" w:rsidRPr="00AC4FA3" w:rsidRDefault="00E45D3B" w:rsidP="00E45D3B">
      <w:r w:rsidRPr="00AC4FA3">
        <w:t>Domstolarna har en central roll i en demokratisk rättsstat. Deras oberoende och själv</w:t>
      </w:r>
      <w:r w:rsidR="0030683C" w:rsidRPr="00AC4FA3">
        <w:t>ständighet från regeringen</w:t>
      </w:r>
      <w:r w:rsidR="006C05FE" w:rsidRPr="00AC4FA3">
        <w:t xml:space="preserve"> är fundamentalt för rätt</w:t>
      </w:r>
      <w:r w:rsidRPr="00AC4FA3">
        <w:t>skipningens leg</w:t>
      </w:r>
      <w:r w:rsidRPr="00AC4FA3">
        <w:t>i</w:t>
      </w:r>
      <w:r w:rsidRPr="00AC4FA3">
        <w:t>timitet. Att den d</w:t>
      </w:r>
      <w:r w:rsidRPr="00AC4FA3">
        <w:t>ö</w:t>
      </w:r>
      <w:r w:rsidRPr="00AC4FA3">
        <w:t>mande och den lagstiftande makten är särskilda är också en viktig del i maktdelningen.</w:t>
      </w:r>
    </w:p>
    <w:p w:rsidR="00E45D3B" w:rsidRPr="00AC4FA3" w:rsidRDefault="00E45D3B" w:rsidP="00E45D3B">
      <w:pPr>
        <w:pStyle w:val="Normaltindrag"/>
      </w:pPr>
      <w:r w:rsidRPr="00AC4FA3">
        <w:t>Domstolarnas uppgifter är inte begränsade till att medverka i arbetet med att uppfylla samhället</w:t>
      </w:r>
      <w:r w:rsidR="0030683C" w:rsidRPr="00AC4FA3">
        <w:t>s kriminalpolitiska mål. Domstolarnas viktigaste uppgift</w:t>
      </w:r>
      <w:r w:rsidRPr="00AC4FA3">
        <w:t xml:space="preserve"> är att värna rättsstatens principer. För att kunna fullgöra denna uppgift har domstolarna fått en särställning i förhållande till andra myndigheter, vilket utrycks i grundlagen. Detta innebär att domstolarna svarar för rättskipningen och att varken riksdagen</w:t>
      </w:r>
      <w:r w:rsidR="0058321A" w:rsidRPr="00AC4FA3">
        <w:t>, regeringen</w:t>
      </w:r>
      <w:r w:rsidRPr="00AC4FA3">
        <w:t xml:space="preserve"> eller n</w:t>
      </w:r>
      <w:r w:rsidRPr="00AC4FA3">
        <w:t>å</w:t>
      </w:r>
      <w:r w:rsidRPr="00AC4FA3">
        <w:t>gon myndighet får bestämma hur en domstol skall döma eller tillämpa en rättsre</w:t>
      </w:r>
      <w:r w:rsidR="006C05FE" w:rsidRPr="00AC4FA3">
        <w:t>gel i det enskilda fallet. Rät</w:t>
      </w:r>
      <w:r w:rsidR="006C05FE" w:rsidRPr="00AC4FA3">
        <w:t>t</w:t>
      </w:r>
      <w:r w:rsidRPr="00AC4FA3">
        <w:t>skipningen skall alltså skötas av självständiga domare som skall vara ober</w:t>
      </w:r>
      <w:r w:rsidRPr="00AC4FA3">
        <w:t>o</w:t>
      </w:r>
      <w:r w:rsidRPr="00AC4FA3">
        <w:t>ende av statsmakterna i sin rättstillämpande verksamhet.</w:t>
      </w:r>
    </w:p>
    <w:p w:rsidR="00E45D3B" w:rsidRPr="00AC4FA3" w:rsidRDefault="00E45D3B" w:rsidP="00E45D3B">
      <w:pPr>
        <w:pStyle w:val="Normaltindrag"/>
      </w:pPr>
      <w:r w:rsidRPr="00AC4FA3">
        <w:t>Till skillnad från förvaltningsmyndigheterna, exempelvis polis- och åkl</w:t>
      </w:r>
      <w:r w:rsidRPr="00AC4FA3">
        <w:t>a</w:t>
      </w:r>
      <w:r w:rsidRPr="00AC4FA3">
        <w:t>garmyndigh</w:t>
      </w:r>
      <w:r w:rsidRPr="00AC4FA3">
        <w:t>e</w:t>
      </w:r>
      <w:r w:rsidR="006C05FE" w:rsidRPr="00AC4FA3">
        <w:t>terna och</w:t>
      </w:r>
      <w:r w:rsidRPr="00AC4FA3">
        <w:t xml:space="preserve"> Domstolsverket, lyder de enskilda domstolarna inte under regerin</w:t>
      </w:r>
      <w:r w:rsidRPr="00AC4FA3">
        <w:t>g</w:t>
      </w:r>
      <w:r w:rsidRPr="00AC4FA3">
        <w:t>en. Det är dock regeringen som utnämner domare och som, genom Domstolsverket, fattar beslut om domstolarnas organisation och a</w:t>
      </w:r>
      <w:r w:rsidRPr="00AC4FA3">
        <w:t>r</w:t>
      </w:r>
      <w:r w:rsidRPr="00AC4FA3">
        <w:t>betsordningar. Även andra myndigh</w:t>
      </w:r>
      <w:r w:rsidRPr="00AC4FA3">
        <w:t>e</w:t>
      </w:r>
      <w:r w:rsidRPr="00AC4FA3">
        <w:t>ter kan besluta om bindande normer för domstolarna, genom delegation från rege</w:t>
      </w:r>
      <w:r w:rsidRPr="00AC4FA3">
        <w:t>r</w:t>
      </w:r>
      <w:r w:rsidRPr="00AC4FA3">
        <w:t>ingen. Regeringen har också genom budgeten ett betydande inflytande över domstolsväse</w:t>
      </w:r>
      <w:r w:rsidRPr="00AC4FA3">
        <w:t>n</w:t>
      </w:r>
      <w:r w:rsidRPr="00AC4FA3">
        <w:t>det.</w:t>
      </w:r>
    </w:p>
    <w:p w:rsidR="00E45D3B" w:rsidRPr="00AC4FA3" w:rsidRDefault="00E45D3B" w:rsidP="00E45D3B">
      <w:pPr>
        <w:pStyle w:val="Normaltindrag"/>
      </w:pPr>
      <w:r w:rsidRPr="00AC4FA3">
        <w:t>Domstolsverket är inrättat av regeringen utan särskild lag. Genom Do</w:t>
      </w:r>
      <w:r w:rsidRPr="00AC4FA3">
        <w:t>m</w:t>
      </w:r>
      <w:r w:rsidRPr="00AC4FA3">
        <w:t>stolsverket kan regeringen utöva ett betydande inflytande över domstolarna. För att skapa ett oavhängigt och oberoende domstolsväse</w:t>
      </w:r>
      <w:r w:rsidR="006C05FE" w:rsidRPr="00AC4FA3">
        <w:t>nde</w:t>
      </w:r>
      <w:r w:rsidRPr="00AC4FA3">
        <w:t xml:space="preserve"> är det nödvä</w:t>
      </w:r>
      <w:r w:rsidRPr="00AC4FA3">
        <w:t>n</w:t>
      </w:r>
      <w:r w:rsidRPr="00AC4FA3">
        <w:t>digt att den centrala domstolsadministrationen ses över, liksom Domstolsve</w:t>
      </w:r>
      <w:r w:rsidRPr="00AC4FA3">
        <w:t>r</w:t>
      </w:r>
      <w:r w:rsidRPr="00AC4FA3">
        <w:t>kets roll i förhållande till domst</w:t>
      </w:r>
      <w:r w:rsidRPr="00AC4FA3">
        <w:t>o</w:t>
      </w:r>
      <w:r w:rsidRPr="00AC4FA3">
        <w:t xml:space="preserve">larna och till riksdag och regering. Införandet av en </w:t>
      </w:r>
      <w:r w:rsidR="006C05FE" w:rsidRPr="00AC4FA3">
        <w:t>d</w:t>
      </w:r>
      <w:r w:rsidRPr="00AC4FA3">
        <w:t>omstolsstyrelse av dansk m</w:t>
      </w:r>
      <w:r w:rsidRPr="00AC4FA3">
        <w:t>o</w:t>
      </w:r>
      <w:r w:rsidRPr="00AC4FA3">
        <w:t>dell, under riksdagen och med stöd i lag, vore ett steg på vägen till en mer självständig domstolsorganisation och en ökad maktdelning. Domstolsväsendet skulle också ku</w:t>
      </w:r>
      <w:r w:rsidRPr="00AC4FA3">
        <w:t>n</w:t>
      </w:r>
      <w:r w:rsidRPr="00AC4FA3">
        <w:t xml:space="preserve">na föras över från </w:t>
      </w:r>
      <w:r w:rsidR="006C05FE" w:rsidRPr="00AC4FA3">
        <w:t>j</w:t>
      </w:r>
      <w:r w:rsidRPr="00AC4FA3">
        <w:t xml:space="preserve">ustitieutskottet till </w:t>
      </w:r>
      <w:r w:rsidR="006C05FE" w:rsidRPr="00AC4FA3">
        <w:t>k</w:t>
      </w:r>
      <w:r w:rsidRPr="00AC4FA3">
        <w:t>onstitutionsutskottet, för att tydligare markera domst</w:t>
      </w:r>
      <w:r w:rsidRPr="00AC4FA3">
        <w:t>o</w:t>
      </w:r>
      <w:r w:rsidRPr="00AC4FA3">
        <w:t>larnas konstitutionella särställning i förhållande till andra myndigheter.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C1342" w:rsidRPr="00AC4FA3">
        <w:tblPrEx>
          <w:tblCellMar>
            <w:top w:w="0" w:type="dxa"/>
            <w:bottom w:w="0" w:type="dxa"/>
          </w:tblCellMar>
        </w:tblPrEx>
        <w:trPr>
          <w:cantSplit/>
        </w:trPr>
        <w:tc>
          <w:tcPr>
            <w:tcW w:w="3046" w:type="dxa"/>
          </w:tcPr>
          <w:p w:rsidR="000C1342" w:rsidRPr="00AC4FA3" w:rsidRDefault="000C1342" w:rsidP="000C1342">
            <w:pPr>
              <w:pStyle w:val="UnderskriftDatum"/>
              <w:spacing w:before="240"/>
            </w:pPr>
            <w:r w:rsidRPr="00AC4FA3">
              <w:t>Stockholm den 28 september 2005</w:t>
            </w:r>
          </w:p>
        </w:tc>
        <w:tc>
          <w:tcPr>
            <w:tcW w:w="3047" w:type="dxa"/>
          </w:tcPr>
          <w:p w:rsidR="000C1342" w:rsidRPr="00AC4FA3" w:rsidRDefault="000C1342" w:rsidP="000C1342">
            <w:pPr>
              <w:pStyle w:val="Underskrifter"/>
              <w:spacing w:before="240"/>
            </w:pPr>
          </w:p>
        </w:tc>
      </w:tr>
      <w:tr w:rsidR="000C1342" w:rsidRPr="00AC4FA3">
        <w:tblPrEx>
          <w:tblCellMar>
            <w:top w:w="0" w:type="dxa"/>
            <w:bottom w:w="0" w:type="dxa"/>
          </w:tblCellMar>
        </w:tblPrEx>
        <w:trPr>
          <w:cantSplit/>
        </w:trPr>
        <w:tc>
          <w:tcPr>
            <w:tcW w:w="3046" w:type="dxa"/>
          </w:tcPr>
          <w:p w:rsidR="000C1342" w:rsidRPr="00AC4FA3" w:rsidRDefault="000C1342" w:rsidP="000C1342">
            <w:pPr>
              <w:pStyle w:val="Underskrifter"/>
            </w:pPr>
            <w:r w:rsidRPr="00AC4FA3">
              <w:t>Göran Lennmarker (m)</w:t>
            </w:r>
          </w:p>
        </w:tc>
        <w:tc>
          <w:tcPr>
            <w:tcW w:w="3047" w:type="dxa"/>
          </w:tcPr>
          <w:p w:rsidR="000C1342" w:rsidRPr="00AC4FA3" w:rsidRDefault="000C1342" w:rsidP="000C1342">
            <w:pPr>
              <w:pStyle w:val="Underskrifter"/>
            </w:pPr>
          </w:p>
        </w:tc>
      </w:tr>
      <w:tr w:rsidR="000C1342" w:rsidRPr="00AC4FA3">
        <w:tblPrEx>
          <w:tblCellMar>
            <w:top w:w="0" w:type="dxa"/>
            <w:bottom w:w="0" w:type="dxa"/>
          </w:tblCellMar>
        </w:tblPrEx>
        <w:trPr>
          <w:cantSplit/>
        </w:trPr>
        <w:tc>
          <w:tcPr>
            <w:tcW w:w="3046" w:type="dxa"/>
          </w:tcPr>
          <w:p w:rsidR="000C1342" w:rsidRPr="00AC4FA3" w:rsidRDefault="000C1342" w:rsidP="000C1342">
            <w:pPr>
              <w:pStyle w:val="Underskrifter"/>
            </w:pPr>
            <w:r w:rsidRPr="00AC4FA3">
              <w:t>Henrik S Järrel (m)</w:t>
            </w:r>
          </w:p>
        </w:tc>
        <w:tc>
          <w:tcPr>
            <w:tcW w:w="3047" w:type="dxa"/>
          </w:tcPr>
          <w:p w:rsidR="000C1342" w:rsidRPr="00AC4FA3" w:rsidRDefault="000C1342" w:rsidP="000C1342">
            <w:pPr>
              <w:pStyle w:val="Underskrifter"/>
            </w:pPr>
            <w:r w:rsidRPr="00AC4FA3">
              <w:t>Nils Fredrik Aurelius (m)</w:t>
            </w:r>
          </w:p>
        </w:tc>
      </w:tr>
      <w:tr w:rsidR="000C1342" w:rsidRPr="00AC4FA3">
        <w:tblPrEx>
          <w:tblCellMar>
            <w:top w:w="0" w:type="dxa"/>
            <w:bottom w:w="0" w:type="dxa"/>
          </w:tblCellMar>
        </w:tblPrEx>
        <w:trPr>
          <w:cantSplit/>
        </w:trPr>
        <w:tc>
          <w:tcPr>
            <w:tcW w:w="3046" w:type="dxa"/>
          </w:tcPr>
          <w:p w:rsidR="000C1342" w:rsidRPr="00AC4FA3" w:rsidRDefault="000C1342" w:rsidP="000C1342">
            <w:pPr>
              <w:pStyle w:val="Underskrifter"/>
            </w:pPr>
            <w:r w:rsidRPr="00AC4FA3">
              <w:t>Carl-Erik Skårman (m)</w:t>
            </w:r>
          </w:p>
        </w:tc>
        <w:tc>
          <w:tcPr>
            <w:tcW w:w="3047" w:type="dxa"/>
          </w:tcPr>
          <w:p w:rsidR="000C1342" w:rsidRPr="00AC4FA3" w:rsidRDefault="000C1342" w:rsidP="000C1342">
            <w:pPr>
              <w:pStyle w:val="Underskrifter"/>
            </w:pPr>
            <w:r w:rsidRPr="00AC4FA3">
              <w:t>Cecilia Magnusson (m)</w:t>
            </w:r>
          </w:p>
        </w:tc>
      </w:tr>
      <w:tr w:rsidR="000C1342" w:rsidRPr="00AC4FA3">
        <w:tblPrEx>
          <w:tblCellMar>
            <w:top w:w="0" w:type="dxa"/>
            <w:bottom w:w="0" w:type="dxa"/>
          </w:tblCellMar>
        </w:tblPrEx>
        <w:trPr>
          <w:cantSplit/>
        </w:trPr>
        <w:tc>
          <w:tcPr>
            <w:tcW w:w="3046" w:type="dxa"/>
          </w:tcPr>
          <w:p w:rsidR="000C1342" w:rsidRPr="00AC4FA3" w:rsidRDefault="000C1342" w:rsidP="000C1342">
            <w:pPr>
              <w:pStyle w:val="Underskrifter"/>
            </w:pPr>
            <w:r w:rsidRPr="00AC4FA3">
              <w:t>Henrik von Sydow (m)</w:t>
            </w:r>
          </w:p>
        </w:tc>
        <w:tc>
          <w:tcPr>
            <w:tcW w:w="3047" w:type="dxa"/>
          </w:tcPr>
          <w:p w:rsidR="000C1342" w:rsidRPr="00AC4FA3" w:rsidRDefault="000C1342" w:rsidP="000C1342">
            <w:pPr>
              <w:pStyle w:val="Underskrifter"/>
            </w:pPr>
          </w:p>
        </w:tc>
      </w:tr>
    </w:tbl>
    <w:p w:rsidR="00E84F25" w:rsidRPr="00AC4FA3" w:rsidRDefault="00E84F25" w:rsidP="000C1342">
      <w:pPr>
        <w:pStyle w:val="Normaltindrag"/>
      </w:pPr>
    </w:p>
    <w:sectPr w:rsidR="00E84F25" w:rsidRPr="00AC4FA3" w:rsidSect="000C13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7425" w:rsidRPr="00AC4FA3" w:rsidRDefault="00847425">
      <w:r w:rsidRPr="00AC4FA3">
        <w:separator/>
      </w:r>
    </w:p>
  </w:endnote>
  <w:endnote w:type="continuationSeparator" w:id="0">
    <w:p w:rsidR="00847425" w:rsidRPr="00AC4FA3" w:rsidRDefault="00847425">
      <w:r w:rsidRPr="00AC4F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0FB" w:rsidRPr="00AC4FA3" w:rsidRDefault="00AC4FA3" w:rsidP="000C1342">
    <w:pPr>
      <w:pStyle w:val="Sidfot"/>
    </w:pPr>
    <w:r w:rsidRPr="00AC4F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20386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0FB" w:rsidRDefault="00D350FB">
                          <w:pPr>
                            <w:pStyle w:val="NormalS5sidnrV"/>
                          </w:pPr>
                          <w:r>
                            <w:fldChar w:fldCharType="begin"/>
                          </w:r>
                          <w:r>
                            <w:instrText xml:space="preserve"> PAGE *\charformat</w:instrText>
                          </w:r>
                          <w:r>
                            <w:fldChar w:fldCharType="separate"/>
                          </w:r>
                          <w:r w:rsidR="00DB78B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50FB" w:rsidRDefault="00D350FB">
                    <w:pPr>
                      <w:pStyle w:val="NormalS5sidnrV"/>
                    </w:pPr>
                    <w:r>
                      <w:fldChar w:fldCharType="begin"/>
                    </w:r>
                    <w:r>
                      <w:instrText xml:space="preserve"> PAGE *\charformat</w:instrText>
                    </w:r>
                    <w:r>
                      <w:fldChar w:fldCharType="separate"/>
                    </w:r>
                    <w:r w:rsidR="00DB78B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0FB" w:rsidRPr="00AC4FA3" w:rsidRDefault="00AC4FA3" w:rsidP="000C1342">
    <w:pPr>
      <w:pStyle w:val="Sidfot"/>
    </w:pPr>
    <w:r w:rsidRPr="00AC4F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68652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0FB" w:rsidRDefault="00D350FB">
                          <w:pPr>
                            <w:pStyle w:val="NormalS5sidnrH"/>
                            <w:ind w:right="0"/>
                          </w:pPr>
                          <w:r>
                            <w:fldChar w:fldCharType="begin"/>
                          </w:r>
                          <w:r>
                            <w:instrText xml:space="preserve"> PAGE *\charformat</w:instrText>
                          </w:r>
                          <w:r>
                            <w:fldChar w:fldCharType="separate"/>
                          </w:r>
                          <w:r w:rsidR="00DB78B3">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50FB" w:rsidRDefault="00D350FB">
                    <w:pPr>
                      <w:pStyle w:val="NormalS5sidnrH"/>
                      <w:ind w:right="0"/>
                    </w:pPr>
                    <w:r>
                      <w:fldChar w:fldCharType="begin"/>
                    </w:r>
                    <w:r>
                      <w:instrText xml:space="preserve"> PAGE *\charformat</w:instrText>
                    </w:r>
                    <w:r>
                      <w:fldChar w:fldCharType="separate"/>
                    </w:r>
                    <w:r w:rsidR="00DB78B3">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0FB" w:rsidRPr="00AC4FA3" w:rsidRDefault="00AC4FA3" w:rsidP="000C1342">
    <w:pPr>
      <w:pStyle w:val="Sidfot"/>
    </w:pPr>
    <w:r w:rsidRPr="00AC4F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86099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0FB" w:rsidRDefault="00D350FB">
                          <w:pPr>
                            <w:pStyle w:val="NormalS5sidnrH"/>
                            <w:ind w:right="0"/>
                          </w:pPr>
                          <w:r>
                            <w:fldChar w:fldCharType="begin"/>
                          </w:r>
                          <w:r>
                            <w:instrText xml:space="preserve"> PAGE *\charformat</w:instrText>
                          </w:r>
                          <w:r>
                            <w:fldChar w:fldCharType="separate"/>
                          </w:r>
                          <w:r w:rsidR="00DB78B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50FB" w:rsidRDefault="00D350FB">
                    <w:pPr>
                      <w:pStyle w:val="NormalS5sidnrH"/>
                      <w:ind w:right="0"/>
                    </w:pPr>
                    <w:r>
                      <w:fldChar w:fldCharType="begin"/>
                    </w:r>
                    <w:r>
                      <w:instrText xml:space="preserve"> PAGE *\charformat</w:instrText>
                    </w:r>
                    <w:r>
                      <w:fldChar w:fldCharType="separate"/>
                    </w:r>
                    <w:r w:rsidR="00DB78B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7425" w:rsidRPr="00AC4FA3" w:rsidRDefault="00847425">
      <w:r w:rsidRPr="00AC4FA3">
        <w:separator/>
      </w:r>
    </w:p>
  </w:footnote>
  <w:footnote w:type="continuationSeparator" w:id="0">
    <w:p w:rsidR="00847425" w:rsidRPr="00AC4FA3" w:rsidRDefault="00847425">
      <w:r w:rsidRPr="00AC4F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0FB" w:rsidRPr="00AC4FA3" w:rsidRDefault="00AC4FA3" w:rsidP="000C1342">
    <w:pPr>
      <w:pStyle w:val="Sidhuvud"/>
    </w:pPr>
    <w:r w:rsidRPr="00AC4F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2385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0FB" w:rsidRDefault="00D350F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50FB" w:rsidRDefault="00D350F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0FB" w:rsidRPr="00AC4FA3" w:rsidRDefault="00AC4FA3" w:rsidP="000C1342">
    <w:pPr>
      <w:pStyle w:val="Sidhuvud"/>
    </w:pPr>
    <w:r w:rsidRPr="00AC4F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55693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0FB" w:rsidRDefault="00D350F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50FB" w:rsidRDefault="00D350F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0FB" w:rsidRPr="00AC4FA3" w:rsidRDefault="00D350FB">
    <w:pPr>
      <w:pStyle w:val="FSHNormal"/>
      <w:tabs>
        <w:tab w:val="right" w:pos="5840"/>
      </w:tabs>
    </w:pPr>
    <w:r w:rsidRPr="00AC4FA3">
      <w:br/>
    </w:r>
    <w:r w:rsidRPr="00AC4FA3">
      <w:fldChar w:fldCharType="begin" w:fldLock="1"/>
    </w:r>
    <w:r w:rsidRPr="00AC4FA3">
      <w:instrText xml:space="preserve"> DOCPROPERTY</w:instrText>
    </w:r>
    <w:r w:rsidRPr="00AC4FA3">
      <w:rPr>
        <w:sz w:val="18"/>
      </w:rPr>
      <w:instrText xml:space="preserve"> "YearUser" *\charformat </w:instrText>
    </w:r>
    <w:r w:rsidRPr="00AC4FA3">
      <w:fldChar w:fldCharType="separate"/>
    </w:r>
    <w:r w:rsidRPr="00AC4FA3">
      <w:t>2005/06</w:t>
    </w:r>
    <w:r w:rsidRPr="00AC4FA3">
      <w:fldChar w:fldCharType="end"/>
    </w:r>
    <w:r w:rsidRPr="00AC4FA3">
      <w:t xml:space="preserve"> </w:t>
    </w:r>
    <w:r w:rsidRPr="00AC4FA3">
      <w:tab/>
      <w:t xml:space="preserve">mnr: </w:t>
    </w:r>
    <w:r w:rsidRPr="00AC4FA3">
      <w:fldChar w:fldCharType="begin" w:fldLock="1"/>
    </w:r>
    <w:r w:rsidRPr="00AC4FA3">
      <w:instrText xml:space="preserve"> DOCPROPERTY</w:instrText>
    </w:r>
    <w:r w:rsidRPr="00AC4FA3">
      <w:rPr>
        <w:sz w:val="18"/>
      </w:rPr>
      <w:instrText xml:space="preserve"> "Motionsnummer" *\charformat </w:instrText>
    </w:r>
    <w:r w:rsidRPr="00AC4FA3">
      <w:fldChar w:fldCharType="separate"/>
    </w:r>
    <w:r w:rsidRPr="00AC4FA3">
      <w:t>K269</w:t>
    </w:r>
    <w:r w:rsidRPr="00AC4FA3">
      <w:fldChar w:fldCharType="end"/>
    </w:r>
    <w:r w:rsidRPr="00AC4FA3">
      <w:br/>
    </w:r>
    <w:r w:rsidRPr="00AC4FA3">
      <w:fldChar w:fldCharType="begin" w:fldLock="1"/>
    </w:r>
    <w:r w:rsidRPr="00AC4FA3">
      <w:instrText xml:space="preserve"> DOCPROPERTY</w:instrText>
    </w:r>
    <w:r w:rsidRPr="00AC4FA3">
      <w:rPr>
        <w:sz w:val="18"/>
      </w:rPr>
      <w:instrText xml:space="preserve"> "Samling" *\charformat </w:instrText>
    </w:r>
    <w:r w:rsidRPr="00AC4FA3">
      <w:fldChar w:fldCharType="end"/>
    </w:r>
    <w:r w:rsidRPr="00AC4FA3">
      <w:tab/>
      <w:t xml:space="preserve">pnr: </w:t>
    </w:r>
    <w:r w:rsidRPr="00AC4FA3">
      <w:fldChar w:fldCharType="begin" w:fldLock="1"/>
    </w:r>
    <w:r w:rsidRPr="00AC4FA3">
      <w:instrText xml:space="preserve"> DOCPROPERTY</w:instrText>
    </w:r>
    <w:r w:rsidRPr="00AC4FA3">
      <w:rPr>
        <w:sz w:val="18"/>
      </w:rPr>
      <w:instrText xml:space="preserve"> "Partinummer" *\charformat </w:instrText>
    </w:r>
    <w:r w:rsidRPr="00AC4FA3">
      <w:fldChar w:fldCharType="separate"/>
    </w:r>
    <w:r w:rsidRPr="00AC4FA3">
      <w:t>m112</w:t>
    </w:r>
    <w:r w:rsidRPr="00AC4FA3">
      <w:fldChar w:fldCharType="end"/>
    </w:r>
  </w:p>
  <w:p w:rsidR="00D350FB" w:rsidRPr="00AC4FA3" w:rsidRDefault="00D350FB">
    <w:pPr>
      <w:pStyle w:val="FSHRub1"/>
    </w:pPr>
    <w:r w:rsidRPr="00AC4FA3">
      <w:t>Motion till riksdagen</w:t>
    </w:r>
    <w:r w:rsidRPr="00AC4FA3">
      <w:br/>
    </w:r>
    <w:r w:rsidRPr="00AC4FA3">
      <w:fldChar w:fldCharType="begin" w:fldLock="1"/>
    </w:r>
    <w:r w:rsidRPr="00AC4FA3">
      <w:instrText xml:space="preserve"> DOCPROPERTY "YearUser" *\charformat </w:instrText>
    </w:r>
    <w:r w:rsidRPr="00AC4FA3">
      <w:fldChar w:fldCharType="separate"/>
    </w:r>
    <w:r w:rsidRPr="00AC4FA3">
      <w:t>2005/06</w:t>
    </w:r>
    <w:r w:rsidRPr="00AC4FA3">
      <w:fldChar w:fldCharType="end"/>
    </w:r>
    <w:r w:rsidRPr="00AC4FA3">
      <w:t>:</w:t>
    </w:r>
    <w:r w:rsidRPr="00AC4FA3">
      <w:fldChar w:fldCharType="begin" w:fldLock="1"/>
    </w:r>
    <w:r w:rsidRPr="00AC4FA3">
      <w:instrText xml:space="preserve"> DOCPROPERTY "Motionsnummer" *\charformat </w:instrText>
    </w:r>
    <w:r w:rsidRPr="00AC4FA3">
      <w:fldChar w:fldCharType="separate"/>
    </w:r>
    <w:r w:rsidRPr="00AC4FA3">
      <w:t>K269</w:t>
    </w:r>
    <w:r w:rsidRPr="00AC4FA3">
      <w:fldChar w:fldCharType="end"/>
    </w:r>
  </w:p>
  <w:p w:rsidR="00D350FB" w:rsidRPr="00AC4FA3" w:rsidRDefault="00D350FB">
    <w:pPr>
      <w:pStyle w:val="FSHNormalS5"/>
    </w:pPr>
    <w:r w:rsidRPr="00AC4FA3">
      <w:fldChar w:fldCharType="begin" w:fldLock="1"/>
    </w:r>
    <w:r w:rsidRPr="00AC4FA3">
      <w:instrText xml:space="preserve"> DOCPROPERTY "MotionarText" *\charformat </w:instrText>
    </w:r>
    <w:r w:rsidRPr="00AC4FA3">
      <w:fldChar w:fldCharType="separate"/>
    </w:r>
    <w:r w:rsidRPr="00AC4FA3">
      <w:t>av Göran Lennmarker m.fl. (m)</w:t>
    </w:r>
    <w:r w:rsidRPr="00AC4FA3">
      <w:fldChar w:fldCharType="end"/>
    </w:r>
    <w:r w:rsidRPr="00AC4FA3">
      <w:br/>
    </w:r>
    <w:r w:rsidRPr="00AC4FA3">
      <w:fldChar w:fldCharType="begin" w:fldLock="1"/>
    </w:r>
    <w:r w:rsidRPr="00AC4FA3">
      <w:instrText xml:space="preserve"> DOCPROPERTY "SvarFrasKort" *\charformat </w:instrText>
    </w:r>
    <w:r w:rsidRPr="00AC4FA3">
      <w:fldChar w:fldCharType="end"/>
    </w:r>
  </w:p>
  <w:p w:rsidR="00D350FB" w:rsidRPr="00AC4FA3" w:rsidRDefault="00D350FB">
    <w:pPr>
      <w:pStyle w:val="FSHTitel"/>
    </w:pPr>
    <w:r w:rsidRPr="00AC4FA3">
      <w:fldChar w:fldCharType="begin" w:fldLock="1"/>
    </w:r>
    <w:r w:rsidRPr="00AC4FA3">
      <w:instrText xml:space="preserve"> DOCPROPERTY</w:instrText>
    </w:r>
    <w:r w:rsidRPr="00AC4FA3">
      <w:rPr>
        <w:sz w:val="18"/>
      </w:rPr>
      <w:instrText xml:space="preserve"> "RubrikSvar" *\charformat </w:instrText>
    </w:r>
    <w:r w:rsidRPr="00AC4FA3">
      <w:fldChar w:fldCharType="separate"/>
    </w:r>
    <w:r w:rsidRPr="00AC4FA3">
      <w:t>Konstitutionella frågor</w:t>
    </w:r>
    <w:r w:rsidRPr="00AC4FA3">
      <w:fldChar w:fldCharType="end"/>
    </w:r>
  </w:p>
  <w:p w:rsidR="00D350FB" w:rsidRPr="00AC4FA3" w:rsidRDefault="00D350FB" w:rsidP="000C134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540D13"/>
    <w:multiLevelType w:val="multilevel"/>
    <w:tmpl w:val="E5D47AF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B50097B"/>
    <w:multiLevelType w:val="multilevel"/>
    <w:tmpl w:val="B6F42F5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6222EDC"/>
    <w:multiLevelType w:val="multilevel"/>
    <w:tmpl w:val="727427E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3D94241E"/>
    <w:multiLevelType w:val="multilevel"/>
    <w:tmpl w:val="BCB28B9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4C83059D"/>
    <w:multiLevelType w:val="multilevel"/>
    <w:tmpl w:val="D4BA93D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587830BC"/>
    <w:multiLevelType w:val="hybridMultilevel"/>
    <w:tmpl w:val="D24E8856"/>
    <w:lvl w:ilvl="0" w:tplc="D3BA0EA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F7A07D8"/>
    <w:multiLevelType w:val="multilevel"/>
    <w:tmpl w:val="23A4C1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9608764">
    <w:abstractNumId w:val="18"/>
  </w:num>
  <w:num w:numId="2" w16cid:durableId="1169832926">
    <w:abstractNumId w:val="10"/>
  </w:num>
  <w:num w:numId="3" w16cid:durableId="1941717079">
    <w:abstractNumId w:val="13"/>
  </w:num>
  <w:num w:numId="4" w16cid:durableId="475684445">
    <w:abstractNumId w:val="16"/>
  </w:num>
  <w:num w:numId="5" w16cid:durableId="1574853065">
    <w:abstractNumId w:val="8"/>
  </w:num>
  <w:num w:numId="6" w16cid:durableId="819419803">
    <w:abstractNumId w:val="3"/>
  </w:num>
  <w:num w:numId="7" w16cid:durableId="656499834">
    <w:abstractNumId w:val="2"/>
  </w:num>
  <w:num w:numId="8" w16cid:durableId="1793593637">
    <w:abstractNumId w:val="1"/>
  </w:num>
  <w:num w:numId="9" w16cid:durableId="1661692943">
    <w:abstractNumId w:val="0"/>
  </w:num>
  <w:num w:numId="10" w16cid:durableId="1397706103">
    <w:abstractNumId w:val="9"/>
  </w:num>
  <w:num w:numId="11" w16cid:durableId="212425793">
    <w:abstractNumId w:val="7"/>
  </w:num>
  <w:num w:numId="12" w16cid:durableId="1697072225">
    <w:abstractNumId w:val="6"/>
  </w:num>
  <w:num w:numId="13" w16cid:durableId="98185688">
    <w:abstractNumId w:val="5"/>
  </w:num>
  <w:num w:numId="14" w16cid:durableId="2007972293">
    <w:abstractNumId w:val="4"/>
  </w:num>
  <w:num w:numId="15" w16cid:durableId="2057125456">
    <w:abstractNumId w:val="15"/>
  </w:num>
  <w:num w:numId="16" w16cid:durableId="905263976">
    <w:abstractNumId w:val="11"/>
  </w:num>
  <w:num w:numId="17" w16cid:durableId="1384719227">
    <w:abstractNumId w:val="17"/>
  </w:num>
  <w:num w:numId="18" w16cid:durableId="1397780725">
    <w:abstractNumId w:val="14"/>
  </w:num>
  <w:num w:numId="19" w16cid:durableId="701520771">
    <w:abstractNumId w:val="19"/>
  </w:num>
  <w:num w:numId="20" w16cid:durableId="1047371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82070A"/>
    <w:rsid w:val="00064BC3"/>
    <w:rsid w:val="00066775"/>
    <w:rsid w:val="00072FB9"/>
    <w:rsid w:val="00086121"/>
    <w:rsid w:val="0008783F"/>
    <w:rsid w:val="000C1342"/>
    <w:rsid w:val="000D3B98"/>
    <w:rsid w:val="000D7B68"/>
    <w:rsid w:val="000F08FE"/>
    <w:rsid w:val="00100531"/>
    <w:rsid w:val="001747BA"/>
    <w:rsid w:val="00201DFB"/>
    <w:rsid w:val="00206779"/>
    <w:rsid w:val="00212FF1"/>
    <w:rsid w:val="00230193"/>
    <w:rsid w:val="0025068A"/>
    <w:rsid w:val="002818D3"/>
    <w:rsid w:val="002C3240"/>
    <w:rsid w:val="002C6E89"/>
    <w:rsid w:val="002D11A8"/>
    <w:rsid w:val="0030683C"/>
    <w:rsid w:val="003E6FB7"/>
    <w:rsid w:val="00425B29"/>
    <w:rsid w:val="004668E7"/>
    <w:rsid w:val="00466F15"/>
    <w:rsid w:val="004A0504"/>
    <w:rsid w:val="004E38D9"/>
    <w:rsid w:val="00515445"/>
    <w:rsid w:val="005308E1"/>
    <w:rsid w:val="0058321A"/>
    <w:rsid w:val="005C387A"/>
    <w:rsid w:val="005F17E5"/>
    <w:rsid w:val="006159B0"/>
    <w:rsid w:val="006C05FE"/>
    <w:rsid w:val="007006ED"/>
    <w:rsid w:val="007124C6"/>
    <w:rsid w:val="00724138"/>
    <w:rsid w:val="0072558A"/>
    <w:rsid w:val="00740D6D"/>
    <w:rsid w:val="00751819"/>
    <w:rsid w:val="00784CED"/>
    <w:rsid w:val="00794149"/>
    <w:rsid w:val="007B67A7"/>
    <w:rsid w:val="007C6092"/>
    <w:rsid w:val="007D5F02"/>
    <w:rsid w:val="0082070A"/>
    <w:rsid w:val="00847425"/>
    <w:rsid w:val="008702E9"/>
    <w:rsid w:val="008E7132"/>
    <w:rsid w:val="008E7916"/>
    <w:rsid w:val="008F251F"/>
    <w:rsid w:val="00906FBD"/>
    <w:rsid w:val="00943282"/>
    <w:rsid w:val="00990592"/>
    <w:rsid w:val="009948E4"/>
    <w:rsid w:val="00A053C6"/>
    <w:rsid w:val="00A06CB3"/>
    <w:rsid w:val="00A222CD"/>
    <w:rsid w:val="00A74095"/>
    <w:rsid w:val="00A75D25"/>
    <w:rsid w:val="00AC4FA3"/>
    <w:rsid w:val="00B13BF0"/>
    <w:rsid w:val="00B45B4C"/>
    <w:rsid w:val="00B60FDF"/>
    <w:rsid w:val="00C1285C"/>
    <w:rsid w:val="00C27B7D"/>
    <w:rsid w:val="00C87558"/>
    <w:rsid w:val="00CB397C"/>
    <w:rsid w:val="00D350FB"/>
    <w:rsid w:val="00DB78B3"/>
    <w:rsid w:val="00DC03B7"/>
    <w:rsid w:val="00DC6C70"/>
    <w:rsid w:val="00E165A4"/>
    <w:rsid w:val="00E22893"/>
    <w:rsid w:val="00E360DE"/>
    <w:rsid w:val="00E45D3B"/>
    <w:rsid w:val="00E75D28"/>
    <w:rsid w:val="00E84F25"/>
    <w:rsid w:val="00ED6A2F"/>
    <w:rsid w:val="00F446AF"/>
    <w:rsid w:val="00F73E68"/>
    <w:rsid w:val="00F97FE6"/>
    <w:rsid w:val="00FC3C0C"/>
    <w:rsid w:val="00FC5116"/>
    <w:rsid w:val="00FE0B7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A78876-548B-4389-9F75-DACD2680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45D3B"/>
    <w:pPr>
      <w:spacing w:before="125" w:line="250" w:lineRule="atLeast"/>
      <w:jc w:val="both"/>
    </w:pPr>
    <w:rPr>
      <w:sz w:val="19"/>
      <w:lang w:val="sv-SE" w:eastAsia="sv-SE"/>
    </w:rPr>
  </w:style>
  <w:style w:type="paragraph" w:styleId="Rubrik1">
    <w:name w:val="heading 1"/>
    <w:basedOn w:val="Normal"/>
    <w:next w:val="Normal"/>
    <w:link w:val="Rubrik1Char"/>
    <w:qFormat/>
    <w:rsid w:val="000C1342"/>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C1342"/>
    <w:pPr>
      <w:numPr>
        <w:ilvl w:val="1"/>
      </w:numPr>
      <w:spacing w:before="500" w:line="250" w:lineRule="exact"/>
      <w:outlineLvl w:val="1"/>
    </w:pPr>
    <w:rPr>
      <w:sz w:val="27"/>
    </w:rPr>
  </w:style>
  <w:style w:type="paragraph" w:styleId="Rubrik3">
    <w:name w:val="heading 3"/>
    <w:aliases w:val="Mellanrubrik"/>
    <w:basedOn w:val="Rubrik2"/>
    <w:next w:val="Normal"/>
    <w:qFormat/>
    <w:rsid w:val="000C1342"/>
    <w:pPr>
      <w:numPr>
        <w:ilvl w:val="2"/>
      </w:numPr>
      <w:spacing w:before="250" w:after="0"/>
      <w:outlineLvl w:val="2"/>
    </w:pPr>
    <w:rPr>
      <w:b/>
      <w:sz w:val="21"/>
    </w:rPr>
  </w:style>
  <w:style w:type="paragraph" w:styleId="Rubrik4">
    <w:name w:val="heading 4"/>
    <w:aliases w:val="KursivRubrik"/>
    <w:basedOn w:val="Rubrik3"/>
    <w:next w:val="Normal"/>
    <w:qFormat/>
    <w:rsid w:val="000C1342"/>
    <w:pPr>
      <w:numPr>
        <w:ilvl w:val="3"/>
      </w:numPr>
      <w:outlineLvl w:val="3"/>
    </w:pPr>
    <w:rPr>
      <w:b w:val="0"/>
      <w:i/>
    </w:rPr>
  </w:style>
  <w:style w:type="paragraph" w:styleId="Rubrik5">
    <w:name w:val="heading 5"/>
    <w:aliases w:val="PackadFetRubrik,PackadKursivRubrik"/>
    <w:basedOn w:val="Rubrik4"/>
    <w:next w:val="Normal"/>
    <w:qFormat/>
    <w:rsid w:val="000C1342"/>
    <w:pPr>
      <w:numPr>
        <w:ilvl w:val="4"/>
      </w:numPr>
      <w:tabs>
        <w:tab w:val="clear" w:pos="1021"/>
      </w:tabs>
      <w:spacing w:before="125"/>
      <w:outlineLvl w:val="4"/>
    </w:pPr>
    <w:rPr>
      <w:i w:val="0"/>
      <w:sz w:val="19"/>
    </w:rPr>
  </w:style>
  <w:style w:type="paragraph" w:styleId="Rubrik6">
    <w:name w:val="heading 6"/>
    <w:basedOn w:val="Rubrik5"/>
    <w:next w:val="Normal"/>
    <w:qFormat/>
    <w:rsid w:val="000C1342"/>
    <w:pPr>
      <w:numPr>
        <w:ilvl w:val="5"/>
      </w:numPr>
      <w:spacing w:before="50" w:line="200" w:lineRule="exact"/>
      <w:outlineLvl w:val="5"/>
    </w:pPr>
    <w:rPr>
      <w:caps/>
      <w:sz w:val="14"/>
    </w:rPr>
  </w:style>
  <w:style w:type="paragraph" w:styleId="Rubrik7">
    <w:name w:val="heading 7"/>
    <w:basedOn w:val="Rubrik6"/>
    <w:next w:val="Normal"/>
    <w:qFormat/>
    <w:rsid w:val="000C1342"/>
    <w:pPr>
      <w:numPr>
        <w:ilvl w:val="6"/>
      </w:numPr>
      <w:spacing w:before="0"/>
      <w:outlineLvl w:val="6"/>
    </w:pPr>
  </w:style>
  <w:style w:type="paragraph" w:styleId="Rubrik8">
    <w:name w:val="heading 8"/>
    <w:basedOn w:val="Rubrik7"/>
    <w:next w:val="Normal"/>
    <w:qFormat/>
    <w:rsid w:val="000C1342"/>
    <w:pPr>
      <w:numPr>
        <w:ilvl w:val="7"/>
      </w:numPr>
      <w:outlineLvl w:val="7"/>
    </w:pPr>
  </w:style>
  <w:style w:type="paragraph" w:styleId="Rubrik9">
    <w:name w:val="heading 9"/>
    <w:basedOn w:val="Rubrik8"/>
    <w:next w:val="Normal"/>
    <w:qFormat/>
    <w:rsid w:val="000C1342"/>
    <w:pPr>
      <w:numPr>
        <w:ilvl w:val="8"/>
      </w:numPr>
      <w:outlineLvl w:val="8"/>
    </w:pPr>
  </w:style>
  <w:style w:type="character" w:default="1" w:styleId="Standardstycketeckensnitt">
    <w:name w:val="Default Paragraph Font"/>
    <w:semiHidden/>
    <w:rsid w:val="00E45D3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45D3B"/>
  </w:style>
  <w:style w:type="paragraph" w:styleId="Citat">
    <w:name w:val="Quote"/>
    <w:basedOn w:val="Normal"/>
    <w:next w:val="Normal"/>
    <w:qFormat/>
    <w:rsid w:val="00E45D3B"/>
    <w:pPr>
      <w:spacing w:line="200" w:lineRule="exact"/>
      <w:ind w:left="340"/>
    </w:pPr>
  </w:style>
  <w:style w:type="paragraph" w:customStyle="1" w:styleId="Citatindrag">
    <w:name w:val="Citat_indrag"/>
    <w:aliases w:val="Packad"/>
    <w:basedOn w:val="Citat"/>
    <w:rsid w:val="00E45D3B"/>
    <w:pPr>
      <w:spacing w:before="0"/>
      <w:ind w:firstLine="227"/>
    </w:pPr>
  </w:style>
  <w:style w:type="paragraph" w:customStyle="1" w:styleId="FSHNormal">
    <w:name w:val="FSH_Normal"/>
    <w:semiHidden/>
    <w:rsid w:val="00E45D3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45D3B"/>
    <w:pPr>
      <w:spacing w:line="240" w:lineRule="auto"/>
    </w:pPr>
  </w:style>
  <w:style w:type="paragraph" w:customStyle="1" w:styleId="FSHNormalS5">
    <w:name w:val="FSH_NormalS5"/>
    <w:basedOn w:val="FSHNormal"/>
    <w:next w:val="FSHNormal"/>
    <w:semiHidden/>
    <w:rsid w:val="00E45D3B"/>
    <w:pPr>
      <w:keepNext/>
      <w:keepLines/>
      <w:widowControl/>
      <w:spacing w:before="230" w:after="520" w:line="250" w:lineRule="exact"/>
    </w:pPr>
    <w:rPr>
      <w:b/>
      <w:sz w:val="27"/>
    </w:rPr>
  </w:style>
  <w:style w:type="paragraph" w:customStyle="1" w:styleId="FSHNormL">
    <w:name w:val="FSH_NormLÖ"/>
    <w:basedOn w:val="FSHNormal"/>
    <w:next w:val="FSHNormal"/>
    <w:semiHidden/>
    <w:rsid w:val="00E45D3B"/>
    <w:pPr>
      <w:pBdr>
        <w:top w:val="single" w:sz="12" w:space="1" w:color="auto"/>
      </w:pBdr>
    </w:pPr>
  </w:style>
  <w:style w:type="paragraph" w:customStyle="1" w:styleId="FSHRub1">
    <w:name w:val="FSH_Rub1"/>
    <w:aliases w:val="Rubrik1_S5,Huvudrubrik"/>
    <w:basedOn w:val="FSHNormal"/>
    <w:next w:val="FSHNormal"/>
    <w:semiHidden/>
    <w:rsid w:val="00E45D3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45D3B"/>
    <w:pPr>
      <w:spacing w:before="240" w:after="80" w:line="360" w:lineRule="exact"/>
    </w:pPr>
    <w:rPr>
      <w:sz w:val="36"/>
    </w:rPr>
  </w:style>
  <w:style w:type="paragraph" w:customStyle="1" w:styleId="FSHTitel">
    <w:name w:val="FSH_Titel"/>
    <w:aliases w:val="Dokumentrubrik"/>
    <w:basedOn w:val="FSHRub1"/>
    <w:next w:val="FSHNormal"/>
    <w:semiHidden/>
    <w:rsid w:val="00E45D3B"/>
    <w:pPr>
      <w:pBdr>
        <w:bottom w:val="single" w:sz="4" w:space="3" w:color="auto"/>
      </w:pBdr>
      <w:spacing w:before="0" w:after="80" w:line="400" w:lineRule="exact"/>
    </w:pPr>
    <w:rPr>
      <w:sz w:val="40"/>
    </w:rPr>
  </w:style>
  <w:style w:type="paragraph" w:customStyle="1" w:styleId="Hemstlrubrik">
    <w:name w:val="Hemstl_rubrik"/>
    <w:basedOn w:val="Rubrik1"/>
    <w:next w:val="Normal"/>
    <w:rsid w:val="006C05FE"/>
    <w:pPr>
      <w:spacing w:after="250"/>
    </w:pPr>
  </w:style>
  <w:style w:type="paragraph" w:customStyle="1" w:styleId="Hemstlatt">
    <w:name w:val="Hemstl_att"/>
    <w:aliases w:val="HemstPunkt,HemstPunktFlera,HemställansPunkt,Förslagstext"/>
    <w:basedOn w:val="Normal"/>
    <w:next w:val="Normal"/>
    <w:rsid w:val="000C1342"/>
    <w:pPr>
      <w:keepLines/>
      <w:numPr>
        <w:numId w:val="1"/>
      </w:numPr>
      <w:spacing w:before="0"/>
    </w:pPr>
  </w:style>
  <w:style w:type="paragraph" w:styleId="Ballongtext">
    <w:name w:val="Balloon Text"/>
    <w:basedOn w:val="Normal"/>
    <w:semiHidden/>
    <w:rsid w:val="008E7916"/>
    <w:rPr>
      <w:rFonts w:ascii="Tahoma" w:hAnsi="Tahoma" w:cs="Tahoma"/>
      <w:sz w:val="16"/>
      <w:szCs w:val="16"/>
    </w:rPr>
  </w:style>
  <w:style w:type="paragraph" w:customStyle="1" w:styleId="KantRubrikS5H">
    <w:name w:val="KantRubrikS5H"/>
    <w:semiHidden/>
    <w:rsid w:val="00E45D3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45D3B"/>
    <w:pPr>
      <w:spacing w:line="200" w:lineRule="exact"/>
    </w:pPr>
  </w:style>
  <w:style w:type="paragraph" w:customStyle="1" w:styleId="KantRubrikS5V">
    <w:name w:val="KantRubrikS5V"/>
    <w:basedOn w:val="KantRubrikS5H"/>
    <w:semiHidden/>
    <w:rsid w:val="00E45D3B"/>
    <w:pPr>
      <w:tabs>
        <w:tab w:val="right" w:pos="1814"/>
        <w:tab w:val="left" w:pos="1899"/>
      </w:tabs>
      <w:ind w:right="0"/>
      <w:jc w:val="left"/>
    </w:pPr>
  </w:style>
  <w:style w:type="paragraph" w:customStyle="1" w:styleId="KantRubrikS5Vrad2">
    <w:name w:val="KantRubrikS5Vrad2"/>
    <w:basedOn w:val="KantRubrikS5V"/>
    <w:semiHidden/>
    <w:rsid w:val="00E45D3B"/>
    <w:pPr>
      <w:tabs>
        <w:tab w:val="clear" w:pos="1814"/>
        <w:tab w:val="clear" w:pos="1899"/>
        <w:tab w:val="right" w:pos="1418"/>
        <w:tab w:val="left" w:pos="1503"/>
      </w:tabs>
    </w:pPr>
  </w:style>
  <w:style w:type="paragraph" w:customStyle="1" w:styleId="Lagtext">
    <w:name w:val="Lagtext"/>
    <w:basedOn w:val="Normal"/>
    <w:next w:val="Normal"/>
    <w:rsid w:val="00E45D3B"/>
    <w:pPr>
      <w:suppressAutoHyphens/>
      <w:spacing w:before="0" w:line="220" w:lineRule="exact"/>
    </w:pPr>
    <w:rPr>
      <w:i/>
    </w:rPr>
  </w:style>
  <w:style w:type="paragraph" w:customStyle="1" w:styleId="Lagtextindrag">
    <w:name w:val="Lagtext_indrag"/>
    <w:basedOn w:val="Lagtext"/>
    <w:rsid w:val="00E45D3B"/>
    <w:pPr>
      <w:ind w:firstLine="170"/>
    </w:pPr>
  </w:style>
  <w:style w:type="paragraph" w:customStyle="1" w:styleId="Lagtextrubrik">
    <w:name w:val="Lagtext_rubrik"/>
    <w:basedOn w:val="Normal"/>
    <w:next w:val="Normal"/>
    <w:rsid w:val="00E45D3B"/>
    <w:pPr>
      <w:suppressAutoHyphens/>
      <w:spacing w:line="220" w:lineRule="exact"/>
    </w:pPr>
    <w:rPr>
      <w:i/>
      <w:sz w:val="21"/>
    </w:rPr>
  </w:style>
  <w:style w:type="paragraph" w:styleId="Normaltindrag">
    <w:name w:val="Normal Indent"/>
    <w:aliases w:val="Normal_indrag,Normal Indrag"/>
    <w:basedOn w:val="Normal"/>
    <w:rsid w:val="00E45D3B"/>
    <w:pPr>
      <w:spacing w:before="0"/>
      <w:ind w:firstLine="227"/>
    </w:pPr>
  </w:style>
  <w:style w:type="paragraph" w:customStyle="1" w:styleId="NormalA4fot">
    <w:name w:val="Normal_A4fot"/>
    <w:basedOn w:val="Normal"/>
    <w:semiHidden/>
    <w:rsid w:val="00E45D3B"/>
    <w:pPr>
      <w:spacing w:before="240" w:line="240" w:lineRule="auto"/>
      <w:jc w:val="center"/>
    </w:pPr>
  </w:style>
  <w:style w:type="paragraph" w:customStyle="1" w:styleId="NormalA4sidnr">
    <w:name w:val="Normal_A4sidnr"/>
    <w:basedOn w:val="Normal"/>
    <w:semiHidden/>
    <w:rsid w:val="00E45D3B"/>
    <w:pPr>
      <w:spacing w:after="240"/>
      <w:jc w:val="center"/>
    </w:pPr>
  </w:style>
  <w:style w:type="paragraph" w:customStyle="1" w:styleId="NormalS5sidnrH">
    <w:name w:val="Normal_S5sidnrH"/>
    <w:basedOn w:val="Normal"/>
    <w:semiHidden/>
    <w:rsid w:val="00E45D3B"/>
    <w:pPr>
      <w:spacing w:before="0" w:line="240" w:lineRule="auto"/>
      <w:ind w:right="57"/>
      <w:jc w:val="right"/>
    </w:pPr>
  </w:style>
  <w:style w:type="paragraph" w:customStyle="1" w:styleId="NormalS5sidnrV">
    <w:name w:val="Normal_S5sidnrV"/>
    <w:basedOn w:val="NormalS5sidnrH"/>
    <w:semiHidden/>
    <w:rsid w:val="00E45D3B"/>
    <w:pPr>
      <w:tabs>
        <w:tab w:val="right" w:pos="1814"/>
        <w:tab w:val="left" w:pos="1899"/>
      </w:tabs>
      <w:ind w:right="0"/>
      <w:jc w:val="left"/>
    </w:pPr>
  </w:style>
  <w:style w:type="paragraph" w:customStyle="1" w:styleId="Normal00">
    <w:name w:val="Normal00"/>
    <w:basedOn w:val="Normal"/>
    <w:semiHidden/>
    <w:rsid w:val="00E45D3B"/>
    <w:pPr>
      <w:spacing w:before="0" w:line="240" w:lineRule="auto"/>
      <w:jc w:val="left"/>
    </w:pPr>
  </w:style>
  <w:style w:type="paragraph" w:customStyle="1" w:styleId="PunktlistaBomb">
    <w:name w:val="Punktlista_Bomb"/>
    <w:aliases w:val="Bomb"/>
    <w:basedOn w:val="Normal"/>
    <w:rsid w:val="00E45D3B"/>
    <w:pPr>
      <w:numPr>
        <w:numId w:val="2"/>
      </w:numPr>
    </w:pPr>
  </w:style>
  <w:style w:type="paragraph" w:customStyle="1" w:styleId="PunktlistaNummer">
    <w:name w:val="Punktlista_Nummer"/>
    <w:aliases w:val="Nummerlista"/>
    <w:basedOn w:val="Normal"/>
    <w:rsid w:val="00E45D3B"/>
    <w:pPr>
      <w:numPr>
        <w:numId w:val="3"/>
      </w:numPr>
    </w:pPr>
  </w:style>
  <w:style w:type="paragraph" w:customStyle="1" w:styleId="PunktlistaTankstreck">
    <w:name w:val="Punktlista_Tankstreck"/>
    <w:aliases w:val="Tankstreck"/>
    <w:basedOn w:val="Normal"/>
    <w:rsid w:val="00E45D3B"/>
    <w:pPr>
      <w:numPr>
        <w:numId w:val="4"/>
      </w:numPr>
    </w:pPr>
  </w:style>
  <w:style w:type="paragraph" w:customStyle="1" w:styleId="RubrikSammanf">
    <w:name w:val="RubrikSammanf"/>
    <w:basedOn w:val="Rubrik1"/>
    <w:next w:val="Normal"/>
    <w:rsid w:val="00E45D3B"/>
  </w:style>
  <w:style w:type="paragraph" w:customStyle="1" w:styleId="RubrikInnehllsf">
    <w:name w:val="RubrikInnehållsf"/>
    <w:basedOn w:val="RubrikSammanf"/>
    <w:next w:val="Normal"/>
    <w:rsid w:val="00E45D3B"/>
  </w:style>
  <w:style w:type="paragraph" w:customStyle="1" w:styleId="Tabellochbildrubrik">
    <w:name w:val="Tabell och bildrubrik"/>
    <w:basedOn w:val="Normal"/>
    <w:next w:val="Normal"/>
    <w:rsid w:val="00E45D3B"/>
    <w:pPr>
      <w:suppressAutoHyphens/>
      <w:spacing w:before="300" w:line="200" w:lineRule="exact"/>
      <w:jc w:val="left"/>
    </w:pPr>
    <w:rPr>
      <w:caps/>
      <w:sz w:val="14"/>
    </w:rPr>
  </w:style>
  <w:style w:type="paragraph" w:customStyle="1" w:styleId="Underskrifter">
    <w:name w:val="Underskrifter"/>
    <w:basedOn w:val="Normal"/>
    <w:rsid w:val="00E45D3B"/>
    <w:pPr>
      <w:keepNext/>
      <w:keepLines/>
      <w:suppressAutoHyphens/>
      <w:spacing w:before="0" w:after="40" w:line="250" w:lineRule="exact"/>
    </w:pPr>
    <w:rPr>
      <w:i/>
    </w:rPr>
  </w:style>
  <w:style w:type="paragraph" w:customStyle="1" w:styleId="UnderskriftDatum">
    <w:name w:val="UnderskriftDatum"/>
    <w:basedOn w:val="Underskrifter"/>
    <w:next w:val="Underskrifter"/>
    <w:rsid w:val="00E45D3B"/>
    <w:pPr>
      <w:spacing w:before="250" w:after="125"/>
    </w:pPr>
    <w:rPr>
      <w:i w:val="0"/>
    </w:rPr>
  </w:style>
  <w:style w:type="paragraph" w:styleId="Sidhuvud">
    <w:name w:val="header"/>
    <w:basedOn w:val="Normal"/>
    <w:semiHidden/>
    <w:rsid w:val="00E45D3B"/>
    <w:pPr>
      <w:tabs>
        <w:tab w:val="center" w:pos="4536"/>
        <w:tab w:val="right" w:pos="9072"/>
      </w:tabs>
    </w:pPr>
  </w:style>
  <w:style w:type="paragraph" w:styleId="Sidfot">
    <w:name w:val="footer"/>
    <w:basedOn w:val="Normal"/>
    <w:semiHidden/>
    <w:rsid w:val="00E45D3B"/>
    <w:pPr>
      <w:tabs>
        <w:tab w:val="center" w:pos="4536"/>
        <w:tab w:val="right" w:pos="9072"/>
      </w:tabs>
    </w:pPr>
  </w:style>
  <w:style w:type="paragraph" w:styleId="Innehll1">
    <w:name w:val="toc 1"/>
    <w:basedOn w:val="Normal"/>
    <w:next w:val="Innehll2"/>
    <w:semiHidden/>
    <w:rsid w:val="00E45D3B"/>
    <w:pPr>
      <w:tabs>
        <w:tab w:val="right" w:leader="dot" w:pos="5953"/>
      </w:tabs>
      <w:suppressAutoHyphens/>
      <w:spacing w:before="0"/>
      <w:ind w:right="567"/>
      <w:jc w:val="left"/>
    </w:pPr>
  </w:style>
  <w:style w:type="paragraph" w:styleId="Innehll2">
    <w:name w:val="toc 2"/>
    <w:basedOn w:val="Innehll1"/>
    <w:next w:val="Innehll3"/>
    <w:semiHidden/>
    <w:rsid w:val="00E45D3B"/>
    <w:pPr>
      <w:ind w:left="284"/>
    </w:pPr>
  </w:style>
  <w:style w:type="paragraph" w:styleId="Innehll3">
    <w:name w:val="toc 3"/>
    <w:basedOn w:val="Innehll2"/>
    <w:next w:val="Innehll4"/>
    <w:semiHidden/>
    <w:rsid w:val="00E45D3B"/>
    <w:pPr>
      <w:ind w:left="567"/>
    </w:pPr>
  </w:style>
  <w:style w:type="paragraph" w:styleId="Innehll4">
    <w:name w:val="toc 4"/>
    <w:basedOn w:val="Normal"/>
    <w:next w:val="Normal"/>
    <w:autoRedefine/>
    <w:semiHidden/>
    <w:rsid w:val="00E45D3B"/>
    <w:pPr>
      <w:ind w:left="720"/>
    </w:pPr>
  </w:style>
  <w:style w:type="paragraph" w:styleId="Avslutandetext">
    <w:name w:val="Closing"/>
    <w:basedOn w:val="Normal"/>
    <w:semiHidden/>
    <w:rsid w:val="00E45D3B"/>
    <w:pPr>
      <w:ind w:left="4252"/>
    </w:pPr>
  </w:style>
  <w:style w:type="paragraph" w:styleId="Avsndaradress-brev">
    <w:name w:val="envelope return"/>
    <w:basedOn w:val="Normal"/>
    <w:semiHidden/>
    <w:rsid w:val="00E45D3B"/>
    <w:rPr>
      <w:rFonts w:ascii="Arial" w:hAnsi="Arial" w:cs="Arial"/>
      <w:sz w:val="20"/>
    </w:rPr>
  </w:style>
  <w:style w:type="character" w:styleId="Betoning">
    <w:name w:val="Emphasis"/>
    <w:basedOn w:val="Standardstycketeckensnitt"/>
    <w:qFormat/>
    <w:rsid w:val="00E45D3B"/>
    <w:rPr>
      <w:i/>
      <w:iCs/>
    </w:rPr>
  </w:style>
  <w:style w:type="paragraph" w:styleId="Brdtext">
    <w:name w:val="Body Text"/>
    <w:basedOn w:val="Normal"/>
    <w:semiHidden/>
    <w:rsid w:val="00E45D3B"/>
    <w:pPr>
      <w:spacing w:after="120"/>
    </w:pPr>
  </w:style>
  <w:style w:type="paragraph" w:styleId="Brdtext2">
    <w:name w:val="Body Text 2"/>
    <w:basedOn w:val="Normal"/>
    <w:semiHidden/>
    <w:rsid w:val="00E45D3B"/>
    <w:pPr>
      <w:spacing w:after="120" w:line="480" w:lineRule="auto"/>
    </w:pPr>
  </w:style>
  <w:style w:type="paragraph" w:styleId="Brdtext3">
    <w:name w:val="Body Text 3"/>
    <w:basedOn w:val="Normal"/>
    <w:semiHidden/>
    <w:rsid w:val="00E45D3B"/>
    <w:pPr>
      <w:spacing w:after="120"/>
    </w:pPr>
    <w:rPr>
      <w:sz w:val="16"/>
      <w:szCs w:val="16"/>
    </w:rPr>
  </w:style>
  <w:style w:type="paragraph" w:styleId="Brdtextmedfrstaindrag">
    <w:name w:val="Body Text First Indent"/>
    <w:basedOn w:val="Brdtext"/>
    <w:semiHidden/>
    <w:rsid w:val="00E45D3B"/>
    <w:pPr>
      <w:ind w:firstLine="210"/>
    </w:pPr>
  </w:style>
  <w:style w:type="paragraph" w:styleId="Brdtextmedindrag">
    <w:name w:val="Body Text Indent"/>
    <w:basedOn w:val="Normal"/>
    <w:semiHidden/>
    <w:rsid w:val="00E45D3B"/>
    <w:pPr>
      <w:spacing w:after="120"/>
      <w:ind w:left="283"/>
    </w:pPr>
  </w:style>
  <w:style w:type="paragraph" w:styleId="Brdtextmedfrstaindrag2">
    <w:name w:val="Body Text First Indent 2"/>
    <w:basedOn w:val="Brdtextmedindrag"/>
    <w:semiHidden/>
    <w:rsid w:val="00E45D3B"/>
    <w:pPr>
      <w:ind w:firstLine="210"/>
    </w:pPr>
  </w:style>
  <w:style w:type="paragraph" w:styleId="Brdtextmedindrag2">
    <w:name w:val="Body Text Indent 2"/>
    <w:basedOn w:val="Normal"/>
    <w:semiHidden/>
    <w:rsid w:val="00E45D3B"/>
    <w:pPr>
      <w:spacing w:after="120" w:line="480" w:lineRule="auto"/>
      <w:ind w:left="283"/>
    </w:pPr>
  </w:style>
  <w:style w:type="paragraph" w:styleId="Brdtextmedindrag3">
    <w:name w:val="Body Text Indent 3"/>
    <w:basedOn w:val="Normal"/>
    <w:semiHidden/>
    <w:rsid w:val="00E45D3B"/>
    <w:pPr>
      <w:spacing w:after="120"/>
      <w:ind w:left="283"/>
    </w:pPr>
    <w:rPr>
      <w:sz w:val="16"/>
      <w:szCs w:val="16"/>
    </w:rPr>
  </w:style>
  <w:style w:type="paragraph" w:styleId="Datum">
    <w:name w:val="Date"/>
    <w:basedOn w:val="Normal"/>
    <w:next w:val="Normal"/>
    <w:semiHidden/>
    <w:rsid w:val="00E45D3B"/>
  </w:style>
  <w:style w:type="table" w:styleId="Diskrettabell1">
    <w:name w:val="Table Subtle 1"/>
    <w:basedOn w:val="Normaltabell"/>
    <w:semiHidden/>
    <w:rsid w:val="00E45D3B"/>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E45D3B"/>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E45D3B"/>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E45D3B"/>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E45D3B"/>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E45D3B"/>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E45D3B"/>
  </w:style>
  <w:style w:type="table" w:styleId="Frgadtabell1">
    <w:name w:val="Table Colorful 1"/>
    <w:basedOn w:val="Normaltabell"/>
    <w:semiHidden/>
    <w:rsid w:val="00E45D3B"/>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E45D3B"/>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E45D3B"/>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E45D3B"/>
    <w:rPr>
      <w:i/>
      <w:iCs/>
    </w:rPr>
  </w:style>
  <w:style w:type="character" w:styleId="HTML-akronym">
    <w:name w:val="HTML Acronym"/>
    <w:basedOn w:val="Standardstycketeckensnitt"/>
    <w:semiHidden/>
    <w:rsid w:val="00E45D3B"/>
  </w:style>
  <w:style w:type="character" w:styleId="HTML-citat">
    <w:name w:val="HTML Cite"/>
    <w:basedOn w:val="Standardstycketeckensnitt"/>
    <w:semiHidden/>
    <w:rsid w:val="00E45D3B"/>
    <w:rPr>
      <w:i/>
      <w:iCs/>
    </w:rPr>
  </w:style>
  <w:style w:type="character" w:styleId="HTML-definition">
    <w:name w:val="HTML Definition"/>
    <w:basedOn w:val="Standardstycketeckensnitt"/>
    <w:semiHidden/>
    <w:rsid w:val="00E45D3B"/>
    <w:rPr>
      <w:i/>
      <w:iCs/>
    </w:rPr>
  </w:style>
  <w:style w:type="character" w:styleId="HTML-exempel">
    <w:name w:val="HTML Sample"/>
    <w:basedOn w:val="Standardstycketeckensnitt"/>
    <w:semiHidden/>
    <w:rsid w:val="00E45D3B"/>
    <w:rPr>
      <w:rFonts w:ascii="Courier New" w:hAnsi="Courier New" w:cs="Courier New"/>
    </w:rPr>
  </w:style>
  <w:style w:type="paragraph" w:styleId="HTML-frformaterad">
    <w:name w:val="HTML Preformatted"/>
    <w:basedOn w:val="Normal"/>
    <w:semiHidden/>
    <w:rsid w:val="00E45D3B"/>
    <w:rPr>
      <w:rFonts w:ascii="Courier New" w:hAnsi="Courier New" w:cs="Courier New"/>
      <w:sz w:val="20"/>
    </w:rPr>
  </w:style>
  <w:style w:type="character" w:styleId="HTML-kod">
    <w:name w:val="HTML Code"/>
    <w:basedOn w:val="Standardstycketeckensnitt"/>
    <w:semiHidden/>
    <w:rsid w:val="00E45D3B"/>
    <w:rPr>
      <w:rFonts w:ascii="Courier New" w:hAnsi="Courier New" w:cs="Courier New"/>
      <w:sz w:val="20"/>
      <w:szCs w:val="20"/>
    </w:rPr>
  </w:style>
  <w:style w:type="character" w:styleId="HTML-skrivmaskin">
    <w:name w:val="HTML Typewriter"/>
    <w:basedOn w:val="Standardstycketeckensnitt"/>
    <w:semiHidden/>
    <w:rsid w:val="00E45D3B"/>
    <w:rPr>
      <w:rFonts w:ascii="Courier New" w:hAnsi="Courier New" w:cs="Courier New"/>
      <w:sz w:val="20"/>
      <w:szCs w:val="20"/>
    </w:rPr>
  </w:style>
  <w:style w:type="character" w:styleId="HTML-tangentbord">
    <w:name w:val="HTML Keyboard"/>
    <w:basedOn w:val="Standardstycketeckensnitt"/>
    <w:semiHidden/>
    <w:rsid w:val="00E45D3B"/>
    <w:rPr>
      <w:rFonts w:ascii="Courier New" w:hAnsi="Courier New" w:cs="Courier New"/>
      <w:sz w:val="20"/>
      <w:szCs w:val="20"/>
    </w:rPr>
  </w:style>
  <w:style w:type="character" w:styleId="HTML-variabel">
    <w:name w:val="HTML Variable"/>
    <w:basedOn w:val="Standardstycketeckensnitt"/>
    <w:semiHidden/>
    <w:rsid w:val="00E45D3B"/>
    <w:rPr>
      <w:i/>
      <w:iCs/>
    </w:rPr>
  </w:style>
  <w:style w:type="character" w:styleId="Hyperlnk">
    <w:name w:val="Hyperlink"/>
    <w:basedOn w:val="Standardstycketeckensnitt"/>
    <w:semiHidden/>
    <w:rsid w:val="00E45D3B"/>
    <w:rPr>
      <w:color w:val="0000FF"/>
      <w:u w:val="single"/>
    </w:rPr>
  </w:style>
  <w:style w:type="paragraph" w:styleId="Indragetstycke">
    <w:name w:val="Block Text"/>
    <w:basedOn w:val="Normal"/>
    <w:semiHidden/>
    <w:rsid w:val="00E45D3B"/>
    <w:pPr>
      <w:spacing w:after="120"/>
      <w:ind w:left="1440" w:right="1440"/>
    </w:pPr>
  </w:style>
  <w:style w:type="paragraph" w:styleId="Inledning">
    <w:name w:val="Salutation"/>
    <w:basedOn w:val="Normal"/>
    <w:next w:val="Normal"/>
    <w:semiHidden/>
    <w:rsid w:val="00E45D3B"/>
  </w:style>
  <w:style w:type="paragraph" w:styleId="Innehll5">
    <w:name w:val="toc 5"/>
    <w:basedOn w:val="Normal"/>
    <w:next w:val="Normal"/>
    <w:autoRedefine/>
    <w:semiHidden/>
    <w:rsid w:val="00E45D3B"/>
    <w:pPr>
      <w:ind w:left="960"/>
    </w:pPr>
  </w:style>
  <w:style w:type="paragraph" w:styleId="Lista">
    <w:name w:val="List"/>
    <w:basedOn w:val="Normal"/>
    <w:semiHidden/>
    <w:rsid w:val="00E45D3B"/>
    <w:pPr>
      <w:ind w:left="283" w:hanging="283"/>
    </w:pPr>
  </w:style>
  <w:style w:type="paragraph" w:styleId="Lista2">
    <w:name w:val="List 2"/>
    <w:basedOn w:val="Normal"/>
    <w:semiHidden/>
    <w:rsid w:val="00E45D3B"/>
    <w:pPr>
      <w:ind w:left="566" w:hanging="283"/>
    </w:pPr>
  </w:style>
  <w:style w:type="paragraph" w:styleId="Lista3">
    <w:name w:val="List 3"/>
    <w:basedOn w:val="Normal"/>
    <w:semiHidden/>
    <w:rsid w:val="00E45D3B"/>
    <w:pPr>
      <w:ind w:left="849" w:hanging="283"/>
    </w:pPr>
  </w:style>
  <w:style w:type="paragraph" w:styleId="Lista4">
    <w:name w:val="List 4"/>
    <w:basedOn w:val="Normal"/>
    <w:semiHidden/>
    <w:rsid w:val="00E45D3B"/>
    <w:pPr>
      <w:ind w:left="1132" w:hanging="283"/>
    </w:pPr>
  </w:style>
  <w:style w:type="paragraph" w:styleId="Lista5">
    <w:name w:val="List 5"/>
    <w:basedOn w:val="Normal"/>
    <w:semiHidden/>
    <w:rsid w:val="00E45D3B"/>
    <w:pPr>
      <w:ind w:left="1415" w:hanging="283"/>
    </w:pPr>
  </w:style>
  <w:style w:type="paragraph" w:styleId="Listafortstt">
    <w:name w:val="List Continue"/>
    <w:basedOn w:val="Normal"/>
    <w:semiHidden/>
    <w:rsid w:val="00E45D3B"/>
    <w:pPr>
      <w:spacing w:after="120"/>
      <w:ind w:left="283"/>
    </w:pPr>
  </w:style>
  <w:style w:type="paragraph" w:styleId="Listafortstt2">
    <w:name w:val="List Continue 2"/>
    <w:basedOn w:val="Normal"/>
    <w:semiHidden/>
    <w:rsid w:val="00E45D3B"/>
    <w:pPr>
      <w:spacing w:after="120"/>
      <w:ind w:left="566"/>
    </w:pPr>
  </w:style>
  <w:style w:type="paragraph" w:styleId="Listafortstt3">
    <w:name w:val="List Continue 3"/>
    <w:basedOn w:val="Normal"/>
    <w:semiHidden/>
    <w:rsid w:val="00E45D3B"/>
    <w:pPr>
      <w:spacing w:after="120"/>
      <w:ind w:left="849"/>
    </w:pPr>
  </w:style>
  <w:style w:type="paragraph" w:styleId="Listafortstt4">
    <w:name w:val="List Continue 4"/>
    <w:basedOn w:val="Normal"/>
    <w:semiHidden/>
    <w:rsid w:val="00E45D3B"/>
    <w:pPr>
      <w:spacing w:after="120"/>
      <w:ind w:left="1132"/>
    </w:pPr>
  </w:style>
  <w:style w:type="paragraph" w:styleId="Listafortstt5">
    <w:name w:val="List Continue 5"/>
    <w:basedOn w:val="Normal"/>
    <w:semiHidden/>
    <w:rsid w:val="00E45D3B"/>
    <w:pPr>
      <w:spacing w:after="120"/>
      <w:ind w:left="1415"/>
    </w:pPr>
  </w:style>
  <w:style w:type="paragraph" w:styleId="Meddelanderubrik">
    <w:name w:val="Message Header"/>
    <w:basedOn w:val="Normal"/>
    <w:semiHidden/>
    <w:rsid w:val="00E45D3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E45D3B"/>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E45D3B"/>
    <w:rPr>
      <w:szCs w:val="24"/>
    </w:rPr>
  </w:style>
  <w:style w:type="paragraph" w:styleId="Numreradlista">
    <w:name w:val="List Number"/>
    <w:basedOn w:val="Normal"/>
    <w:semiHidden/>
    <w:rsid w:val="00E45D3B"/>
    <w:pPr>
      <w:numPr>
        <w:numId w:val="5"/>
      </w:numPr>
    </w:pPr>
  </w:style>
  <w:style w:type="paragraph" w:styleId="Numreradlista2">
    <w:name w:val="List Number 2"/>
    <w:basedOn w:val="Normal"/>
    <w:semiHidden/>
    <w:rsid w:val="00E45D3B"/>
    <w:pPr>
      <w:numPr>
        <w:numId w:val="6"/>
      </w:numPr>
    </w:pPr>
  </w:style>
  <w:style w:type="paragraph" w:styleId="Numreradlista3">
    <w:name w:val="List Number 3"/>
    <w:basedOn w:val="Normal"/>
    <w:semiHidden/>
    <w:rsid w:val="00E45D3B"/>
    <w:pPr>
      <w:numPr>
        <w:numId w:val="7"/>
      </w:numPr>
    </w:pPr>
  </w:style>
  <w:style w:type="paragraph" w:styleId="Numreradlista4">
    <w:name w:val="List Number 4"/>
    <w:basedOn w:val="Normal"/>
    <w:semiHidden/>
    <w:rsid w:val="00E45D3B"/>
    <w:pPr>
      <w:numPr>
        <w:numId w:val="8"/>
      </w:numPr>
    </w:pPr>
  </w:style>
  <w:style w:type="paragraph" w:styleId="Numreradlista5">
    <w:name w:val="List Number 5"/>
    <w:basedOn w:val="Normal"/>
    <w:semiHidden/>
    <w:rsid w:val="00E45D3B"/>
    <w:pPr>
      <w:numPr>
        <w:numId w:val="9"/>
      </w:numPr>
    </w:pPr>
  </w:style>
  <w:style w:type="table" w:styleId="Professionelltabell">
    <w:name w:val="Table Professional"/>
    <w:basedOn w:val="Normaltabell"/>
    <w:semiHidden/>
    <w:rsid w:val="00E45D3B"/>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E45D3B"/>
    <w:pPr>
      <w:numPr>
        <w:numId w:val="10"/>
      </w:numPr>
    </w:pPr>
  </w:style>
  <w:style w:type="paragraph" w:styleId="Punktlista2">
    <w:name w:val="List Bullet 2"/>
    <w:basedOn w:val="Normal"/>
    <w:semiHidden/>
    <w:rsid w:val="00E45D3B"/>
    <w:pPr>
      <w:numPr>
        <w:numId w:val="11"/>
      </w:numPr>
    </w:pPr>
  </w:style>
  <w:style w:type="paragraph" w:styleId="Punktlista3">
    <w:name w:val="List Bullet 3"/>
    <w:basedOn w:val="Normal"/>
    <w:semiHidden/>
    <w:rsid w:val="00E45D3B"/>
    <w:pPr>
      <w:numPr>
        <w:numId w:val="12"/>
      </w:numPr>
    </w:pPr>
  </w:style>
  <w:style w:type="paragraph" w:styleId="Punktlista4">
    <w:name w:val="List Bullet 4"/>
    <w:basedOn w:val="Normal"/>
    <w:semiHidden/>
    <w:rsid w:val="00E45D3B"/>
    <w:pPr>
      <w:numPr>
        <w:numId w:val="13"/>
      </w:numPr>
    </w:pPr>
  </w:style>
  <w:style w:type="paragraph" w:styleId="Punktlista5">
    <w:name w:val="List Bullet 5"/>
    <w:basedOn w:val="Normal"/>
    <w:semiHidden/>
    <w:rsid w:val="00E45D3B"/>
    <w:pPr>
      <w:numPr>
        <w:numId w:val="14"/>
      </w:numPr>
    </w:pPr>
  </w:style>
  <w:style w:type="character" w:styleId="Radnummer">
    <w:name w:val="line number"/>
    <w:basedOn w:val="Standardstycketeckensnitt"/>
    <w:semiHidden/>
    <w:rsid w:val="00E45D3B"/>
  </w:style>
  <w:style w:type="character" w:styleId="Sidnummer">
    <w:name w:val="page number"/>
    <w:basedOn w:val="Standardstycketeckensnitt"/>
    <w:semiHidden/>
    <w:rsid w:val="00E45D3B"/>
  </w:style>
  <w:style w:type="paragraph" w:styleId="Signatur">
    <w:name w:val="Signature"/>
    <w:basedOn w:val="Normal"/>
    <w:semiHidden/>
    <w:rsid w:val="00E45D3B"/>
    <w:pPr>
      <w:ind w:left="4252"/>
    </w:pPr>
  </w:style>
  <w:style w:type="table" w:styleId="Standardtabell1">
    <w:name w:val="Table Classic 1"/>
    <w:basedOn w:val="Normaltabell"/>
    <w:semiHidden/>
    <w:rsid w:val="00E45D3B"/>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E45D3B"/>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E45D3B"/>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E45D3B"/>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E45D3B"/>
    <w:rPr>
      <w:b/>
      <w:bCs/>
    </w:rPr>
  </w:style>
  <w:style w:type="table" w:styleId="Tabellmed3D-effekter1">
    <w:name w:val="Table 3D effects 1"/>
    <w:basedOn w:val="Normaltabell"/>
    <w:semiHidden/>
    <w:rsid w:val="00E45D3B"/>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E45D3B"/>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E45D3B"/>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E45D3B"/>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E45D3B"/>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E45D3B"/>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E45D3B"/>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E45D3B"/>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E45D3B"/>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E45D3B"/>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E45D3B"/>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E45D3B"/>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E45D3B"/>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E45D3B"/>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E45D3B"/>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E45D3B"/>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E45D3B"/>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E45D3B"/>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E45D3B"/>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E45D3B"/>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E45D3B"/>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E45D3B"/>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E45D3B"/>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E45D3B"/>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E45D3B"/>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E45D3B"/>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E45D3B"/>
    <w:pPr>
      <w:spacing w:after="60"/>
      <w:jc w:val="center"/>
      <w:outlineLvl w:val="1"/>
    </w:pPr>
    <w:rPr>
      <w:rFonts w:ascii="Arial" w:hAnsi="Arial" w:cs="Arial"/>
      <w:szCs w:val="24"/>
    </w:rPr>
  </w:style>
  <w:style w:type="table" w:styleId="Webbtabell1">
    <w:name w:val="Table Web 1"/>
    <w:basedOn w:val="Normaltabell"/>
    <w:semiHidden/>
    <w:rsid w:val="00E45D3B"/>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E45D3B"/>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E45D3B"/>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1Char">
    <w:name w:val="Rubrik 1 Char"/>
    <w:basedOn w:val="Standardstycketeckensnitt"/>
    <w:link w:val="Rubrik1"/>
    <w:rsid w:val="000C1342"/>
    <w:rPr>
      <w:sz w:val="32"/>
      <w:lang w:val="sv-SE" w:eastAsia="sv-SE" w:bidi="ar-SA"/>
    </w:rPr>
  </w:style>
  <w:style w:type="character" w:customStyle="1" w:styleId="Rubrik2Char">
    <w:name w:val="Rubrik 2 Char"/>
    <w:aliases w:val="Beslutrubrik Char"/>
    <w:basedOn w:val="Rubrik1Char"/>
    <w:link w:val="Rubrik2"/>
    <w:rsid w:val="000C1342"/>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3573</Words>
  <Characters>22195</Characters>
  <Application>Microsoft Office Word</Application>
  <DocSecurity>4</DocSecurity>
  <Lines>411</Lines>
  <Paragraphs>136</Paragraphs>
  <ScaleCrop>false</ScaleCrop>
  <HeadingPairs>
    <vt:vector size="2" baseType="variant">
      <vt:variant>
        <vt:lpstr>Rubrik</vt:lpstr>
      </vt:variant>
      <vt:variant>
        <vt:i4>1</vt:i4>
      </vt:variant>
    </vt:vector>
  </HeadingPairs>
  <TitlesOfParts>
    <vt:vector size="1" baseType="lpstr">
      <vt:lpstr>K269</vt:lpstr>
    </vt:vector>
  </TitlesOfParts>
  <Company>Riksdagen</Company>
  <LinksUpToDate>false</LinksUpToDate>
  <CharactersWithSpaces>25632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K269</dc:title>
  <dc:subject>K269</dc:subject>
  <dc:creator>Riksdagen</dc:creator>
  <cp:keywords>Riksdagen</cp:keywords>
  <dc:description/>
  <cp:lastModifiedBy>Lars Brink</cp:lastModifiedBy>
  <cp:revision>2</cp:revision>
  <cp:lastPrinted>2005-10-17T07:11:00Z</cp:lastPrinted>
  <dcterms:created xsi:type="dcterms:W3CDTF">2025-12-16T19:35:00Z</dcterms:created>
  <dcterms:modified xsi:type="dcterms:W3CDTF">2025-12-16T19:35:00Z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Konstitutionella 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Konstitutionella 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Göran Lennmarker m.fl. (m)</vt:lpwstr>
  </property>
  <property fmtid="{D5CDD505-2E9C-101B-9397-08002B2CF9AE}" pid="26" name="MotionarLista">
    <vt:lpwstr>Lennmarker, Göran (m)\Järrel, Henrik S (m)\Aurelius, Nils Fredrik (m)\Skårman, Carl-Erik (m)\Magnusson, Cecilia (m)\von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Lennmarker (m), Henrik S Järrel (m), Nils Fredrik Aurelius (m), Carl-Erik Skårman (m), Cecilia Magnusson (m), 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birgitta.svensen.gronkvist@riksdagen.se</vt:lpwstr>
  </property>
  <property fmtid="{D5CDD505-2E9C-101B-9397-08002B2CF9AE}" pid="45" name="ReservUID">
    <vt:lpwstr>birgitta lundblad</vt:lpwstr>
  </property>
  <property fmtid="{D5CDD505-2E9C-101B-9397-08002B2CF9AE}" pid="46" name="MotionID">
    <vt:lpwstr>20052006000000000109000001120075</vt:lpwstr>
  </property>
  <property fmtid="{D5CDD505-2E9C-101B-9397-08002B2CF9AE}" pid="47" name="datum">
    <vt:lpwstr>050928</vt:lpwstr>
  </property>
  <property fmtid="{D5CDD505-2E9C-101B-9397-08002B2CF9AE}" pid="48" name="avsändar-e-post">
    <vt:lpwstr>birgitta.svensen.gronkvist@riksdagen.se</vt:lpwstr>
  </property>
  <property fmtid="{D5CDD505-2E9C-101B-9397-08002B2CF9AE}" pid="49" name="id">
    <vt:lpwstr>20052006000000000109000001120075</vt:lpwstr>
  </property>
  <property fmtid="{D5CDD505-2E9C-101B-9397-08002B2CF9AE}" pid="50" name="nummer">
    <vt:lpwstr>269</vt:lpwstr>
  </property>
  <property fmtid="{D5CDD505-2E9C-101B-9397-08002B2CF9AE}" pid="51" name="utskottsbeteckning">
    <vt:lpwstr>K</vt:lpwstr>
  </property>
</Properties>
</file>