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81A" w:rsidRPr="001067DA" w:rsidRDefault="0065281A" w:rsidP="006B4999">
      <w:pPr>
        <w:pStyle w:val="Hemstlrubrik"/>
      </w:pPr>
      <w:r w:rsidRPr="001067DA">
        <w:t>Förslag till riksdagsbeslut</w:t>
      </w:r>
    </w:p>
    <w:p w:rsidR="0065281A" w:rsidRPr="001067DA" w:rsidRDefault="0065281A" w:rsidP="0065281A">
      <w:pPr>
        <w:pStyle w:val="Hemstlatt"/>
      </w:pPr>
      <w:r w:rsidRPr="001067DA">
        <w:t>Riksdagen anvisar till Skatteverket för budgetåret 2006 100 milj</w:t>
      </w:r>
      <w:r w:rsidRPr="001067DA">
        <w:t>o</w:t>
      </w:r>
      <w:r w:rsidRPr="001067DA">
        <w:t>ner kronor mindre än vad regeringen föreslagit i enlighet med m</w:t>
      </w:r>
      <w:r w:rsidRPr="001067DA">
        <w:t>o</w:t>
      </w:r>
      <w:r w:rsidRPr="001067DA">
        <w:t>tionen.</w:t>
      </w:r>
    </w:p>
    <w:p w:rsidR="0065281A" w:rsidRPr="001067DA" w:rsidRDefault="0065281A" w:rsidP="0065281A">
      <w:pPr>
        <w:pStyle w:val="Hemstlatt"/>
      </w:pPr>
      <w:r w:rsidRPr="001067DA">
        <w:t>Riksdagen anvisar till Kronofogdemyndigheterna för budge</w:t>
      </w:r>
      <w:r w:rsidRPr="001067DA">
        <w:t>t</w:t>
      </w:r>
      <w:r w:rsidRPr="001067DA">
        <w:t>året 2006 15 miljoner kronor mindre än vad regeringen föreslagit i enlighet med vad som anförs i motionen.</w:t>
      </w:r>
    </w:p>
    <w:p w:rsidR="0065281A" w:rsidRPr="001067DA" w:rsidRDefault="0065281A" w:rsidP="0065281A">
      <w:pPr>
        <w:pStyle w:val="Hemstlatt"/>
      </w:pPr>
      <w:r w:rsidRPr="001067DA">
        <w:t>Riksdagen anvisar till Tullverket för budgetåret 2006 50 mi</w:t>
      </w:r>
      <w:r w:rsidRPr="001067DA">
        <w:t>l</w:t>
      </w:r>
      <w:r w:rsidRPr="001067DA">
        <w:t>joner kronor mer än vad regeringen föreslagit i enlighet med vad som anförs i moti</w:t>
      </w:r>
      <w:r w:rsidRPr="001067DA">
        <w:t>o</w:t>
      </w:r>
      <w:r w:rsidRPr="001067DA">
        <w:t>nen.</w:t>
      </w:r>
    </w:p>
    <w:p w:rsidR="0065281A" w:rsidRPr="001067DA" w:rsidRDefault="0065281A" w:rsidP="006B4999">
      <w:pPr>
        <w:pStyle w:val="Rubrik1"/>
        <w:spacing w:after="250"/>
      </w:pPr>
      <w:r w:rsidRPr="001067DA">
        <w:t>Motivering</w:t>
      </w:r>
    </w:p>
    <w:tbl>
      <w:tblPr>
        <w:tblStyle w:val="Enkeltabell1"/>
        <w:tblW w:w="6237" w:type="dxa"/>
        <w:tblLayout w:type="fixed"/>
        <w:tblLook w:val="01E0" w:firstRow="1" w:lastRow="1" w:firstColumn="1" w:lastColumn="1" w:noHBand="0" w:noVBand="0"/>
      </w:tblPr>
      <w:tblGrid>
        <w:gridCol w:w="1248"/>
        <w:gridCol w:w="852"/>
        <w:gridCol w:w="811"/>
        <w:gridCol w:w="852"/>
        <w:gridCol w:w="811"/>
        <w:gridCol w:w="852"/>
        <w:gridCol w:w="811"/>
      </w:tblGrid>
      <w:tr w:rsidR="008C1ADE" w:rsidRPr="00106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8" w:type="dxa"/>
            <w:tcBorders>
              <w:top w:val="single" w:sz="6" w:space="0" w:color="000000"/>
            </w:tcBorders>
          </w:tcPr>
          <w:p w:rsidR="0065281A" w:rsidRPr="001067DA" w:rsidRDefault="00E42C88" w:rsidP="008C1ADE">
            <w:pPr>
              <w:pStyle w:val="KantRubrikS5V"/>
              <w:widowControl/>
              <w:tabs>
                <w:tab w:val="clear" w:pos="1814"/>
                <w:tab w:val="clear" w:pos="1899"/>
              </w:tabs>
              <w:suppressAutoHyphens w:val="0"/>
              <w:spacing w:line="200" w:lineRule="exact"/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</w:pPr>
            <w:r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UO</w:t>
            </w:r>
            <w:r w:rsidR="0065281A"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3, tuse</w:t>
            </w:r>
            <w:r w:rsidR="0065281A"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n</w:t>
            </w:r>
            <w:r w:rsidR="0065281A"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tal kr</w:t>
            </w:r>
            <w:r w:rsidR="0065281A"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o</w:t>
            </w:r>
            <w:r w:rsidR="0065281A"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nor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65281A" w:rsidRPr="001067DA" w:rsidRDefault="0065281A" w:rsidP="008C1ADE">
            <w:pPr>
              <w:pStyle w:val="KantRubrikS5V"/>
              <w:widowControl/>
              <w:tabs>
                <w:tab w:val="clear" w:pos="1814"/>
                <w:tab w:val="clear" w:pos="1899"/>
              </w:tabs>
              <w:suppressAutoHyphens w:val="0"/>
              <w:spacing w:line="200" w:lineRule="exact"/>
              <w:jc w:val="center"/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</w:pPr>
            <w:r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2006</w:t>
            </w:r>
          </w:p>
        </w:tc>
        <w:tc>
          <w:tcPr>
            <w:tcW w:w="811" w:type="dxa"/>
            <w:tcBorders>
              <w:top w:val="single" w:sz="6" w:space="0" w:color="000000"/>
            </w:tcBorders>
          </w:tcPr>
          <w:p w:rsidR="0065281A" w:rsidRPr="001067DA" w:rsidRDefault="0065281A" w:rsidP="008C1ADE">
            <w:pPr>
              <w:pStyle w:val="KantRubrikS5V"/>
              <w:widowControl/>
              <w:tabs>
                <w:tab w:val="clear" w:pos="1814"/>
                <w:tab w:val="clear" w:pos="1899"/>
              </w:tabs>
              <w:suppressAutoHyphens w:val="0"/>
              <w:spacing w:line="200" w:lineRule="exact"/>
              <w:rPr>
                <w:rFonts w:ascii="Times New Roman" w:hAnsi="Times New Roman"/>
                <w:b/>
                <w:noProof w:val="0"/>
                <w:szCs w:val="16"/>
                <w:lang w:val="sv-SE"/>
              </w:rPr>
            </w:pPr>
            <w:r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För</w:t>
            </w:r>
            <w:r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softHyphen/>
              <w:t>ä</w:t>
            </w:r>
            <w:r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n</w:t>
            </w:r>
            <w:r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dring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65281A" w:rsidRPr="001067DA" w:rsidRDefault="0065281A" w:rsidP="008C1ADE">
            <w:pPr>
              <w:pStyle w:val="KantRubrikS5V"/>
              <w:widowControl/>
              <w:tabs>
                <w:tab w:val="clear" w:pos="1814"/>
                <w:tab w:val="clear" w:pos="1899"/>
              </w:tabs>
              <w:suppressAutoHyphens w:val="0"/>
              <w:spacing w:line="200" w:lineRule="exact"/>
              <w:jc w:val="center"/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</w:pPr>
            <w:r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200</w:t>
            </w:r>
            <w:r w:rsidR="006B4999"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7</w:t>
            </w:r>
          </w:p>
        </w:tc>
        <w:tc>
          <w:tcPr>
            <w:tcW w:w="811" w:type="dxa"/>
            <w:tcBorders>
              <w:top w:val="single" w:sz="6" w:space="0" w:color="000000"/>
            </w:tcBorders>
          </w:tcPr>
          <w:p w:rsidR="0065281A" w:rsidRPr="001067DA" w:rsidRDefault="0065281A" w:rsidP="008C1ADE">
            <w:pPr>
              <w:pStyle w:val="KantRubrikS5V"/>
              <w:widowControl/>
              <w:tabs>
                <w:tab w:val="clear" w:pos="1814"/>
                <w:tab w:val="clear" w:pos="1899"/>
              </w:tabs>
              <w:suppressAutoHyphens w:val="0"/>
              <w:spacing w:line="200" w:lineRule="exact"/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</w:pPr>
            <w:r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För</w:t>
            </w:r>
            <w:r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softHyphen/>
              <w:t>ä</w:t>
            </w:r>
            <w:r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n</w:t>
            </w:r>
            <w:r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dring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65281A" w:rsidRPr="001067DA" w:rsidRDefault="0065281A" w:rsidP="008C1ADE">
            <w:pPr>
              <w:spacing w:before="60" w:line="20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67DA"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  <w:r w:rsidR="006B4999" w:rsidRPr="001067D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811" w:type="dxa"/>
            <w:tcBorders>
              <w:top w:val="single" w:sz="6" w:space="0" w:color="000000"/>
            </w:tcBorders>
          </w:tcPr>
          <w:p w:rsidR="0065281A" w:rsidRPr="001067DA" w:rsidRDefault="0065281A" w:rsidP="008C1ADE">
            <w:pPr>
              <w:pStyle w:val="KantRubrikS5V"/>
              <w:widowControl/>
              <w:tabs>
                <w:tab w:val="clear" w:pos="1814"/>
                <w:tab w:val="clear" w:pos="1899"/>
              </w:tabs>
              <w:suppressAutoHyphens w:val="0"/>
              <w:spacing w:line="200" w:lineRule="exact"/>
              <w:rPr>
                <w:rFonts w:ascii="Times New Roman" w:hAnsi="Times New Roman"/>
                <w:b/>
                <w:noProof w:val="0"/>
                <w:szCs w:val="16"/>
                <w:lang w:val="sv-SE"/>
              </w:rPr>
            </w:pPr>
            <w:r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För</w:t>
            </w:r>
            <w:r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softHyphen/>
              <w:t>ä</w:t>
            </w:r>
            <w:r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n</w:t>
            </w:r>
            <w:r w:rsidRPr="001067DA">
              <w:rPr>
                <w:rFonts w:ascii="Times New Roman" w:hAnsi="Times New Roman"/>
                <w:b/>
                <w:noProof w:val="0"/>
                <w:spacing w:val="0"/>
                <w:szCs w:val="16"/>
                <w:lang w:val="sv-SE"/>
              </w:rPr>
              <w:t>dring</w:t>
            </w:r>
          </w:p>
        </w:tc>
      </w:tr>
      <w:tr w:rsidR="008C1ADE" w:rsidRPr="001067DA">
        <w:tc>
          <w:tcPr>
            <w:tcW w:w="1248" w:type="dxa"/>
            <w:tcBorders>
              <w:top w:val="single" w:sz="6" w:space="0" w:color="000000"/>
              <w:bottom w:val="nil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z w:val="16"/>
                <w:szCs w:val="16"/>
              </w:rPr>
              <w:t>Skatteve</w:t>
            </w:r>
            <w:r w:rsidRPr="001067DA">
              <w:rPr>
                <w:rFonts w:ascii="Times New Roman" w:hAnsi="Times New Roman"/>
                <w:sz w:val="16"/>
                <w:szCs w:val="16"/>
              </w:rPr>
              <w:t>r</w:t>
            </w:r>
            <w:r w:rsidRPr="001067DA">
              <w:rPr>
                <w:rFonts w:ascii="Times New Roman" w:hAnsi="Times New Roman"/>
                <w:sz w:val="16"/>
                <w:szCs w:val="16"/>
              </w:rPr>
              <w:t>ket</w:t>
            </w:r>
          </w:p>
        </w:tc>
        <w:tc>
          <w:tcPr>
            <w:tcW w:w="852" w:type="dxa"/>
            <w:tcBorders>
              <w:top w:val="single" w:sz="6" w:space="0" w:color="000000"/>
              <w:bottom w:val="nil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6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141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386</w:t>
            </w:r>
          </w:p>
        </w:tc>
        <w:tc>
          <w:tcPr>
            <w:tcW w:w="811" w:type="dxa"/>
            <w:tcBorders>
              <w:top w:val="single" w:sz="6" w:space="0" w:color="000000"/>
              <w:bottom w:val="nil"/>
            </w:tcBorders>
            <w:vAlign w:val="bottom"/>
          </w:tcPr>
          <w:p w:rsidR="0065281A" w:rsidRPr="001067DA" w:rsidRDefault="0098000E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–</w:t>
            </w:r>
            <w:r w:rsidR="0065281A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100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="0065281A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000</w:t>
            </w:r>
          </w:p>
        </w:tc>
        <w:tc>
          <w:tcPr>
            <w:tcW w:w="852" w:type="dxa"/>
            <w:tcBorders>
              <w:top w:val="single" w:sz="6" w:space="0" w:color="000000"/>
              <w:bottom w:val="nil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6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 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212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206</w:t>
            </w:r>
          </w:p>
        </w:tc>
        <w:tc>
          <w:tcPr>
            <w:tcW w:w="811" w:type="dxa"/>
            <w:tcBorders>
              <w:top w:val="single" w:sz="6" w:space="0" w:color="000000"/>
              <w:bottom w:val="nil"/>
            </w:tcBorders>
            <w:vAlign w:val="bottom"/>
          </w:tcPr>
          <w:p w:rsidR="0065281A" w:rsidRPr="001067DA" w:rsidRDefault="0098000E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–</w:t>
            </w:r>
            <w:r w:rsidR="0065281A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105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="0065281A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000</w:t>
            </w:r>
          </w:p>
        </w:tc>
        <w:tc>
          <w:tcPr>
            <w:tcW w:w="852" w:type="dxa"/>
            <w:tcBorders>
              <w:top w:val="single" w:sz="6" w:space="0" w:color="000000"/>
              <w:bottom w:val="nil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6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 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083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506</w:t>
            </w:r>
          </w:p>
        </w:tc>
        <w:tc>
          <w:tcPr>
            <w:tcW w:w="811" w:type="dxa"/>
            <w:tcBorders>
              <w:top w:val="single" w:sz="6" w:space="0" w:color="000000"/>
              <w:bottom w:val="nil"/>
            </w:tcBorders>
            <w:vAlign w:val="bottom"/>
          </w:tcPr>
          <w:p w:rsidR="0065281A" w:rsidRPr="001067DA" w:rsidRDefault="0098000E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–</w:t>
            </w:r>
            <w:r w:rsidR="0065281A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110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="0065281A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000</w:t>
            </w:r>
          </w:p>
        </w:tc>
      </w:tr>
      <w:tr w:rsidR="008C1ADE" w:rsidRPr="001067DA">
        <w:tc>
          <w:tcPr>
            <w:tcW w:w="1248" w:type="dxa"/>
            <w:tcBorders>
              <w:top w:val="nil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z w:val="16"/>
                <w:szCs w:val="16"/>
              </w:rPr>
              <w:t>Kronofogde</w:t>
            </w:r>
            <w:r w:rsidRPr="001067DA">
              <w:rPr>
                <w:rFonts w:ascii="Times New Roman" w:hAnsi="Times New Roman"/>
                <w:sz w:val="16"/>
                <w:szCs w:val="16"/>
              </w:rPr>
              <w:softHyphen/>
              <w:t>myndig</w:t>
            </w:r>
            <w:r w:rsidR="008C1ADE" w:rsidRPr="001067DA">
              <w:rPr>
                <w:rFonts w:ascii="Times New Roman" w:hAnsi="Times New Roman"/>
                <w:sz w:val="16"/>
                <w:szCs w:val="16"/>
              </w:rPr>
              <w:softHyphen/>
            </w:r>
            <w:r w:rsidRPr="001067DA">
              <w:rPr>
                <w:rFonts w:ascii="Times New Roman" w:hAnsi="Times New Roman"/>
                <w:sz w:val="16"/>
                <w:szCs w:val="16"/>
              </w:rPr>
              <w:t>h</w:t>
            </w:r>
            <w:r w:rsidRPr="001067DA">
              <w:rPr>
                <w:rFonts w:ascii="Times New Roman" w:hAnsi="Times New Roman"/>
                <w:sz w:val="16"/>
                <w:szCs w:val="16"/>
              </w:rPr>
              <w:t>e</w:t>
            </w:r>
            <w:r w:rsidRPr="001067DA">
              <w:rPr>
                <w:rFonts w:ascii="Times New Roman" w:hAnsi="Times New Roman"/>
                <w:sz w:val="16"/>
                <w:szCs w:val="16"/>
              </w:rPr>
              <w:t>terna</w:t>
            </w:r>
          </w:p>
        </w:tc>
        <w:tc>
          <w:tcPr>
            <w:tcW w:w="852" w:type="dxa"/>
            <w:tcBorders>
              <w:top w:val="nil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 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538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068</w:t>
            </w:r>
          </w:p>
        </w:tc>
        <w:tc>
          <w:tcPr>
            <w:tcW w:w="811" w:type="dxa"/>
            <w:tcBorders>
              <w:top w:val="nil"/>
            </w:tcBorders>
            <w:vAlign w:val="bottom"/>
          </w:tcPr>
          <w:p w:rsidR="0065281A" w:rsidRPr="001067DA" w:rsidRDefault="0098000E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–</w:t>
            </w:r>
            <w:r w:rsidR="0065281A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15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="0065281A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000</w:t>
            </w:r>
          </w:p>
        </w:tc>
        <w:tc>
          <w:tcPr>
            <w:tcW w:w="852" w:type="dxa"/>
            <w:tcBorders>
              <w:top w:val="nil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 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563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550</w:t>
            </w:r>
          </w:p>
        </w:tc>
        <w:tc>
          <w:tcPr>
            <w:tcW w:w="811" w:type="dxa"/>
            <w:tcBorders>
              <w:top w:val="nil"/>
            </w:tcBorders>
            <w:vAlign w:val="bottom"/>
          </w:tcPr>
          <w:p w:rsidR="0065281A" w:rsidRPr="001067DA" w:rsidRDefault="0098000E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–</w:t>
            </w:r>
            <w:r w:rsidR="0065281A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15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="0065281A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000</w:t>
            </w:r>
          </w:p>
        </w:tc>
        <w:tc>
          <w:tcPr>
            <w:tcW w:w="852" w:type="dxa"/>
            <w:tcBorders>
              <w:top w:val="nil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 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590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633</w:t>
            </w:r>
          </w:p>
        </w:tc>
        <w:tc>
          <w:tcPr>
            <w:tcW w:w="811" w:type="dxa"/>
            <w:tcBorders>
              <w:top w:val="nil"/>
            </w:tcBorders>
            <w:vAlign w:val="bottom"/>
          </w:tcPr>
          <w:p w:rsidR="0065281A" w:rsidRPr="001067DA" w:rsidRDefault="0098000E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–</w:t>
            </w:r>
            <w:r w:rsidR="0065281A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16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="0065281A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000</w:t>
            </w:r>
          </w:p>
        </w:tc>
      </w:tr>
      <w:tr w:rsidR="008C1ADE" w:rsidRPr="001067DA">
        <w:tc>
          <w:tcPr>
            <w:tcW w:w="1248" w:type="dxa"/>
            <w:tcBorders>
              <w:bottom w:val="nil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z w:val="16"/>
                <w:szCs w:val="16"/>
              </w:rPr>
              <w:t>Tullverket</w:t>
            </w:r>
          </w:p>
        </w:tc>
        <w:tc>
          <w:tcPr>
            <w:tcW w:w="852" w:type="dxa"/>
            <w:tcBorders>
              <w:bottom w:val="nil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477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575</w:t>
            </w:r>
          </w:p>
        </w:tc>
        <w:tc>
          <w:tcPr>
            <w:tcW w:w="811" w:type="dxa"/>
            <w:tcBorders>
              <w:bottom w:val="nil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50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000</w:t>
            </w:r>
          </w:p>
        </w:tc>
        <w:tc>
          <w:tcPr>
            <w:tcW w:w="852" w:type="dxa"/>
            <w:tcBorders>
              <w:bottom w:val="nil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 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502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385</w:t>
            </w:r>
          </w:p>
        </w:tc>
        <w:tc>
          <w:tcPr>
            <w:tcW w:w="811" w:type="dxa"/>
            <w:tcBorders>
              <w:bottom w:val="nil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50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000</w:t>
            </w:r>
          </w:p>
        </w:tc>
        <w:tc>
          <w:tcPr>
            <w:tcW w:w="852" w:type="dxa"/>
            <w:tcBorders>
              <w:bottom w:val="nil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> 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501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056</w:t>
            </w:r>
          </w:p>
        </w:tc>
        <w:tc>
          <w:tcPr>
            <w:tcW w:w="811" w:type="dxa"/>
            <w:tcBorders>
              <w:bottom w:val="nil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jc w:val="right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50</w:t>
            </w:r>
            <w:r w:rsidR="00E42C88" w:rsidRPr="001067D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1067DA">
              <w:rPr>
                <w:rFonts w:ascii="Times New Roman" w:hAnsi="Times New Roman"/>
                <w:spacing w:val="-4"/>
                <w:sz w:val="16"/>
                <w:szCs w:val="16"/>
              </w:rPr>
              <w:t>000</w:t>
            </w:r>
          </w:p>
        </w:tc>
      </w:tr>
      <w:tr w:rsidR="008C1ADE" w:rsidRPr="001067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8" w:type="dxa"/>
            <w:tcBorders>
              <w:top w:val="nil"/>
              <w:bottom w:val="single" w:sz="6" w:space="0" w:color="000000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1067DA">
              <w:rPr>
                <w:rFonts w:ascii="Times New Roman" w:hAnsi="Times New Roman"/>
                <w:b/>
                <w:sz w:val="16"/>
                <w:szCs w:val="16"/>
              </w:rPr>
              <w:t xml:space="preserve">Summa </w:t>
            </w:r>
          </w:p>
        </w:tc>
        <w:tc>
          <w:tcPr>
            <w:tcW w:w="852" w:type="dxa"/>
            <w:tcBorders>
              <w:top w:val="nil"/>
              <w:bottom w:val="single" w:sz="6" w:space="0" w:color="000000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jc w:val="right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bottom w:val="single" w:sz="6" w:space="0" w:color="000000"/>
            </w:tcBorders>
            <w:vAlign w:val="bottom"/>
          </w:tcPr>
          <w:p w:rsidR="0065281A" w:rsidRPr="001067DA" w:rsidRDefault="0098000E" w:rsidP="008C1ADE">
            <w:pPr>
              <w:spacing w:before="60" w:line="200" w:lineRule="exact"/>
              <w:jc w:val="right"/>
              <w:rPr>
                <w:rFonts w:ascii="Times New Roman" w:hAnsi="Times New Roman"/>
                <w:b/>
                <w:snapToGrid w:val="0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–</w:t>
            </w:r>
            <w:r w:rsidR="0065281A" w:rsidRPr="001067DA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65</w:t>
            </w:r>
            <w:r w:rsidR="00E42C88" w:rsidRPr="001067DA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 xml:space="preserve"> </w:t>
            </w:r>
            <w:r w:rsidR="0065281A" w:rsidRPr="001067DA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000</w:t>
            </w:r>
          </w:p>
        </w:tc>
        <w:tc>
          <w:tcPr>
            <w:tcW w:w="852" w:type="dxa"/>
            <w:tcBorders>
              <w:top w:val="nil"/>
              <w:bottom w:val="single" w:sz="6" w:space="0" w:color="000000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jc w:val="right"/>
              <w:rPr>
                <w:rFonts w:ascii="Times New Roman" w:hAnsi="Times New Roman"/>
                <w:b/>
                <w:snapToGrid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bottom w:val="single" w:sz="6" w:space="0" w:color="000000"/>
            </w:tcBorders>
            <w:vAlign w:val="bottom"/>
          </w:tcPr>
          <w:p w:rsidR="0065281A" w:rsidRPr="001067DA" w:rsidRDefault="0098000E" w:rsidP="008C1ADE">
            <w:pPr>
              <w:spacing w:before="60" w:line="200" w:lineRule="exact"/>
              <w:jc w:val="right"/>
              <w:rPr>
                <w:rFonts w:ascii="Times New Roman" w:hAnsi="Times New Roman"/>
                <w:b/>
                <w:snapToGrid w:val="0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–</w:t>
            </w:r>
            <w:r w:rsidR="0065281A" w:rsidRPr="001067DA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70</w:t>
            </w:r>
            <w:r w:rsidR="00E42C88" w:rsidRPr="001067DA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 xml:space="preserve"> </w:t>
            </w:r>
            <w:r w:rsidR="0065281A" w:rsidRPr="001067DA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000</w:t>
            </w:r>
          </w:p>
        </w:tc>
        <w:tc>
          <w:tcPr>
            <w:tcW w:w="852" w:type="dxa"/>
            <w:tcBorders>
              <w:top w:val="nil"/>
              <w:bottom w:val="single" w:sz="6" w:space="0" w:color="000000"/>
            </w:tcBorders>
            <w:vAlign w:val="bottom"/>
          </w:tcPr>
          <w:p w:rsidR="0065281A" w:rsidRPr="001067DA" w:rsidRDefault="0065281A" w:rsidP="008C1ADE">
            <w:pPr>
              <w:spacing w:before="60" w:line="200" w:lineRule="exact"/>
              <w:jc w:val="right"/>
              <w:rPr>
                <w:rFonts w:ascii="Times New Roman" w:hAnsi="Times New Roman"/>
                <w:b/>
                <w:snapToGrid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bottom w:val="single" w:sz="6" w:space="0" w:color="000000"/>
            </w:tcBorders>
            <w:vAlign w:val="bottom"/>
          </w:tcPr>
          <w:p w:rsidR="0065281A" w:rsidRPr="001067DA" w:rsidRDefault="0098000E" w:rsidP="008C1ADE">
            <w:pPr>
              <w:spacing w:before="60" w:line="200" w:lineRule="exact"/>
              <w:jc w:val="right"/>
              <w:rPr>
                <w:rFonts w:ascii="Times New Roman" w:hAnsi="Times New Roman"/>
                <w:b/>
                <w:snapToGrid w:val="0"/>
                <w:sz w:val="16"/>
                <w:szCs w:val="16"/>
              </w:rPr>
            </w:pPr>
            <w:r w:rsidRPr="001067DA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–</w:t>
            </w:r>
            <w:r w:rsidR="0065281A" w:rsidRPr="001067DA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76</w:t>
            </w:r>
            <w:r w:rsidR="00E42C88" w:rsidRPr="001067DA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 xml:space="preserve"> </w:t>
            </w:r>
            <w:r w:rsidR="0065281A" w:rsidRPr="001067DA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000</w:t>
            </w:r>
          </w:p>
        </w:tc>
      </w:tr>
    </w:tbl>
    <w:p w:rsidR="004A2836" w:rsidRPr="001067DA" w:rsidRDefault="004A2836" w:rsidP="008C1ADE">
      <w:r w:rsidRPr="001067DA">
        <w:t>Målet för skatteförvaltningen skall vara att på ett effektivt sätt driva in de skatter som beslutats. Mod</w:t>
      </w:r>
      <w:r w:rsidRPr="001067DA">
        <w:rPr>
          <w:spacing w:val="-2"/>
          <w:szCs w:val="19"/>
        </w:rPr>
        <w:t>eraterna föreslår att flera administrativt tunga ska</w:t>
      </w:r>
      <w:r w:rsidRPr="001067DA">
        <w:rPr>
          <w:spacing w:val="-2"/>
          <w:szCs w:val="19"/>
        </w:rPr>
        <w:t>t</w:t>
      </w:r>
      <w:r w:rsidRPr="001067DA">
        <w:t>ter avskaffas, exempelvis förmögenhetsskatten och reklamska</w:t>
      </w:r>
      <w:r w:rsidRPr="001067DA">
        <w:t>t</w:t>
      </w:r>
      <w:r w:rsidRPr="001067DA">
        <w:t>ten samt att rätten till de mycket resurskrävande s.k. övriga avdrag</w:t>
      </w:r>
      <w:r w:rsidR="008C1ADE" w:rsidRPr="001067DA">
        <w:t>en</w:t>
      </w:r>
      <w:r w:rsidRPr="001067DA">
        <w:t xml:space="preserve"> ytterligare begränsas. Dä</w:t>
      </w:r>
      <w:r w:rsidRPr="001067DA">
        <w:t>r</w:t>
      </w:r>
      <w:r w:rsidRPr="001067DA">
        <w:t>till har arvs- och gåvoskatten nyligen avskaffats. Sammantaget ko</w:t>
      </w:r>
      <w:r w:rsidRPr="001067DA">
        <w:t>m</w:t>
      </w:r>
      <w:r w:rsidRPr="001067DA">
        <w:t xml:space="preserve">mer detta att minska bördan hos Skatteverket. </w:t>
      </w:r>
    </w:p>
    <w:p w:rsidR="004A2836" w:rsidRPr="001067DA" w:rsidRDefault="004A2836" w:rsidP="004A2836">
      <w:pPr>
        <w:pStyle w:val="Normaltindrag"/>
      </w:pPr>
      <w:r w:rsidRPr="001067DA">
        <w:t>Sverige har fått kritik för att rättssäkerheten inom skatteområdet är bristfä</w:t>
      </w:r>
      <w:r w:rsidRPr="001067DA">
        <w:t>l</w:t>
      </w:r>
      <w:r w:rsidRPr="001067DA">
        <w:t>lig. Moderaterna föreslår därför att 4 miljoner kronor av det samlade anslaget a</w:t>
      </w:r>
      <w:r w:rsidRPr="001067DA">
        <w:t>v</w:t>
      </w:r>
      <w:r w:rsidRPr="001067DA">
        <w:t>sätts till att stärka rättssäkerheten. Sammantaget är det rimligt att minska anslaget till skattefö</w:t>
      </w:r>
      <w:r w:rsidRPr="001067DA">
        <w:t>r</w:t>
      </w:r>
      <w:r w:rsidRPr="001067DA">
        <w:t xml:space="preserve">valtningen enligt tabellen ovan. </w:t>
      </w:r>
    </w:p>
    <w:p w:rsidR="004A2836" w:rsidRPr="001067DA" w:rsidRDefault="004A2836" w:rsidP="004A2836">
      <w:pPr>
        <w:pStyle w:val="Normaltindrag"/>
      </w:pPr>
      <w:r w:rsidRPr="001067DA">
        <w:lastRenderedPageBreak/>
        <w:t>Målet för Kronofogdemyndigheterna bör vara att öka effektiviteten utöver regeringens bedömning. Vi föreslår en neddragning av nivån med en procent.</w:t>
      </w:r>
    </w:p>
    <w:p w:rsidR="004A2836" w:rsidRPr="001067DA" w:rsidRDefault="004A2836" w:rsidP="004A2836">
      <w:pPr>
        <w:pStyle w:val="Normaltindrag"/>
      </w:pPr>
      <w:r w:rsidRPr="001067DA">
        <w:t>Tullen fyller en mycket viktig funktion i brottsbekämpningen. Smuggling av narkotika m.m. har ökat kra</w:t>
      </w:r>
      <w:r w:rsidRPr="001067DA">
        <w:t>f</w:t>
      </w:r>
      <w:r w:rsidRPr="001067DA">
        <w:t>tigt. Otillräckliga resurser har bidragit till att flera av regeringens mål inte har kunnat uppfyllas. Antalet beslag av narkot</w:t>
      </w:r>
      <w:r w:rsidRPr="001067DA">
        <w:t>i</w:t>
      </w:r>
      <w:r w:rsidRPr="001067DA">
        <w:t xml:space="preserve">ka, alkohol och tobak har minskat kraftigt, särskilt i de två sistnämnda fallen. </w:t>
      </w:r>
    </w:p>
    <w:p w:rsidR="004A2836" w:rsidRPr="001067DA" w:rsidRDefault="004A2836" w:rsidP="004A2836">
      <w:pPr>
        <w:pStyle w:val="Normaltindrag"/>
      </w:pPr>
      <w:r w:rsidRPr="001067DA">
        <w:t>Moderaterna anser att anslagen till tullverksamheten är otillräckliga för att möta politikens inriktning och mål. Mot denna bakgrund måste tullen få en tydlig resursförstär</w:t>
      </w:r>
      <w:r w:rsidRPr="001067DA">
        <w:t>k</w:t>
      </w:r>
      <w:r w:rsidRPr="001067DA">
        <w:t>ning. Vidare skall tullens verksamhet finansieras via anslag och inte delvis genom att o</w:t>
      </w:r>
      <w:r w:rsidRPr="001067DA">
        <w:t>f</w:t>
      </w:r>
      <w:r w:rsidRPr="001067DA">
        <w:t>fentligrättsliga medel tas i anspråk. Mot denna bakgrund anser vi att verksamheten skall få mer resurser. Vi ökar dä</w:t>
      </w:r>
      <w:r w:rsidRPr="001067DA">
        <w:t>r</w:t>
      </w:r>
      <w:r w:rsidRPr="001067DA">
        <w:t>för anslaget med 50 miljoner kr</w:t>
      </w:r>
      <w:r w:rsidRPr="001067DA">
        <w:t>o</w:t>
      </w:r>
      <w:r w:rsidRPr="001067DA">
        <w:t xml:space="preserve">nor i förhållande till regeringens förslag.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C1ADE" w:rsidRPr="00106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C1ADE" w:rsidRPr="001067DA" w:rsidRDefault="008C1ADE" w:rsidP="008C1ADE">
            <w:pPr>
              <w:pStyle w:val="UnderskriftDatum"/>
              <w:spacing w:before="240"/>
            </w:pPr>
            <w:r w:rsidRPr="001067DA">
              <w:t>Stockholm den 5 oktober 2005</w:t>
            </w:r>
          </w:p>
        </w:tc>
        <w:tc>
          <w:tcPr>
            <w:tcW w:w="3047" w:type="dxa"/>
          </w:tcPr>
          <w:p w:rsidR="008C1ADE" w:rsidRPr="001067DA" w:rsidRDefault="008C1ADE" w:rsidP="008C1ADE">
            <w:pPr>
              <w:pStyle w:val="Underskrifter"/>
              <w:spacing w:before="240"/>
            </w:pPr>
          </w:p>
        </w:tc>
      </w:tr>
      <w:tr w:rsidR="008C1ADE" w:rsidRPr="00106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C1ADE" w:rsidRPr="001067DA" w:rsidRDefault="008C1ADE" w:rsidP="008C1ADE">
            <w:pPr>
              <w:pStyle w:val="Underskrifter"/>
            </w:pPr>
            <w:r w:rsidRPr="001067DA">
              <w:t>Lennart Hedquist (m)</w:t>
            </w:r>
          </w:p>
        </w:tc>
        <w:tc>
          <w:tcPr>
            <w:tcW w:w="3047" w:type="dxa"/>
          </w:tcPr>
          <w:p w:rsidR="008C1ADE" w:rsidRPr="001067DA" w:rsidRDefault="008C1ADE" w:rsidP="008C1ADE">
            <w:pPr>
              <w:pStyle w:val="Underskrifter"/>
            </w:pPr>
          </w:p>
        </w:tc>
      </w:tr>
      <w:tr w:rsidR="008C1ADE" w:rsidRPr="00106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C1ADE" w:rsidRPr="001067DA" w:rsidRDefault="008C1ADE" w:rsidP="008C1ADE">
            <w:pPr>
              <w:pStyle w:val="Underskrifter"/>
            </w:pPr>
            <w:r w:rsidRPr="001067DA">
              <w:t>Ulf Sjösten (m)</w:t>
            </w:r>
          </w:p>
        </w:tc>
        <w:tc>
          <w:tcPr>
            <w:tcW w:w="3047" w:type="dxa"/>
          </w:tcPr>
          <w:p w:rsidR="008C1ADE" w:rsidRPr="001067DA" w:rsidRDefault="008C1ADE" w:rsidP="008C1ADE">
            <w:pPr>
              <w:pStyle w:val="Underskrifter"/>
            </w:pPr>
            <w:r w:rsidRPr="001067DA">
              <w:t>Stefan Hagfeldt (m)</w:t>
            </w:r>
          </w:p>
        </w:tc>
      </w:tr>
      <w:tr w:rsidR="008C1ADE" w:rsidRPr="00106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C1ADE" w:rsidRPr="001067DA" w:rsidRDefault="008C1ADE" w:rsidP="008C1ADE">
            <w:pPr>
              <w:pStyle w:val="Underskrifter"/>
            </w:pPr>
            <w:r w:rsidRPr="001067DA">
              <w:t>Maud Ekendahl (m)</w:t>
            </w:r>
          </w:p>
        </w:tc>
        <w:tc>
          <w:tcPr>
            <w:tcW w:w="3047" w:type="dxa"/>
          </w:tcPr>
          <w:p w:rsidR="008C1ADE" w:rsidRPr="001067DA" w:rsidRDefault="008C1ADE" w:rsidP="008C1ADE">
            <w:pPr>
              <w:pStyle w:val="Underskrifter"/>
            </w:pPr>
            <w:r w:rsidRPr="001067DA">
              <w:t>Anna Lilliehöök (m)</w:t>
            </w:r>
          </w:p>
        </w:tc>
      </w:tr>
      <w:tr w:rsidR="008C1ADE" w:rsidRPr="00106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C1ADE" w:rsidRPr="001067DA" w:rsidRDefault="008C1ADE" w:rsidP="008C1ADE">
            <w:pPr>
              <w:pStyle w:val="Underskrifter"/>
            </w:pPr>
            <w:r w:rsidRPr="001067DA">
              <w:t>Henrik Westman (m)</w:t>
            </w:r>
          </w:p>
        </w:tc>
        <w:tc>
          <w:tcPr>
            <w:tcW w:w="3047" w:type="dxa"/>
          </w:tcPr>
          <w:p w:rsidR="008C1ADE" w:rsidRPr="001067DA" w:rsidRDefault="008C1ADE" w:rsidP="008C1ADE">
            <w:pPr>
              <w:pStyle w:val="Underskrifter"/>
            </w:pPr>
          </w:p>
        </w:tc>
      </w:tr>
    </w:tbl>
    <w:p w:rsidR="0065281A" w:rsidRPr="001067DA" w:rsidRDefault="0065281A" w:rsidP="008C1ADE">
      <w:pPr>
        <w:pStyle w:val="Normaltindrag"/>
      </w:pPr>
    </w:p>
    <w:sectPr w:rsidR="0065281A" w:rsidRPr="001067DA" w:rsidSect="008C1A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547" w:rsidRPr="001067DA" w:rsidRDefault="00693547">
      <w:r w:rsidRPr="001067DA">
        <w:separator/>
      </w:r>
    </w:p>
  </w:endnote>
  <w:endnote w:type="continuationSeparator" w:id="0">
    <w:p w:rsidR="00693547" w:rsidRPr="001067DA" w:rsidRDefault="00693547">
      <w:r w:rsidRPr="00106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999" w:rsidRPr="001067DA" w:rsidRDefault="001067DA" w:rsidP="008C1ADE">
    <w:pPr>
      <w:pStyle w:val="Sidfot"/>
    </w:pPr>
    <w:r w:rsidRPr="001067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10595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999" w:rsidRDefault="006B49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025F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4999" w:rsidRDefault="006B49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025F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999" w:rsidRPr="001067DA" w:rsidRDefault="001067DA" w:rsidP="008C1ADE">
    <w:pPr>
      <w:pStyle w:val="Sidfot"/>
    </w:pPr>
    <w:r w:rsidRPr="001067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40832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999" w:rsidRDefault="006B49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025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4999" w:rsidRDefault="006B49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025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999" w:rsidRPr="001067DA" w:rsidRDefault="001067DA" w:rsidP="008C1ADE">
    <w:pPr>
      <w:pStyle w:val="Sidfot"/>
    </w:pPr>
    <w:r w:rsidRPr="001067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35753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999" w:rsidRDefault="006B49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025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4999" w:rsidRDefault="006B49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025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547" w:rsidRPr="001067DA" w:rsidRDefault="00693547">
      <w:r w:rsidRPr="001067DA">
        <w:separator/>
      </w:r>
    </w:p>
  </w:footnote>
  <w:footnote w:type="continuationSeparator" w:id="0">
    <w:p w:rsidR="00693547" w:rsidRPr="001067DA" w:rsidRDefault="00693547">
      <w:r w:rsidRPr="00106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999" w:rsidRPr="001067DA" w:rsidRDefault="001067DA" w:rsidP="008C1ADE">
    <w:pPr>
      <w:pStyle w:val="Sidhuvud"/>
    </w:pPr>
    <w:r w:rsidRPr="001067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96326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999" w:rsidRDefault="006B49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025F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025F3">
                            <w:t>Sk525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4999" w:rsidRDefault="006B49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025F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025F3">
                      <w:t>Sk525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999" w:rsidRPr="001067DA" w:rsidRDefault="001067DA" w:rsidP="008C1ADE">
    <w:pPr>
      <w:pStyle w:val="Sidhuvud"/>
    </w:pPr>
    <w:r w:rsidRPr="001067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79540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999" w:rsidRDefault="006B49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025F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025F3">
                            <w:t>Sk525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4999" w:rsidRDefault="006B49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025F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025F3">
                      <w:t>Sk525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999" w:rsidRPr="001067DA" w:rsidRDefault="006B4999">
    <w:pPr>
      <w:pStyle w:val="FSHNormal"/>
      <w:tabs>
        <w:tab w:val="right" w:pos="5840"/>
      </w:tabs>
    </w:pPr>
    <w:r w:rsidRPr="001067DA">
      <w:br/>
    </w:r>
    <w:r w:rsidRPr="001067DA">
      <w:fldChar w:fldCharType="begin" w:fldLock="1"/>
    </w:r>
    <w:r w:rsidRPr="001067DA">
      <w:instrText xml:space="preserve"> DOCPROPERTY</w:instrText>
    </w:r>
    <w:r w:rsidRPr="001067DA">
      <w:rPr>
        <w:sz w:val="18"/>
      </w:rPr>
      <w:instrText xml:space="preserve"> "YearUser" *\charformat </w:instrText>
    </w:r>
    <w:r w:rsidRPr="001067DA">
      <w:fldChar w:fldCharType="separate"/>
    </w:r>
    <w:r w:rsidR="000025F3" w:rsidRPr="001067DA">
      <w:t>2005/06</w:t>
    </w:r>
    <w:r w:rsidRPr="001067DA">
      <w:fldChar w:fldCharType="end"/>
    </w:r>
    <w:r w:rsidRPr="001067DA">
      <w:t xml:space="preserve"> </w:t>
    </w:r>
    <w:r w:rsidRPr="001067DA">
      <w:tab/>
      <w:t xml:space="preserve">mnr: </w:t>
    </w:r>
    <w:r w:rsidRPr="001067DA">
      <w:fldChar w:fldCharType="begin" w:fldLock="1"/>
    </w:r>
    <w:r w:rsidRPr="001067DA">
      <w:instrText xml:space="preserve"> DOCPROPERTY</w:instrText>
    </w:r>
    <w:r w:rsidRPr="001067DA">
      <w:rPr>
        <w:sz w:val="18"/>
      </w:rPr>
      <w:instrText xml:space="preserve"> "Motionsnummer" *\charformat </w:instrText>
    </w:r>
    <w:r w:rsidRPr="001067DA">
      <w:fldChar w:fldCharType="separate"/>
    </w:r>
    <w:r w:rsidR="000025F3" w:rsidRPr="001067DA">
      <w:t>Sk525</w:t>
    </w:r>
    <w:r w:rsidRPr="001067DA">
      <w:fldChar w:fldCharType="end"/>
    </w:r>
    <w:r w:rsidRPr="001067DA">
      <w:br/>
    </w:r>
    <w:r w:rsidRPr="001067DA">
      <w:fldChar w:fldCharType="begin" w:fldLock="1"/>
    </w:r>
    <w:r w:rsidRPr="001067DA">
      <w:instrText xml:space="preserve"> DOCPROPERTY</w:instrText>
    </w:r>
    <w:r w:rsidRPr="001067DA">
      <w:rPr>
        <w:sz w:val="18"/>
      </w:rPr>
      <w:instrText xml:space="preserve"> "Samling" *\charformat </w:instrText>
    </w:r>
    <w:r w:rsidRPr="001067DA">
      <w:fldChar w:fldCharType="end"/>
    </w:r>
    <w:r w:rsidRPr="001067DA">
      <w:tab/>
      <w:t xml:space="preserve">pnr: </w:t>
    </w:r>
    <w:r w:rsidRPr="001067DA">
      <w:fldChar w:fldCharType="begin" w:fldLock="1"/>
    </w:r>
    <w:r w:rsidRPr="001067DA">
      <w:instrText xml:space="preserve"> DOCPROPERTY</w:instrText>
    </w:r>
    <w:r w:rsidRPr="001067DA">
      <w:rPr>
        <w:sz w:val="18"/>
      </w:rPr>
      <w:instrText xml:space="preserve"> "Partinummer" *\charformat </w:instrText>
    </w:r>
    <w:r w:rsidRPr="001067DA">
      <w:fldChar w:fldCharType="separate"/>
    </w:r>
    <w:r w:rsidR="000025F3" w:rsidRPr="001067DA">
      <w:t>m180</w:t>
    </w:r>
    <w:r w:rsidRPr="001067DA">
      <w:fldChar w:fldCharType="end"/>
    </w:r>
  </w:p>
  <w:p w:rsidR="006B4999" w:rsidRPr="001067DA" w:rsidRDefault="006B4999">
    <w:pPr>
      <w:pStyle w:val="FSHRub1"/>
    </w:pPr>
    <w:r w:rsidRPr="001067DA">
      <w:t>Motion till riksdagen</w:t>
    </w:r>
    <w:r w:rsidRPr="001067DA">
      <w:br/>
    </w:r>
    <w:r w:rsidRPr="001067DA">
      <w:fldChar w:fldCharType="begin" w:fldLock="1"/>
    </w:r>
    <w:r w:rsidRPr="001067DA">
      <w:instrText xml:space="preserve"> DOCPROPERTY "YearUser" *\charformat </w:instrText>
    </w:r>
    <w:r w:rsidRPr="001067DA">
      <w:fldChar w:fldCharType="separate"/>
    </w:r>
    <w:r w:rsidR="000025F3" w:rsidRPr="001067DA">
      <w:t>2005/06</w:t>
    </w:r>
    <w:r w:rsidRPr="001067DA">
      <w:fldChar w:fldCharType="end"/>
    </w:r>
    <w:r w:rsidRPr="001067DA">
      <w:t>:</w:t>
    </w:r>
    <w:r w:rsidRPr="001067DA">
      <w:fldChar w:fldCharType="begin" w:fldLock="1"/>
    </w:r>
    <w:r w:rsidRPr="001067DA">
      <w:instrText xml:space="preserve"> DOCPROPERTY "Motionsnummer" *\charformat </w:instrText>
    </w:r>
    <w:r w:rsidRPr="001067DA">
      <w:fldChar w:fldCharType="separate"/>
    </w:r>
    <w:r w:rsidR="000025F3" w:rsidRPr="001067DA">
      <w:t>Sk525</w:t>
    </w:r>
    <w:r w:rsidRPr="001067DA">
      <w:fldChar w:fldCharType="end"/>
    </w:r>
  </w:p>
  <w:p w:rsidR="006B4999" w:rsidRPr="001067DA" w:rsidRDefault="006B4999">
    <w:pPr>
      <w:pStyle w:val="FSHNormalS5"/>
    </w:pPr>
    <w:r w:rsidRPr="001067DA">
      <w:fldChar w:fldCharType="begin" w:fldLock="1"/>
    </w:r>
    <w:r w:rsidRPr="001067DA">
      <w:instrText xml:space="preserve"> DOCPROPERTY "MotionarText" *\charformat </w:instrText>
    </w:r>
    <w:r w:rsidRPr="001067DA">
      <w:fldChar w:fldCharType="separate"/>
    </w:r>
    <w:r w:rsidR="000025F3" w:rsidRPr="001067DA">
      <w:t>av Lennart Hedquist m.fl. (m)</w:t>
    </w:r>
    <w:r w:rsidRPr="001067DA">
      <w:fldChar w:fldCharType="end"/>
    </w:r>
    <w:r w:rsidRPr="001067DA">
      <w:br/>
    </w:r>
    <w:r w:rsidRPr="001067DA">
      <w:fldChar w:fldCharType="begin" w:fldLock="1"/>
    </w:r>
    <w:r w:rsidRPr="001067DA">
      <w:instrText xml:space="preserve"> DOCPROPERTY "SvarFrasKort" *\charformat </w:instrText>
    </w:r>
    <w:r w:rsidRPr="001067DA">
      <w:fldChar w:fldCharType="end"/>
    </w:r>
  </w:p>
  <w:p w:rsidR="006B4999" w:rsidRPr="001067DA" w:rsidRDefault="006B4999">
    <w:pPr>
      <w:pStyle w:val="FSHTitel"/>
    </w:pPr>
    <w:r w:rsidRPr="001067DA">
      <w:fldChar w:fldCharType="begin" w:fldLock="1"/>
    </w:r>
    <w:r w:rsidRPr="001067DA">
      <w:instrText xml:space="preserve"> DOCPROPERTY</w:instrText>
    </w:r>
    <w:r w:rsidRPr="001067DA">
      <w:rPr>
        <w:sz w:val="18"/>
      </w:rPr>
      <w:instrText xml:space="preserve"> "RubrikSvar" *\charformat </w:instrText>
    </w:r>
    <w:r w:rsidRPr="001067DA">
      <w:fldChar w:fldCharType="separate"/>
    </w:r>
    <w:r w:rsidR="000025F3" w:rsidRPr="001067DA">
      <w:t>Utgiftsområde 3 Skatt, tull och exekution</w:t>
    </w:r>
    <w:r w:rsidRPr="001067DA">
      <w:fldChar w:fldCharType="end"/>
    </w:r>
  </w:p>
  <w:p w:rsidR="006B4999" w:rsidRPr="001067DA" w:rsidRDefault="006B4999" w:rsidP="008C1AD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C09777D"/>
    <w:multiLevelType w:val="hybridMultilevel"/>
    <w:tmpl w:val="F5346F72"/>
    <w:lvl w:ilvl="0" w:tplc="01B267A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FFFFFFFF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869154">
    <w:abstractNumId w:val="14"/>
  </w:num>
  <w:num w:numId="2" w16cid:durableId="687564395">
    <w:abstractNumId w:val="10"/>
  </w:num>
  <w:num w:numId="3" w16cid:durableId="1665664004">
    <w:abstractNumId w:val="12"/>
  </w:num>
  <w:num w:numId="4" w16cid:durableId="1335916422">
    <w:abstractNumId w:val="13"/>
  </w:num>
  <w:num w:numId="5" w16cid:durableId="456947419">
    <w:abstractNumId w:val="8"/>
  </w:num>
  <w:num w:numId="6" w16cid:durableId="152382749">
    <w:abstractNumId w:val="3"/>
  </w:num>
  <w:num w:numId="7" w16cid:durableId="2006324193">
    <w:abstractNumId w:val="2"/>
  </w:num>
  <w:num w:numId="8" w16cid:durableId="1260331242">
    <w:abstractNumId w:val="1"/>
  </w:num>
  <w:num w:numId="9" w16cid:durableId="1990209293">
    <w:abstractNumId w:val="0"/>
  </w:num>
  <w:num w:numId="10" w16cid:durableId="1031224184">
    <w:abstractNumId w:val="9"/>
  </w:num>
  <w:num w:numId="11" w16cid:durableId="827747410">
    <w:abstractNumId w:val="7"/>
  </w:num>
  <w:num w:numId="12" w16cid:durableId="1271205933">
    <w:abstractNumId w:val="6"/>
  </w:num>
  <w:num w:numId="13" w16cid:durableId="1170678848">
    <w:abstractNumId w:val="5"/>
  </w:num>
  <w:num w:numId="14" w16cid:durableId="1614677087">
    <w:abstractNumId w:val="4"/>
  </w:num>
  <w:num w:numId="15" w16cid:durableId="1478568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65281A"/>
    <w:rsid w:val="000025F3"/>
    <w:rsid w:val="0004381F"/>
    <w:rsid w:val="00064BC3"/>
    <w:rsid w:val="00066775"/>
    <w:rsid w:val="00072FB9"/>
    <w:rsid w:val="00100531"/>
    <w:rsid w:val="001067DA"/>
    <w:rsid w:val="00201DFB"/>
    <w:rsid w:val="00204A63"/>
    <w:rsid w:val="00212FF1"/>
    <w:rsid w:val="00230193"/>
    <w:rsid w:val="0025068A"/>
    <w:rsid w:val="002818D3"/>
    <w:rsid w:val="002D11A8"/>
    <w:rsid w:val="00386436"/>
    <w:rsid w:val="00445271"/>
    <w:rsid w:val="004A0504"/>
    <w:rsid w:val="004A2836"/>
    <w:rsid w:val="004E38D9"/>
    <w:rsid w:val="004E3D9F"/>
    <w:rsid w:val="005B145B"/>
    <w:rsid w:val="0061600B"/>
    <w:rsid w:val="0065281A"/>
    <w:rsid w:val="00693547"/>
    <w:rsid w:val="006B4999"/>
    <w:rsid w:val="00740D6D"/>
    <w:rsid w:val="00794149"/>
    <w:rsid w:val="007B67A7"/>
    <w:rsid w:val="007C6092"/>
    <w:rsid w:val="008C1ADE"/>
    <w:rsid w:val="008D14C8"/>
    <w:rsid w:val="0098000E"/>
    <w:rsid w:val="00A053C6"/>
    <w:rsid w:val="00B13BF0"/>
    <w:rsid w:val="00BE6DA9"/>
    <w:rsid w:val="00C1285C"/>
    <w:rsid w:val="00C27B7D"/>
    <w:rsid w:val="00CF7A43"/>
    <w:rsid w:val="00D1174F"/>
    <w:rsid w:val="00D13074"/>
    <w:rsid w:val="00DC6C70"/>
    <w:rsid w:val="00E22893"/>
    <w:rsid w:val="00E360DE"/>
    <w:rsid w:val="00E42C88"/>
    <w:rsid w:val="00E75D28"/>
    <w:rsid w:val="00E84F25"/>
    <w:rsid w:val="00FA3374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CC5CC8A-5F86-4225-B607-A52003DA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table" w:styleId="Enkeltabell1">
    <w:name w:val="Table Simple 1"/>
    <w:basedOn w:val="Normaltabell"/>
    <w:rsid w:val="0065281A"/>
    <w:pPr>
      <w:spacing w:before="6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clear" w:color="auto" w:fill="auto"/>
      </w:tcPr>
    </w:tblStylePr>
    <w:tblStylePr w:type="lastRow">
      <w:tblPr/>
      <w:tcPr>
        <w:tcBorders>
          <w:top w:val="single" w:sz="6" w:space="0" w:color="000000"/>
        </w:tcBorders>
        <w:shd w:val="clear" w:color="auto" w:fill="auto"/>
      </w:tcPr>
    </w:tblStylePr>
  </w:style>
  <w:style w:type="paragraph" w:styleId="Ballongtext">
    <w:name w:val="Balloon Text"/>
    <w:basedOn w:val="Normal"/>
    <w:semiHidden/>
    <w:rsid w:val="00D13074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8C1AD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C1ADE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385</Words>
  <Characters>2216</Characters>
  <Application>Microsoft Office Word</Application>
  <DocSecurity>4</DocSecurity>
  <Lines>85</Lines>
  <Paragraphs>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Sk525</vt:lpstr>
    </vt:vector>
  </TitlesOfParts>
  <Company>Riksdagen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Sk525</dc:title>
  <dc:subject>Sk525</dc:subject>
  <dc:creator>Riksdagen</dc:creator>
  <cp:keywords>Riksdagen</cp:keywords>
  <dc:description/>
  <cp:lastModifiedBy>Lars Brink</cp:lastModifiedBy>
  <cp:revision>2</cp:revision>
  <cp:lastPrinted>2006-01-13T08:35:00Z</cp:lastPrinted>
  <dcterms:created xsi:type="dcterms:W3CDTF">2025-12-16T21:07:00Z</dcterms:created>
  <dcterms:modified xsi:type="dcterms:W3CDTF">2025-12-16T21:07:00Z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3 Skatt, tull och exekution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3 Skatt, tull och exekution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Lennart Hedquist m.fl. (m)</vt:lpwstr>
  </property>
  <property fmtid="{D5CDD505-2E9C-101B-9397-08002B2CF9AE}" pid="26" name="MotionarLista">
    <vt:lpwstr>Hedquist, Lennart (m)\Sjösten, Ulf (m)\Hagfeldt, Stefan (m)\Ekendahl, Maud (m)\Lilliehöök, Anna (m)\Westman, Henrik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Hedquist (m), Ulf Sjösten (m), Stefan Hagfeldt (m), Maud Ekendahl (m), Anna Lilliehöök (m), Henrik Westman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20052006000000000109000001800069</vt:lpwstr>
  </property>
  <property fmtid="{D5CDD505-2E9C-101B-9397-08002B2CF9AE}" pid="47" name="datum">
    <vt:lpwstr>051005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20052006000000000109000001800069</vt:lpwstr>
  </property>
  <property fmtid="{D5CDD505-2E9C-101B-9397-08002B2CF9AE}" pid="50" name="nummer">
    <vt:lpwstr>525</vt:lpwstr>
  </property>
  <property fmtid="{D5CDD505-2E9C-101B-9397-08002B2CF9AE}" pid="51" name="utskottsbeteckning">
    <vt:lpwstr>Sk</vt:lpwstr>
  </property>
</Properties>
</file>