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AB" w:rsidRPr="00CA049C" w:rsidRDefault="002E61AB" w:rsidP="00CA049C">
      <w:pPr>
        <w:spacing w:after="0" w:line="240" w:lineRule="auto"/>
        <w:ind w:right="540"/>
        <w:jc w:val="center"/>
        <w:rPr>
          <w:rFonts w:ascii="OrigGarmnd BT" w:hAnsi="OrigGarmnd BT"/>
          <w:b/>
          <w:sz w:val="24"/>
          <w:szCs w:val="24"/>
        </w:rPr>
      </w:pPr>
    </w:p>
    <w:p w:rsidR="002E61AB" w:rsidRPr="00CA049C" w:rsidRDefault="002E61AB" w:rsidP="00CA049C">
      <w:pPr>
        <w:spacing w:after="0" w:line="240" w:lineRule="auto"/>
        <w:ind w:right="540"/>
        <w:jc w:val="center"/>
        <w:rPr>
          <w:rFonts w:ascii="OrigGarmnd BT" w:hAnsi="OrigGarmnd BT"/>
          <w:b/>
          <w:sz w:val="24"/>
          <w:szCs w:val="24"/>
        </w:rPr>
      </w:pPr>
    </w:p>
    <w:p w:rsidR="002E61AB" w:rsidRPr="00CA049C" w:rsidRDefault="002E61AB" w:rsidP="00CA049C">
      <w:pPr>
        <w:spacing w:after="0" w:line="240" w:lineRule="auto"/>
        <w:ind w:right="540"/>
        <w:jc w:val="center"/>
        <w:rPr>
          <w:rFonts w:ascii="OrigGarmnd BT" w:hAnsi="OrigGarmnd BT"/>
          <w:b/>
          <w:sz w:val="24"/>
          <w:szCs w:val="24"/>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REGERINGSKANSLIET</w:t>
      </w: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Utrikesdepartementet</w:t>
      </w:r>
      <w:r w:rsidRPr="00CA049C">
        <w:rPr>
          <w:rFonts w:ascii="OrigGarmnd BT" w:hAnsi="OrigGarmnd BT"/>
          <w:b/>
          <w:sz w:val="24"/>
          <w:szCs w:val="24"/>
          <w:lang w:eastAsia="sv-SE"/>
        </w:rPr>
        <w:tab/>
      </w:r>
      <w:r w:rsidRPr="00CA049C">
        <w:rPr>
          <w:rFonts w:ascii="OrigGarmnd BT" w:hAnsi="OrigGarmnd BT"/>
          <w:b/>
          <w:sz w:val="24"/>
          <w:szCs w:val="24"/>
          <w:lang w:eastAsia="sv-SE"/>
        </w:rPr>
        <w:tab/>
      </w:r>
      <w:r w:rsidRPr="00CA049C">
        <w:rPr>
          <w:rFonts w:ascii="OrigGarmnd BT" w:hAnsi="OrigGarmnd BT"/>
          <w:b/>
          <w:sz w:val="24"/>
          <w:szCs w:val="24"/>
          <w:lang w:eastAsia="sv-SE"/>
        </w:rPr>
        <w:tab/>
        <w:t>Kommenterad dagordning</w:t>
      </w:r>
    </w:p>
    <w:p w:rsidR="002E61AB" w:rsidRPr="00CA049C" w:rsidRDefault="002E61AB" w:rsidP="00CA049C">
      <w:pPr>
        <w:spacing w:after="0" w:line="240" w:lineRule="auto"/>
        <w:ind w:left="3912" w:firstLine="1304"/>
        <w:rPr>
          <w:rFonts w:ascii="OrigGarmnd BT" w:hAnsi="OrigGarmnd BT"/>
          <w:b/>
          <w:sz w:val="24"/>
          <w:szCs w:val="24"/>
          <w:lang w:eastAsia="sv-SE"/>
        </w:rPr>
      </w:pPr>
      <w:r w:rsidRPr="00CA049C">
        <w:rPr>
          <w:rFonts w:ascii="OrigGarmnd BT" w:hAnsi="OrigGarmnd BT"/>
          <w:b/>
          <w:sz w:val="24"/>
          <w:szCs w:val="24"/>
          <w:lang w:eastAsia="sv-SE"/>
        </w:rPr>
        <w:t>Ministerrådet</w:t>
      </w: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Enheten för Europeiska unionen</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jc w:val="center"/>
        <w:rPr>
          <w:rFonts w:ascii="OrigGarmnd BT" w:hAnsi="OrigGarmnd BT"/>
          <w:b/>
          <w:sz w:val="24"/>
          <w:szCs w:val="24"/>
          <w:lang w:eastAsia="sv-SE"/>
        </w:rPr>
      </w:pPr>
      <w:r w:rsidRPr="00CA049C">
        <w:rPr>
          <w:rFonts w:ascii="OrigGarmnd BT" w:hAnsi="OrigGarmnd BT"/>
          <w:b/>
          <w:sz w:val="24"/>
          <w:szCs w:val="24"/>
          <w:lang w:eastAsia="sv-SE"/>
        </w:rPr>
        <w:t>Kommenterad dagordning för utrikesrådet</w:t>
      </w:r>
    </w:p>
    <w:p w:rsidR="002E61AB" w:rsidRPr="00CA049C" w:rsidRDefault="002E61AB" w:rsidP="00CA049C">
      <w:pPr>
        <w:spacing w:after="0" w:line="240" w:lineRule="auto"/>
        <w:jc w:val="center"/>
        <w:rPr>
          <w:rFonts w:ascii="OrigGarmnd BT" w:hAnsi="OrigGarmnd BT"/>
          <w:b/>
          <w:sz w:val="24"/>
          <w:szCs w:val="24"/>
          <w:lang w:eastAsia="sv-SE"/>
        </w:rPr>
      </w:pPr>
      <w:r w:rsidRPr="00CA049C">
        <w:rPr>
          <w:rFonts w:ascii="OrigGarmnd BT" w:hAnsi="OrigGarmnd BT"/>
          <w:b/>
          <w:sz w:val="24"/>
          <w:szCs w:val="24"/>
          <w:lang w:eastAsia="sv-SE"/>
        </w:rPr>
        <w:t>den 23 januari 2012</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Utrikesministrarnas möte</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1. Godkännande av den preliminära dagordningen</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2. Godkännande av A-punktslistan</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3. Syrien</w:t>
      </w:r>
    </w:p>
    <w:p w:rsidR="002E61AB" w:rsidRPr="00CA049C" w:rsidRDefault="002E61AB" w:rsidP="00CA049C">
      <w:pPr>
        <w:spacing w:after="0" w:line="240" w:lineRule="auto"/>
        <w:rPr>
          <w:rFonts w:ascii="OrigGarmnd BT" w:hAnsi="OrigGarmnd BT"/>
          <w:i/>
          <w:sz w:val="24"/>
          <w:szCs w:val="24"/>
          <w:lang w:eastAsia="sv-SE"/>
        </w:rPr>
      </w:pPr>
      <w:r w:rsidRPr="00CA049C">
        <w:rPr>
          <w:rFonts w:ascii="OrigGarmnd BT" w:hAnsi="OrigGarmnd BT"/>
          <w:i/>
          <w:sz w:val="24"/>
          <w:szCs w:val="24"/>
          <w:lang w:eastAsia="sv-SE"/>
        </w:rPr>
        <w:t>Diskussions- och beslutspunkt</w:t>
      </w:r>
    </w:p>
    <w:p w:rsidR="002E61AB"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lang w:eastAsia="sv-SE"/>
        </w:rPr>
        <w:t>Rådet förväntas diskutera utvecklingen i</w:t>
      </w:r>
      <w:r>
        <w:rPr>
          <w:rFonts w:ascii="OrigGarmnd BT" w:hAnsi="OrigGarmnd BT"/>
          <w:sz w:val="24"/>
          <w:szCs w:val="24"/>
          <w:lang w:eastAsia="sv-SE"/>
        </w:rPr>
        <w:t xml:space="preserve"> Syrien.</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u w:val="single"/>
          <w:lang w:eastAsia="sv-SE"/>
        </w:rPr>
        <w:t>Regeringens ståndpunkt:</w:t>
      </w:r>
      <w:r w:rsidRPr="00CA049C">
        <w:rPr>
          <w:rFonts w:ascii="OrigGarmnd BT" w:hAnsi="OrigGarmnd BT"/>
          <w:sz w:val="24"/>
          <w:szCs w:val="24"/>
          <w:lang w:eastAsia="sv-SE"/>
        </w:rPr>
        <w:t xml:space="preserve"> Regeringen stödjer fortsatta ansträngningar för att våldet omedelbart upphör i Syrien, däribland Arabförbundets observatörsmission. Assad måste avgå för att trovärdiga reformer ska kunna komma till stånd. Regeringen stödjer ett fortsatt aktivt EU-arbete för att snarast få FN:s säkerhetsråd att behandla situationen i Syrien. Utökade EU-sanktioner måste fortsatt övervägas för att sända ett tydligt budskap till regimen att den upptrappade vålds-användningen är oacceptabel. Regeringen understryker vikten av att humanitära aktörer och internationell media ges omedelbart och ovillkorligt tillträde till berörda områden.</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4. Egypten</w:t>
      </w:r>
    </w:p>
    <w:p w:rsidR="002E61AB" w:rsidRPr="00CA049C" w:rsidRDefault="002E61AB" w:rsidP="00CA049C">
      <w:pPr>
        <w:spacing w:after="0" w:line="240" w:lineRule="auto"/>
        <w:rPr>
          <w:rFonts w:ascii="OrigGarmnd BT" w:hAnsi="OrigGarmnd BT"/>
          <w:i/>
          <w:sz w:val="24"/>
          <w:szCs w:val="24"/>
          <w:lang w:eastAsia="sv-SE"/>
        </w:rPr>
      </w:pPr>
      <w:r w:rsidRPr="00CA049C">
        <w:rPr>
          <w:rFonts w:ascii="OrigGarmnd BT" w:hAnsi="OrigGarmnd BT"/>
          <w:i/>
          <w:sz w:val="24"/>
          <w:szCs w:val="24"/>
          <w:lang w:eastAsia="sv-SE"/>
        </w:rPr>
        <w:t>Diskussionspunkt</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lang w:eastAsia="sv-SE"/>
        </w:rPr>
        <w:t>Rådet förväntas diskutera det politiska och ekonomiska läget i Egypten efter det att det egyptiska folket valt sina politiska representanter i landets första fria och rättvisa demokratiska val till parlamentets folkförsamling. Rådet förväntas också diskutera den oroande situationen för de mänskliga rättigheterna, främst vad gäller kvinnors rättigheter, liksom situationen för egyptiska och utländska frivilligorganisationer.</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2D0E8F">
        <w:rPr>
          <w:rFonts w:ascii="OrigGarmnd BT" w:hAnsi="OrigGarmnd BT"/>
          <w:sz w:val="24"/>
          <w:szCs w:val="24"/>
          <w:u w:val="single"/>
          <w:lang w:eastAsia="sv-SE"/>
        </w:rPr>
        <w:t>Regeringens ståndpunkt:</w:t>
      </w:r>
      <w:r w:rsidRPr="00CA049C">
        <w:rPr>
          <w:rFonts w:ascii="OrigGarmnd BT" w:hAnsi="OrigGarmnd BT"/>
          <w:sz w:val="24"/>
          <w:szCs w:val="24"/>
          <w:lang w:eastAsia="sv-SE"/>
        </w:rPr>
        <w:t xml:space="preserve"> Regeringen välkomnar att det egyptiska folket för första gången i modern tid har kunnat utse politiska representanter i fria och rättvisa demokratiska val. Regeringen ser med oro på situationen för de mänskliga rättigheterna i landet, liksom på den obefogade behandlingen av egyptiska och utländska frivilligorganisationer.</w:t>
      </w:r>
    </w:p>
    <w:p w:rsidR="002E61AB" w:rsidRPr="00CA049C" w:rsidRDefault="002E61AB" w:rsidP="00CA049C">
      <w:pPr>
        <w:spacing w:after="0" w:line="240" w:lineRule="auto"/>
        <w:rPr>
          <w:rFonts w:ascii="OrigGarmnd BT" w:hAnsi="OrigGarmnd BT"/>
          <w:b/>
          <w:sz w:val="24"/>
          <w:szCs w:val="24"/>
          <w:lang w:eastAsia="sv-SE"/>
        </w:rPr>
      </w:pPr>
    </w:p>
    <w:p w:rsidR="002E61AB"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5. Fredsprocessen i Mellanöstern</w:t>
      </w:r>
    </w:p>
    <w:p w:rsidR="002E61AB" w:rsidRPr="00CA049C" w:rsidRDefault="002E61AB" w:rsidP="00CA049C">
      <w:pPr>
        <w:spacing w:after="0" w:line="240" w:lineRule="auto"/>
        <w:rPr>
          <w:rFonts w:ascii="OrigGarmnd BT" w:hAnsi="OrigGarmnd BT"/>
          <w:i/>
          <w:sz w:val="24"/>
          <w:szCs w:val="24"/>
          <w:lang w:eastAsia="sv-SE"/>
        </w:rPr>
      </w:pPr>
      <w:r w:rsidRPr="00CA049C">
        <w:rPr>
          <w:rFonts w:ascii="OrigGarmnd BT" w:hAnsi="OrigGarmnd BT"/>
          <w:i/>
          <w:sz w:val="24"/>
          <w:szCs w:val="24"/>
          <w:lang w:eastAsia="sv-SE"/>
        </w:rPr>
        <w:t>Diskussions- och ev. beslutspunkt</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lang w:eastAsia="sv-SE"/>
        </w:rPr>
        <w:t>Rådet förväntas diskutera de senaste veckornas samtal mellan israeliska och palestinska förhandlare samt vägen framåt efter det att den tremånadersperiod som parterna hade på sig att presentera förslag angående säkerhet och gränser går ut den 26 januari. Eventuellt kommer även situationen i Gaza att diskuteras.</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u w:val="single"/>
          <w:lang w:eastAsia="sv-SE"/>
        </w:rPr>
        <w:t xml:space="preserve">Regeringens ståndpunkt: </w:t>
      </w:r>
      <w:r w:rsidRPr="00CA049C">
        <w:rPr>
          <w:rFonts w:ascii="OrigGarmnd BT" w:hAnsi="OrigGarmnd BT"/>
          <w:sz w:val="24"/>
          <w:szCs w:val="24"/>
          <w:lang w:eastAsia="sv-SE"/>
        </w:rPr>
        <w:t>Sverige stödjer HR Ashtons och Kvartettens fortsatta ansträngningar för återupptagna och resultatinriktade fredssamtal enligt Kvartettens tidsplan, lik</w:t>
      </w:r>
      <w:r>
        <w:rPr>
          <w:rFonts w:ascii="OrigGarmnd BT" w:hAnsi="OrigGarmnd BT"/>
          <w:sz w:val="24"/>
          <w:szCs w:val="24"/>
          <w:lang w:eastAsia="sv-SE"/>
        </w:rPr>
        <w:t xml:space="preserve">som det jordanska initiativet. </w:t>
      </w:r>
      <w:r w:rsidRPr="00CA049C">
        <w:rPr>
          <w:rFonts w:ascii="OrigGarmnd BT" w:hAnsi="OrigGarmnd BT"/>
          <w:sz w:val="24"/>
          <w:szCs w:val="24"/>
          <w:lang w:eastAsia="sv-SE"/>
        </w:rPr>
        <w:t>En livskraftig självständig palestinsk stat förutsätter en framförhandlad lösning. De direkta samtalen måste följas av konkreta förslag av parterna. Parterna måste avstå från provokativt agerande. Kravet på Israel att omedelbart öppna Gaza för humanitärt bistånd, varor och personer kvarstår.</w:t>
      </w:r>
    </w:p>
    <w:p w:rsidR="002E61AB" w:rsidRPr="00CA049C" w:rsidRDefault="002E61AB" w:rsidP="00CA049C">
      <w:pPr>
        <w:spacing w:after="0" w:line="240" w:lineRule="auto"/>
        <w:rPr>
          <w:rFonts w:ascii="OrigGarmnd BT" w:hAnsi="OrigGarmnd BT"/>
          <w:b/>
          <w:sz w:val="24"/>
          <w:szCs w:val="24"/>
          <w:lang w:eastAsia="sv-SE"/>
        </w:rPr>
      </w:pPr>
    </w:p>
    <w:p w:rsidR="002E61AB"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6. Burma/Myanmar</w:t>
      </w:r>
    </w:p>
    <w:p w:rsidR="002E61AB" w:rsidRPr="00CA049C" w:rsidRDefault="002E61AB" w:rsidP="00CA049C">
      <w:pPr>
        <w:spacing w:after="0" w:line="240" w:lineRule="auto"/>
        <w:rPr>
          <w:rFonts w:ascii="OrigGarmnd BT" w:hAnsi="OrigGarmnd BT"/>
          <w:i/>
          <w:sz w:val="24"/>
          <w:szCs w:val="24"/>
          <w:lang w:eastAsia="sv-SE"/>
        </w:rPr>
      </w:pPr>
      <w:r w:rsidRPr="00CA049C">
        <w:rPr>
          <w:rFonts w:ascii="OrigGarmnd BT" w:hAnsi="OrigGarmnd BT"/>
          <w:i/>
          <w:sz w:val="24"/>
          <w:szCs w:val="24"/>
          <w:lang w:eastAsia="sv-SE"/>
        </w:rPr>
        <w:t>Diskussions- och beslutspunkt</w:t>
      </w:r>
    </w:p>
    <w:p w:rsidR="002E61AB" w:rsidRPr="00CA049C" w:rsidRDefault="002E61AB" w:rsidP="00CA049C">
      <w:pPr>
        <w:spacing w:after="0" w:line="240" w:lineRule="auto"/>
        <w:rPr>
          <w:rFonts w:ascii="OrigGarmnd BT" w:hAnsi="OrigGarmnd BT"/>
          <w:b/>
          <w:sz w:val="24"/>
          <w:szCs w:val="24"/>
          <w:lang w:eastAsia="sv-SE"/>
        </w:rPr>
      </w:pPr>
    </w:p>
    <w:p w:rsidR="002E61AB" w:rsidRPr="00CA049C" w:rsidRDefault="002E61AB" w:rsidP="00CA049C">
      <w:pPr>
        <w:autoSpaceDE w:val="0"/>
        <w:autoSpaceDN w:val="0"/>
        <w:adjustRightInd w:val="0"/>
        <w:spacing w:after="0" w:line="240" w:lineRule="auto"/>
        <w:rPr>
          <w:rFonts w:ascii="OrigGarmnd BT" w:hAnsi="OrigGarmnd BT" w:cs="Helv"/>
          <w:color w:val="000000"/>
          <w:sz w:val="24"/>
          <w:szCs w:val="24"/>
          <w:lang w:eastAsia="sv-SE"/>
        </w:rPr>
      </w:pPr>
      <w:r w:rsidRPr="00CA049C">
        <w:rPr>
          <w:rFonts w:ascii="OrigGarmnd BT" w:hAnsi="OrigGarmnd BT" w:cs="Helv"/>
          <w:color w:val="000000"/>
          <w:sz w:val="24"/>
          <w:szCs w:val="24"/>
          <w:lang w:eastAsia="sv-SE"/>
        </w:rPr>
        <w:t>Rådet förväntas diskutera Burma med anledning av den positiva utvecklingen i landet</w:t>
      </w:r>
      <w:r>
        <w:rPr>
          <w:rFonts w:ascii="OrigGarmnd BT" w:hAnsi="OrigGarmnd BT" w:cs="Helv"/>
          <w:color w:val="000000"/>
          <w:sz w:val="24"/>
          <w:szCs w:val="24"/>
          <w:lang w:eastAsia="sv-SE"/>
        </w:rPr>
        <w:t>,</w:t>
      </w:r>
      <w:r w:rsidRPr="00CA049C">
        <w:rPr>
          <w:rFonts w:ascii="OrigGarmnd BT" w:hAnsi="OrigGarmnd BT" w:cs="Helv"/>
          <w:color w:val="000000"/>
          <w:sz w:val="24"/>
          <w:szCs w:val="24"/>
          <w:lang w:eastAsia="sv-SE"/>
        </w:rPr>
        <w:t xml:space="preserve"> samt i ljuset av den sedvanliga översynen av sanktionsregimen under våren. </w:t>
      </w:r>
    </w:p>
    <w:p w:rsidR="002E61AB" w:rsidRPr="00CA049C" w:rsidRDefault="002E61AB" w:rsidP="00CA049C">
      <w:pPr>
        <w:spacing w:after="0" w:line="240" w:lineRule="auto"/>
        <w:rPr>
          <w:rFonts w:ascii="OrigGarmnd BT" w:hAnsi="OrigGarmnd BT" w:cs="Helv"/>
          <w:color w:val="000000"/>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cs="Helv"/>
          <w:color w:val="000000"/>
          <w:sz w:val="24"/>
          <w:szCs w:val="24"/>
          <w:u w:val="single"/>
          <w:lang w:eastAsia="sv-SE"/>
        </w:rPr>
        <w:t>Regeringens ståndpunkt:</w:t>
      </w:r>
      <w:r w:rsidRPr="00CA049C">
        <w:rPr>
          <w:rFonts w:ascii="OrigGarmnd BT" w:hAnsi="OrigGarmnd BT" w:cs="Helv"/>
          <w:color w:val="000000"/>
          <w:sz w:val="24"/>
          <w:szCs w:val="24"/>
          <w:lang w:eastAsia="sv-SE"/>
        </w:rPr>
        <w:t xml:space="preserve"> Utvecklingen i Burma har varit positiv den senaste tiden. Sverige välkomnar diskussionen som en följd av de reformer som gjorts, men framhåller också vikten av att återstående politiska fångar friges, att mänskliga rättigheter respekteras och att fyllnadsvalen som kommer att äga rum under våren hålls på ett fritt och rättvist sätt.</w:t>
      </w:r>
    </w:p>
    <w:p w:rsidR="002E61AB" w:rsidRPr="00CA049C" w:rsidRDefault="002E61AB" w:rsidP="00CA049C">
      <w:pPr>
        <w:spacing w:after="0" w:line="240" w:lineRule="auto"/>
        <w:rPr>
          <w:rFonts w:ascii="OrigGarmnd BT" w:hAnsi="OrigGarmnd BT"/>
          <w:b/>
          <w:sz w:val="24"/>
          <w:szCs w:val="24"/>
          <w:lang w:eastAsia="sv-SE"/>
        </w:rPr>
      </w:pPr>
    </w:p>
    <w:p w:rsidR="002E61AB"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7. Serbien och Kosovo</w:t>
      </w:r>
    </w:p>
    <w:p w:rsidR="002E61AB" w:rsidRPr="00CA049C" w:rsidRDefault="002E61AB" w:rsidP="00CA049C">
      <w:pPr>
        <w:spacing w:after="0" w:line="240" w:lineRule="auto"/>
        <w:rPr>
          <w:rFonts w:ascii="OrigGarmnd BT" w:hAnsi="OrigGarmnd BT"/>
          <w:i/>
          <w:sz w:val="24"/>
          <w:szCs w:val="24"/>
          <w:lang w:eastAsia="sv-SE"/>
        </w:rPr>
      </w:pPr>
      <w:r w:rsidRPr="00CA049C">
        <w:rPr>
          <w:rFonts w:ascii="OrigGarmnd BT" w:hAnsi="OrigGarmnd BT"/>
          <w:i/>
          <w:sz w:val="24"/>
          <w:szCs w:val="24"/>
          <w:lang w:eastAsia="sv-SE"/>
        </w:rPr>
        <w:t>Diskussionspunkt</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lang w:eastAsia="sv-SE"/>
        </w:rPr>
        <w:t xml:space="preserve">Rådet förväntas diskutera Serbien och Kosovo i ljuset av Europeiska Rådets slutsatser från den 9 december och kommande Europeiska Råd den 1-2 mars 2012, där frågan om kandidatlandsstatus för Serbien ska avgöras. Fokus vid utrikes-ministrarnas möte kommer att ligga på dialogprocessen mellan Serbien och Kosovo, som leds av EU.  </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u w:val="single"/>
          <w:lang w:eastAsia="sv-SE"/>
        </w:rPr>
        <w:t>Regeringens ståndpunkt:</w:t>
      </w:r>
      <w:r w:rsidRPr="00CA049C">
        <w:rPr>
          <w:rFonts w:ascii="OrigGarmnd BT" w:hAnsi="OrigGarmnd BT"/>
          <w:sz w:val="24"/>
          <w:szCs w:val="24"/>
          <w:lang w:eastAsia="sv-SE"/>
        </w:rPr>
        <w:t xml:space="preserve"> Det är av stor vikt för hela regionens utveckling och EU-integration att normaliseringsprocessen mellan Serbien och Kosovo fortsätter och att EU stöder båda sidor i denna process.</w:t>
      </w:r>
    </w:p>
    <w:p w:rsidR="002E61AB" w:rsidRPr="00CA049C" w:rsidRDefault="002E61AB" w:rsidP="00CA049C">
      <w:pPr>
        <w:spacing w:after="0" w:line="240" w:lineRule="auto"/>
        <w:rPr>
          <w:rFonts w:ascii="OrigGarmnd BT" w:hAnsi="OrigGarmnd BT"/>
          <w:b/>
          <w:sz w:val="24"/>
          <w:szCs w:val="24"/>
          <w:lang w:eastAsia="sv-SE"/>
        </w:rPr>
      </w:pPr>
    </w:p>
    <w:p w:rsidR="002E61AB"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8. Vitryssland</w:t>
      </w:r>
    </w:p>
    <w:p w:rsidR="002E61AB" w:rsidRPr="00CA049C" w:rsidRDefault="002E61AB" w:rsidP="00CA049C">
      <w:pPr>
        <w:spacing w:after="0" w:line="240" w:lineRule="auto"/>
        <w:rPr>
          <w:rFonts w:ascii="OrigGarmnd BT" w:hAnsi="OrigGarmnd BT"/>
          <w:i/>
          <w:sz w:val="24"/>
          <w:szCs w:val="24"/>
          <w:lang w:eastAsia="sv-SE"/>
        </w:rPr>
      </w:pPr>
      <w:r w:rsidRPr="00CA049C">
        <w:rPr>
          <w:rFonts w:ascii="OrigGarmnd BT" w:hAnsi="OrigGarmnd BT"/>
          <w:i/>
          <w:sz w:val="24"/>
          <w:szCs w:val="24"/>
          <w:lang w:eastAsia="sv-SE"/>
        </w:rPr>
        <w:t>Diskussionspunkt</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lang w:eastAsia="sv-SE"/>
        </w:rPr>
        <w:t>Rådet förväntas diskutera den fortsatt negativa utvecklingen i Vitryssland och EU:s fortsatta agerande.</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u w:val="single"/>
          <w:lang w:eastAsia="sv-SE"/>
        </w:rPr>
        <w:t>Regeringens ståndpunkt:</w:t>
      </w:r>
      <w:r w:rsidRPr="00CA049C">
        <w:rPr>
          <w:rFonts w:ascii="OrigGarmnd BT" w:hAnsi="OrigGarmnd BT"/>
          <w:sz w:val="24"/>
          <w:szCs w:val="24"/>
          <w:lang w:eastAsia="sv-SE"/>
        </w:rPr>
        <w:t xml:space="preserve"> Regeringen anser att den fortsatt negativa utvecklingen vad gäller mänskliga rättigheter i Vitryssland, och det faktum att samtliga politiska fångar ännu inte frigivits och rehabiliterats, motiverar ytterligare åtgärder mot den vitryska regimen.</w:t>
      </w:r>
    </w:p>
    <w:p w:rsidR="002E61AB" w:rsidRPr="00CA049C" w:rsidRDefault="002E61AB" w:rsidP="00CA049C">
      <w:pPr>
        <w:spacing w:after="0" w:line="240" w:lineRule="auto"/>
        <w:rPr>
          <w:rFonts w:ascii="OrigGarmnd BT" w:hAnsi="OrigGarmnd BT"/>
          <w:b/>
          <w:sz w:val="24"/>
          <w:szCs w:val="24"/>
          <w:lang w:eastAsia="sv-SE"/>
        </w:rPr>
      </w:pPr>
    </w:p>
    <w:p w:rsidR="002E61AB"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9. Iran</w:t>
      </w:r>
    </w:p>
    <w:p w:rsidR="002E61AB" w:rsidRPr="00CA049C" w:rsidRDefault="002E61AB" w:rsidP="00CA049C">
      <w:pPr>
        <w:spacing w:after="0" w:line="240" w:lineRule="auto"/>
        <w:rPr>
          <w:rFonts w:ascii="OrigGarmnd BT" w:hAnsi="OrigGarmnd BT"/>
          <w:i/>
          <w:sz w:val="24"/>
          <w:szCs w:val="24"/>
          <w:lang w:eastAsia="sv-SE"/>
        </w:rPr>
      </w:pPr>
      <w:r w:rsidRPr="00CA049C">
        <w:rPr>
          <w:rFonts w:ascii="OrigGarmnd BT" w:hAnsi="OrigGarmnd BT"/>
          <w:i/>
          <w:sz w:val="24"/>
          <w:szCs w:val="24"/>
          <w:lang w:eastAsia="sv-SE"/>
        </w:rPr>
        <w:t>Diskussions- och ev. beslutspunkt</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lang w:eastAsia="sv-SE"/>
        </w:rPr>
        <w:t>Stats- och regeringscheferna gav vid Europeiska rådets möte den 9 december 2011 utrikes</w:t>
      </w:r>
      <w:r>
        <w:rPr>
          <w:rFonts w:ascii="OrigGarmnd BT" w:hAnsi="OrigGarmnd BT"/>
          <w:sz w:val="24"/>
          <w:szCs w:val="24"/>
          <w:lang w:eastAsia="sv-SE"/>
        </w:rPr>
        <w:softHyphen/>
      </w:r>
      <w:bookmarkStart w:id="0" w:name="_GoBack"/>
      <w:bookmarkEnd w:id="0"/>
      <w:r w:rsidRPr="00CA049C">
        <w:rPr>
          <w:rFonts w:ascii="OrigGarmnd BT" w:hAnsi="OrigGarmnd BT"/>
          <w:sz w:val="24"/>
          <w:szCs w:val="24"/>
          <w:lang w:eastAsia="sv-SE"/>
        </w:rPr>
        <w:t>ministrarna i uppdrag att vid nästa utrikesministermöte i januari 2012 fatta beslut om utvidgade och utökade sanktioner mot Iran inom ramen för EU:s sanktionsregim baserad på Irans kärn- och missiltekniska program. Sanktionerna ska främst utvidgas inom de sektorer där EU redan har sanktioner: handel, finans, transport och energi.</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u w:val="single"/>
          <w:lang w:eastAsia="sv-SE"/>
        </w:rPr>
        <w:t>Regeringens ståndpunkt:</w:t>
      </w:r>
      <w:r w:rsidRPr="00CA049C">
        <w:rPr>
          <w:rFonts w:ascii="OrigGarmnd BT" w:hAnsi="OrigGarmnd BT"/>
          <w:sz w:val="24"/>
          <w:szCs w:val="24"/>
          <w:lang w:eastAsia="sv-SE"/>
        </w:rPr>
        <w:t xml:space="preserve"> Sverige stöder ett rådsbeslut om utvidgade och utökade sanktioner mot Iran. De nya sanktionerna bör dock följas av förnyade diplomatiska ansträngningar inom ramen för EU:s ”tvåspårsstrategi” gentemot Iran.</w:t>
      </w:r>
    </w:p>
    <w:p w:rsidR="002E61AB" w:rsidRPr="00CA049C" w:rsidRDefault="002E61AB" w:rsidP="00CA049C">
      <w:pPr>
        <w:spacing w:after="0" w:line="240" w:lineRule="auto"/>
        <w:rPr>
          <w:rFonts w:ascii="OrigGarmnd BT" w:hAnsi="OrigGarmnd BT"/>
          <w:b/>
          <w:sz w:val="24"/>
          <w:szCs w:val="24"/>
          <w:lang w:eastAsia="sv-SE"/>
        </w:rPr>
      </w:pPr>
    </w:p>
    <w:p w:rsidR="002E61AB" w:rsidRDefault="002E61AB" w:rsidP="00CA049C">
      <w:pPr>
        <w:spacing w:after="0" w:line="240" w:lineRule="auto"/>
        <w:rPr>
          <w:rFonts w:ascii="OrigGarmnd BT" w:hAnsi="OrigGarmnd BT"/>
          <w:b/>
          <w:sz w:val="24"/>
          <w:szCs w:val="24"/>
          <w:lang w:eastAsia="sv-SE"/>
        </w:rPr>
      </w:pPr>
    </w:p>
    <w:p w:rsidR="002E61AB" w:rsidRPr="00CA049C" w:rsidRDefault="002E61AB" w:rsidP="00CA049C">
      <w:pPr>
        <w:spacing w:after="0" w:line="240" w:lineRule="auto"/>
        <w:rPr>
          <w:rFonts w:ascii="OrigGarmnd BT" w:hAnsi="OrigGarmnd BT"/>
          <w:b/>
          <w:sz w:val="24"/>
          <w:szCs w:val="24"/>
          <w:lang w:eastAsia="sv-SE"/>
        </w:rPr>
      </w:pPr>
      <w:r w:rsidRPr="00CA049C">
        <w:rPr>
          <w:rFonts w:ascii="OrigGarmnd BT" w:hAnsi="OrigGarmnd BT"/>
          <w:b/>
          <w:sz w:val="24"/>
          <w:szCs w:val="24"/>
          <w:lang w:eastAsia="sv-SE"/>
        </w:rPr>
        <w:t>10. Sudan/Sydsudan</w:t>
      </w:r>
    </w:p>
    <w:p w:rsidR="002E61AB" w:rsidRPr="00CA049C" w:rsidRDefault="002E61AB" w:rsidP="00CA049C">
      <w:pPr>
        <w:spacing w:after="0" w:line="240" w:lineRule="auto"/>
        <w:rPr>
          <w:rFonts w:ascii="OrigGarmnd BT" w:hAnsi="OrigGarmnd BT"/>
          <w:i/>
          <w:sz w:val="24"/>
          <w:szCs w:val="24"/>
          <w:lang w:eastAsia="sv-SE"/>
        </w:rPr>
      </w:pPr>
      <w:r w:rsidRPr="00CA049C">
        <w:rPr>
          <w:rFonts w:ascii="OrigGarmnd BT" w:hAnsi="OrigGarmnd BT"/>
          <w:i/>
          <w:sz w:val="24"/>
          <w:szCs w:val="24"/>
          <w:lang w:eastAsia="sv-SE"/>
        </w:rPr>
        <w:t>Diskussions- och beslutspunkt</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lang w:eastAsia="sv-SE"/>
        </w:rPr>
        <w:t>Diskussionen förväntas fokusera på de olösta frågorna från fredsavtalet som bidrar till fortsatta spänningar mellan länderna; striderna i Södra Kordofan i Sudan som riskerar bidra till en ny humanitär kris samt på våldsamheterna i Sydsudan.</w:t>
      </w:r>
    </w:p>
    <w:p w:rsidR="002E61AB" w:rsidRPr="00CA049C" w:rsidRDefault="002E61AB" w:rsidP="00CA049C">
      <w:pPr>
        <w:spacing w:after="0" w:line="240" w:lineRule="auto"/>
        <w:rPr>
          <w:rFonts w:ascii="OrigGarmnd BT" w:hAnsi="OrigGarmnd BT"/>
          <w:sz w:val="24"/>
          <w:szCs w:val="24"/>
          <w:lang w:eastAsia="sv-SE"/>
        </w:rPr>
      </w:pPr>
    </w:p>
    <w:p w:rsidR="002E61AB" w:rsidRPr="00CA049C" w:rsidRDefault="002E61AB" w:rsidP="00CA049C">
      <w:pPr>
        <w:spacing w:after="0" w:line="240" w:lineRule="auto"/>
        <w:rPr>
          <w:rFonts w:ascii="OrigGarmnd BT" w:hAnsi="OrigGarmnd BT"/>
          <w:sz w:val="24"/>
          <w:szCs w:val="24"/>
          <w:lang w:eastAsia="sv-SE"/>
        </w:rPr>
      </w:pPr>
      <w:r w:rsidRPr="00CA049C">
        <w:rPr>
          <w:rFonts w:ascii="OrigGarmnd BT" w:hAnsi="OrigGarmnd BT"/>
          <w:sz w:val="24"/>
          <w:szCs w:val="24"/>
          <w:u w:val="single"/>
          <w:lang w:eastAsia="sv-SE"/>
        </w:rPr>
        <w:t>Regeringens ståndpunkt:</w:t>
      </w:r>
      <w:r w:rsidRPr="00CA049C">
        <w:rPr>
          <w:rFonts w:ascii="OrigGarmnd BT" w:hAnsi="OrigGarmnd BT"/>
          <w:sz w:val="24"/>
          <w:szCs w:val="24"/>
          <w:lang w:eastAsia="sv-SE"/>
        </w:rPr>
        <w:t xml:space="preserve"> Sverige stöder EU:s Sudanpolitik (Comprehensive approach) och EUSR:s (EU:s särskilde representant) arbete i regionen. Sudanfrågan måste fortsatt stå högt på dagordningen. Båda länder måste förmås att lösa utestående frågor inom ramen för förhandlingarna ledda av AU:s högnivåpanel och Mbeki.</w:t>
      </w:r>
    </w:p>
    <w:p w:rsidR="002E61AB" w:rsidRPr="00CA049C" w:rsidRDefault="002E61AB" w:rsidP="00CA049C">
      <w:pPr>
        <w:spacing w:after="0" w:line="240" w:lineRule="auto"/>
        <w:rPr>
          <w:rFonts w:ascii="OrigGarmnd BT" w:hAnsi="OrigGarmnd BT"/>
          <w:b/>
          <w:sz w:val="24"/>
          <w:szCs w:val="24"/>
          <w:u w:val="single"/>
          <w:lang w:eastAsia="sv-SE"/>
        </w:rPr>
      </w:pPr>
      <w:r w:rsidRPr="00CA049C">
        <w:rPr>
          <w:rFonts w:ascii="OrigGarmnd BT" w:hAnsi="OrigGarmnd BT"/>
          <w:b/>
          <w:sz w:val="24"/>
          <w:szCs w:val="24"/>
          <w:lang w:eastAsia="sv-SE"/>
        </w:rPr>
        <w:t xml:space="preserve"> </w:t>
      </w:r>
    </w:p>
    <w:p w:rsidR="002E61AB" w:rsidRPr="00CA049C" w:rsidRDefault="002E61AB">
      <w:pPr>
        <w:rPr>
          <w:rFonts w:ascii="OrigGarmnd BT" w:hAnsi="OrigGarmnd BT"/>
          <w:sz w:val="24"/>
          <w:szCs w:val="24"/>
        </w:rPr>
      </w:pPr>
    </w:p>
    <w:sectPr w:rsidR="002E61AB" w:rsidRPr="00CA049C" w:rsidSect="002D0E8F">
      <w:headerReference w:type="even" r:id="rId6"/>
      <w:headerReference w:type="default" r:id="rId7"/>
      <w:pgSz w:w="12240" w:h="15840"/>
      <w:pgMar w:top="360" w:right="1259" w:bottom="18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1AB" w:rsidRDefault="002E61AB">
      <w:pPr>
        <w:spacing w:after="0" w:line="240" w:lineRule="auto"/>
      </w:pPr>
      <w:r>
        <w:separator/>
      </w:r>
    </w:p>
  </w:endnote>
  <w:endnote w:type="continuationSeparator" w:id="0">
    <w:p w:rsidR="002E61AB" w:rsidRDefault="002E6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1AB" w:rsidRDefault="002E61AB">
      <w:pPr>
        <w:spacing w:after="0" w:line="240" w:lineRule="auto"/>
      </w:pPr>
      <w:r>
        <w:separator/>
      </w:r>
    </w:p>
  </w:footnote>
  <w:footnote w:type="continuationSeparator" w:id="0">
    <w:p w:rsidR="002E61AB" w:rsidRDefault="002E61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AB" w:rsidRDefault="002E61AB" w:rsidP="002D0E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E61AB" w:rsidRDefault="002E61AB" w:rsidP="002D0E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AB" w:rsidRDefault="002E61AB" w:rsidP="002D0E8F">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49C"/>
    <w:rsid w:val="00126AAC"/>
    <w:rsid w:val="002D0E8F"/>
    <w:rsid w:val="002E61AB"/>
    <w:rsid w:val="00340735"/>
    <w:rsid w:val="00775BA0"/>
    <w:rsid w:val="007E0A70"/>
    <w:rsid w:val="008A7321"/>
    <w:rsid w:val="00B043A8"/>
    <w:rsid w:val="00BC4588"/>
    <w:rsid w:val="00CA049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2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A049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A049C"/>
    <w:rPr>
      <w:rFonts w:cs="Times New Roman"/>
    </w:rPr>
  </w:style>
  <w:style w:type="character" w:styleId="PageNumber">
    <w:name w:val="page number"/>
    <w:basedOn w:val="DefaultParagraphFont"/>
    <w:uiPriority w:val="99"/>
    <w:rsid w:val="00CA049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737</Words>
  <Characters>4839</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Martin Rahm</dc:creator>
  <cp:keywords/>
  <dc:description/>
  <cp:lastModifiedBy>Helena F Konstantinidou</cp:lastModifiedBy>
  <cp:revision>2</cp:revision>
  <dcterms:created xsi:type="dcterms:W3CDTF">2012-01-16T14:42:00Z</dcterms:created>
  <dcterms:modified xsi:type="dcterms:W3CDTF">2012-01-16T14:42:00Z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0x010100D4E2D80DC721422ABBDF033BB3857F4903002E3DEFC18D31284589C9E1D420EAEA6E</vt:lpwstr>
  </property>
  <property fmtid="{D5CDD505-2E9C-101B-9397-08002B2CF9AE}" pid="3" name="RKOrdnaCheckInComment">
    <vt:lpwstr/>
  </property>
  <property fmtid="{D5CDD505-2E9C-101B-9397-08002B2CF9AE}" pid="4" name="RKOrdnaDepartement2">
    <vt:lpwstr>Utrikesdepartementet</vt:lpwstr>
  </property>
  <property fmtid="{D5CDD505-2E9C-101B-9397-08002B2CF9AE}" pid="5" name="RKOrdnaClass">
    <vt:lpwstr/>
  </property>
  <property fmtid="{D5CDD505-2E9C-101B-9397-08002B2CF9AE}" pid="6" name="RKOrdnaSarskildSkyddsvard">
    <vt:lpwstr/>
  </property>
  <property fmtid="{D5CDD505-2E9C-101B-9397-08002B2CF9AE}" pid="7" name="RKOrdnaActivityCategory2">
    <vt:lpwstr>4.1. Europeiska unionen</vt:lpwstr>
  </property>
  <property fmtid="{D5CDD505-2E9C-101B-9397-08002B2CF9AE}" pid="8" name="QFMSP source name">
    <vt:lpwstr/>
  </property>
  <property fmtid="{D5CDD505-2E9C-101B-9397-08002B2CF9AE}" pid="9" name="RKOrdnaDiarienummer">
    <vt:lpwstr/>
  </property>
  <property fmtid="{D5CDD505-2E9C-101B-9397-08002B2CF9AE}" pid="10" name="RKOrdnaSearchKeywords">
    <vt:lpwstr/>
  </property>
</Properties>
</file>