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083C" w:rsidRPr="000B1A51" w:rsidRDefault="00B2083C">
      <w:pPr>
        <w:pStyle w:val="Hemstlrubrik"/>
        <w:numPr>
          <w:ilvl w:val="0"/>
          <w:numId w:val="0"/>
        </w:numPr>
        <w:shd w:val="clear" w:color="000000" w:fill="auto"/>
      </w:pPr>
      <w:r w:rsidRPr="000B1A51">
        <w:t>Förslag till riksdagsbeslut</w:t>
      </w:r>
    </w:p>
    <w:p w:rsidR="00B2083C" w:rsidRPr="000B1A51" w:rsidRDefault="00B2083C">
      <w:pPr>
        <w:pStyle w:val="Hemstlatt"/>
        <w:numPr>
          <w:ilvl w:val="0"/>
          <w:numId w:val="1"/>
        </w:numPr>
        <w:shd w:val="clear" w:color="000000" w:fill="auto"/>
      </w:pPr>
      <w:r w:rsidRPr="000B1A51">
        <w:t>Riksdagen beslutar att införa mål för politikomr</w:t>
      </w:r>
      <w:r w:rsidRPr="000B1A51">
        <w:t>å</w:t>
      </w:r>
      <w:r w:rsidRPr="000B1A51">
        <w:t>det Bostadspolitik i enlighet med vad som anförs i motionen.</w:t>
      </w:r>
    </w:p>
    <w:p w:rsidR="00B2083C" w:rsidRPr="000B1A51" w:rsidRDefault="00B2083C">
      <w:pPr>
        <w:pStyle w:val="Hemstlatt"/>
        <w:numPr>
          <w:ilvl w:val="0"/>
          <w:numId w:val="1"/>
        </w:numPr>
        <w:shd w:val="clear" w:color="000000" w:fill="auto"/>
      </w:pPr>
      <w:r w:rsidRPr="000B1A51">
        <w:t>Riksdagen avslår upphävandet av politikområdet Bostadspol</w:t>
      </w:r>
      <w:r w:rsidRPr="000B1A51">
        <w:t>i</w:t>
      </w:r>
      <w:r w:rsidRPr="000B1A51">
        <w:t>tik.</w:t>
      </w:r>
    </w:p>
    <w:p w:rsidR="00B2083C" w:rsidRPr="000B1A51" w:rsidRDefault="00B2083C">
      <w:pPr>
        <w:pStyle w:val="Hemstlatt"/>
        <w:numPr>
          <w:ilvl w:val="0"/>
          <w:numId w:val="1"/>
        </w:numPr>
        <w:shd w:val="clear" w:color="000000" w:fill="auto"/>
      </w:pPr>
      <w:r w:rsidRPr="000B1A51">
        <w:t>Riksdagen avslår målen för delområdet Bostadsmar</w:t>
      </w:r>
      <w:r w:rsidRPr="000B1A51">
        <w:t>k</w:t>
      </w:r>
      <w:r w:rsidRPr="000B1A51">
        <w:t>nad.</w:t>
      </w:r>
    </w:p>
    <w:p w:rsidR="00B2083C" w:rsidRPr="000B1A51" w:rsidRDefault="00B2083C">
      <w:pPr>
        <w:pStyle w:val="Hemstlatt"/>
        <w:numPr>
          <w:ilvl w:val="0"/>
          <w:numId w:val="1"/>
        </w:numPr>
        <w:shd w:val="clear" w:color="000000" w:fill="auto"/>
      </w:pPr>
      <w:r w:rsidRPr="000B1A51">
        <w:t>Riksdagen avslår målen för delområdet Hållbart samhällsby</w:t>
      </w:r>
      <w:r w:rsidRPr="000B1A51">
        <w:t>g</w:t>
      </w:r>
      <w:r w:rsidRPr="000B1A51">
        <w:t>gande.</w:t>
      </w:r>
    </w:p>
    <w:p w:rsidR="00B2083C" w:rsidRPr="000B1A51" w:rsidRDefault="00B2083C">
      <w:pPr>
        <w:pStyle w:val="Hemstlatt"/>
        <w:numPr>
          <w:ilvl w:val="0"/>
          <w:numId w:val="1"/>
        </w:numPr>
        <w:shd w:val="clear" w:color="000000" w:fill="auto"/>
      </w:pPr>
      <w:r w:rsidRPr="000B1A51">
        <w:t>Riksdagen tillkännager för regeringen som sin mening vad som anförs i motionen om införandet av Energieffektivisering miljo</w:t>
      </w:r>
      <w:r w:rsidRPr="000B1A51">
        <w:t>n</w:t>
      </w:r>
      <w:r w:rsidRPr="000B1A51">
        <w:t>program.</w:t>
      </w:r>
    </w:p>
    <w:p w:rsidR="00B2083C" w:rsidRPr="000B1A51" w:rsidRDefault="00B2083C">
      <w:pPr>
        <w:pStyle w:val="Hemstlatt"/>
        <w:numPr>
          <w:ilvl w:val="0"/>
          <w:numId w:val="1"/>
        </w:numPr>
        <w:shd w:val="clear" w:color="000000" w:fill="auto"/>
      </w:pPr>
      <w:r w:rsidRPr="000B1A51">
        <w:t>Riksdagen beslutar att införa mål för politikområdet Kons</w:t>
      </w:r>
      <w:r w:rsidRPr="000B1A51">
        <w:t>u</w:t>
      </w:r>
      <w:r w:rsidRPr="000B1A51">
        <w:t>mentpolitik i enlighet med vad som anförs i motionen.</w:t>
      </w:r>
    </w:p>
    <w:p w:rsidR="00B2083C" w:rsidRPr="000B1A51" w:rsidRDefault="00B2083C">
      <w:pPr>
        <w:pStyle w:val="Hemstlatt"/>
        <w:numPr>
          <w:ilvl w:val="0"/>
          <w:numId w:val="1"/>
        </w:numPr>
        <w:shd w:val="clear" w:color="000000" w:fill="auto"/>
      </w:pPr>
      <w:r w:rsidRPr="000B1A51">
        <w:t>Riksdagen anvisar med följande ändringar i förhållande till regeringens förslag anslagen under utgiftsområde 18 Samhällsplanering, bostadsförsörjning, byggande samt konsumentpolitik enligt uppstäl</w:t>
      </w:r>
      <w:r w:rsidRPr="000B1A51">
        <w:t>l</w:t>
      </w:r>
      <w:r w:rsidRPr="000B1A51">
        <w:t>ning:</w:t>
      </w:r>
    </w:p>
    <w:tbl>
      <w:tblPr>
        <w:tblStyle w:val="Tabellrutnt"/>
        <w:tblW w:w="5948" w:type="dxa"/>
        <w:tblInd w:w="108"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686"/>
        <w:gridCol w:w="1134"/>
        <w:gridCol w:w="1128"/>
      </w:tblGrid>
      <w:tr w:rsidR="00000000" w:rsidRPr="000B1A51">
        <w:tc>
          <w:tcPr>
            <w:tcW w:w="3686" w:type="dxa"/>
            <w:tcBorders>
              <w:top w:val="single" w:sz="4" w:space="0" w:color="auto"/>
              <w:bottom w:val="single" w:sz="4" w:space="0" w:color="auto"/>
            </w:tcBorders>
          </w:tcPr>
          <w:p w:rsidR="00B2083C" w:rsidRPr="000B1A51" w:rsidRDefault="00B2083C">
            <w:pPr>
              <w:shd w:val="clear" w:color="000000" w:fill="auto"/>
              <w:spacing w:before="60" w:line="200" w:lineRule="exact"/>
              <w:rPr>
                <w:b/>
                <w:sz w:val="16"/>
                <w:szCs w:val="16"/>
              </w:rPr>
            </w:pPr>
            <w:r w:rsidRPr="000B1A51">
              <w:rPr>
                <w:b/>
                <w:sz w:val="16"/>
                <w:szCs w:val="16"/>
              </w:rPr>
              <w:t>Anslag i tkr</w:t>
            </w:r>
          </w:p>
        </w:tc>
        <w:tc>
          <w:tcPr>
            <w:tcW w:w="1134" w:type="dxa"/>
            <w:tcBorders>
              <w:top w:val="single" w:sz="4" w:space="0" w:color="auto"/>
              <w:bottom w:val="single" w:sz="4" w:space="0" w:color="auto"/>
            </w:tcBorders>
          </w:tcPr>
          <w:p w:rsidR="00B2083C" w:rsidRPr="000B1A51" w:rsidRDefault="00B2083C">
            <w:pPr>
              <w:shd w:val="clear" w:color="000000" w:fill="auto"/>
              <w:spacing w:before="60" w:line="200" w:lineRule="exact"/>
              <w:jc w:val="right"/>
              <w:rPr>
                <w:b/>
                <w:sz w:val="16"/>
                <w:szCs w:val="16"/>
              </w:rPr>
            </w:pPr>
            <w:r w:rsidRPr="000B1A51">
              <w:rPr>
                <w:b/>
                <w:sz w:val="16"/>
                <w:szCs w:val="16"/>
              </w:rPr>
              <w:t>Regeringens</w:t>
            </w:r>
            <w:r w:rsidRPr="000B1A51">
              <w:rPr>
                <w:b/>
                <w:sz w:val="16"/>
                <w:szCs w:val="16"/>
              </w:rPr>
              <w:br/>
              <w:t>förslag</w:t>
            </w:r>
          </w:p>
        </w:tc>
        <w:tc>
          <w:tcPr>
            <w:tcW w:w="1128" w:type="dxa"/>
            <w:tcBorders>
              <w:top w:val="single" w:sz="4" w:space="0" w:color="auto"/>
              <w:bottom w:val="single" w:sz="4" w:space="0" w:color="auto"/>
            </w:tcBorders>
          </w:tcPr>
          <w:p w:rsidR="00B2083C" w:rsidRPr="000B1A51" w:rsidRDefault="00B2083C">
            <w:pPr>
              <w:shd w:val="clear" w:color="000000" w:fill="auto"/>
              <w:spacing w:before="60" w:line="200" w:lineRule="exact"/>
              <w:jc w:val="right"/>
              <w:rPr>
                <w:b/>
                <w:sz w:val="16"/>
                <w:szCs w:val="16"/>
              </w:rPr>
            </w:pPr>
            <w:r w:rsidRPr="000B1A51">
              <w:rPr>
                <w:b/>
                <w:sz w:val="16"/>
                <w:szCs w:val="16"/>
              </w:rPr>
              <w:t>Anslags</w:t>
            </w:r>
            <w:r w:rsidRPr="000B1A51">
              <w:rPr>
                <w:b/>
                <w:sz w:val="16"/>
                <w:szCs w:val="16"/>
              </w:rPr>
              <w:softHyphen/>
              <w:t>förändring</w:t>
            </w:r>
          </w:p>
        </w:tc>
      </w:tr>
      <w:tr w:rsidR="00000000" w:rsidRPr="000B1A51">
        <w:tc>
          <w:tcPr>
            <w:tcW w:w="3686" w:type="dxa"/>
            <w:tcBorders>
              <w:top w:val="single" w:sz="4" w:space="0" w:color="auto"/>
            </w:tcBorders>
          </w:tcPr>
          <w:p w:rsidR="00B2083C" w:rsidRPr="000B1A51" w:rsidRDefault="00B2083C">
            <w:pPr>
              <w:shd w:val="clear" w:color="000000" w:fill="auto"/>
              <w:spacing w:before="60" w:line="200" w:lineRule="exact"/>
              <w:rPr>
                <w:sz w:val="16"/>
                <w:szCs w:val="16"/>
              </w:rPr>
            </w:pPr>
            <w:r w:rsidRPr="000B1A51">
              <w:rPr>
                <w:sz w:val="16"/>
                <w:szCs w:val="16"/>
              </w:rPr>
              <w:t>Investeringsbidrag för anordnande av hyres</w:t>
            </w:r>
            <w:r w:rsidRPr="000B1A51">
              <w:rPr>
                <w:sz w:val="16"/>
                <w:szCs w:val="16"/>
              </w:rPr>
              <w:softHyphen/>
              <w:t>bostäder (nytt anslag)</w:t>
            </w:r>
          </w:p>
        </w:tc>
        <w:tc>
          <w:tcPr>
            <w:tcW w:w="1134" w:type="dxa"/>
            <w:tcBorders>
              <w:top w:val="single" w:sz="4" w:space="0" w:color="auto"/>
            </w:tcBorders>
            <w:vAlign w:val="bottom"/>
          </w:tcPr>
          <w:p w:rsidR="00B2083C" w:rsidRPr="000B1A51" w:rsidRDefault="00B2083C">
            <w:pPr>
              <w:pStyle w:val="Normaltindrag"/>
              <w:shd w:val="clear" w:color="000000" w:fill="auto"/>
              <w:tabs>
                <w:tab w:val="right" w:pos="5103"/>
                <w:tab w:val="right" w:pos="7938"/>
              </w:tabs>
              <w:spacing w:before="60" w:line="200" w:lineRule="exact"/>
              <w:ind w:firstLine="0"/>
              <w:jc w:val="right"/>
              <w:rPr>
                <w:sz w:val="16"/>
                <w:szCs w:val="16"/>
              </w:rPr>
            </w:pPr>
            <w:r w:rsidRPr="000B1A51">
              <w:rPr>
                <w:sz w:val="16"/>
                <w:szCs w:val="16"/>
              </w:rPr>
              <w:t>–</w:t>
            </w:r>
          </w:p>
        </w:tc>
        <w:tc>
          <w:tcPr>
            <w:tcW w:w="1128" w:type="dxa"/>
            <w:tcBorders>
              <w:top w:val="single" w:sz="4" w:space="0" w:color="auto"/>
            </w:tcBorders>
            <w:vAlign w:val="bottom"/>
          </w:tcPr>
          <w:p w:rsidR="00B2083C" w:rsidRPr="000B1A51" w:rsidRDefault="00B2083C">
            <w:pPr>
              <w:pStyle w:val="Normaltindrag"/>
              <w:shd w:val="clear" w:color="000000" w:fill="auto"/>
              <w:tabs>
                <w:tab w:val="right" w:pos="5103"/>
                <w:tab w:val="right" w:pos="7938"/>
              </w:tabs>
              <w:spacing w:before="60" w:line="200" w:lineRule="exact"/>
              <w:ind w:firstLine="0"/>
              <w:jc w:val="right"/>
              <w:rPr>
                <w:sz w:val="16"/>
                <w:szCs w:val="16"/>
              </w:rPr>
            </w:pPr>
            <w:r w:rsidRPr="000B1A51">
              <w:rPr>
                <w:sz w:val="16"/>
                <w:szCs w:val="16"/>
              </w:rPr>
              <w:t>+400 000</w:t>
            </w:r>
          </w:p>
        </w:tc>
      </w:tr>
      <w:tr w:rsidR="00000000" w:rsidRPr="000B1A51">
        <w:tc>
          <w:tcPr>
            <w:tcW w:w="3686" w:type="dxa"/>
          </w:tcPr>
          <w:p w:rsidR="00B2083C" w:rsidRPr="000B1A51" w:rsidRDefault="00B2083C">
            <w:pPr>
              <w:shd w:val="clear" w:color="000000" w:fill="auto"/>
              <w:spacing w:before="60" w:line="200" w:lineRule="exact"/>
              <w:rPr>
                <w:sz w:val="16"/>
                <w:szCs w:val="16"/>
              </w:rPr>
            </w:pPr>
            <w:r w:rsidRPr="000B1A51">
              <w:rPr>
                <w:sz w:val="16"/>
                <w:szCs w:val="16"/>
              </w:rPr>
              <w:t>Ungdomsbostads-samordnare (nytt anslag)</w:t>
            </w:r>
          </w:p>
        </w:tc>
        <w:tc>
          <w:tcPr>
            <w:tcW w:w="1134" w:type="dxa"/>
            <w:vAlign w:val="bottom"/>
          </w:tcPr>
          <w:p w:rsidR="00B2083C" w:rsidRPr="000B1A51" w:rsidRDefault="00B2083C">
            <w:pPr>
              <w:shd w:val="clear" w:color="000000" w:fill="auto"/>
              <w:spacing w:before="60" w:line="200" w:lineRule="exact"/>
              <w:jc w:val="right"/>
              <w:rPr>
                <w:sz w:val="16"/>
                <w:szCs w:val="16"/>
              </w:rPr>
            </w:pPr>
            <w:r w:rsidRPr="000B1A51">
              <w:rPr>
                <w:sz w:val="16"/>
                <w:szCs w:val="16"/>
              </w:rPr>
              <w:t>–</w:t>
            </w:r>
          </w:p>
        </w:tc>
        <w:tc>
          <w:tcPr>
            <w:tcW w:w="1128" w:type="dxa"/>
            <w:vAlign w:val="bottom"/>
          </w:tcPr>
          <w:p w:rsidR="00B2083C" w:rsidRPr="000B1A51" w:rsidRDefault="00B2083C">
            <w:pPr>
              <w:shd w:val="clear" w:color="000000" w:fill="auto"/>
              <w:spacing w:before="60" w:line="200" w:lineRule="exact"/>
              <w:jc w:val="right"/>
              <w:rPr>
                <w:sz w:val="16"/>
                <w:szCs w:val="16"/>
              </w:rPr>
            </w:pPr>
            <w:r w:rsidRPr="000B1A51">
              <w:rPr>
                <w:sz w:val="16"/>
                <w:szCs w:val="16"/>
              </w:rPr>
              <w:t>+1 000</w:t>
            </w:r>
          </w:p>
        </w:tc>
      </w:tr>
      <w:tr w:rsidR="00000000" w:rsidRPr="000B1A51">
        <w:tc>
          <w:tcPr>
            <w:tcW w:w="3686" w:type="dxa"/>
          </w:tcPr>
          <w:p w:rsidR="00B2083C" w:rsidRPr="000B1A51" w:rsidRDefault="00B2083C">
            <w:pPr>
              <w:shd w:val="clear" w:color="000000" w:fill="auto"/>
              <w:spacing w:before="60" w:line="200" w:lineRule="exact"/>
              <w:rPr>
                <w:sz w:val="16"/>
                <w:szCs w:val="16"/>
              </w:rPr>
            </w:pPr>
            <w:r w:rsidRPr="000B1A51">
              <w:rPr>
                <w:sz w:val="16"/>
                <w:szCs w:val="16"/>
              </w:rPr>
              <w:t>Investeringar miljon</w:t>
            </w:r>
            <w:r w:rsidRPr="000B1A51">
              <w:rPr>
                <w:sz w:val="16"/>
                <w:szCs w:val="16"/>
              </w:rPr>
              <w:softHyphen/>
              <w:t>program: Handslag med byg</w:t>
            </w:r>
            <w:r w:rsidRPr="000B1A51">
              <w:rPr>
                <w:sz w:val="16"/>
                <w:szCs w:val="16"/>
              </w:rPr>
              <w:t>g</w:t>
            </w:r>
            <w:r w:rsidRPr="000B1A51">
              <w:rPr>
                <w:sz w:val="16"/>
                <w:szCs w:val="16"/>
              </w:rPr>
              <w:t>sektorn (nytt anslag)</w:t>
            </w:r>
          </w:p>
        </w:tc>
        <w:tc>
          <w:tcPr>
            <w:tcW w:w="1134" w:type="dxa"/>
            <w:vAlign w:val="bottom"/>
          </w:tcPr>
          <w:p w:rsidR="00B2083C" w:rsidRPr="000B1A51" w:rsidRDefault="00B2083C">
            <w:pPr>
              <w:pStyle w:val="Normaltindrag"/>
              <w:shd w:val="clear" w:color="000000" w:fill="auto"/>
              <w:tabs>
                <w:tab w:val="right" w:pos="5103"/>
                <w:tab w:val="right" w:pos="7938"/>
              </w:tabs>
              <w:spacing w:before="60" w:line="200" w:lineRule="exact"/>
              <w:ind w:firstLine="0"/>
              <w:jc w:val="right"/>
              <w:rPr>
                <w:sz w:val="16"/>
                <w:szCs w:val="16"/>
              </w:rPr>
            </w:pPr>
            <w:r w:rsidRPr="000B1A51">
              <w:rPr>
                <w:sz w:val="16"/>
                <w:szCs w:val="16"/>
              </w:rPr>
              <w:t>–</w:t>
            </w:r>
          </w:p>
        </w:tc>
        <w:tc>
          <w:tcPr>
            <w:tcW w:w="1128" w:type="dxa"/>
            <w:vAlign w:val="bottom"/>
          </w:tcPr>
          <w:p w:rsidR="00B2083C" w:rsidRPr="000B1A51" w:rsidRDefault="00B2083C">
            <w:pPr>
              <w:pStyle w:val="Normaltindrag"/>
              <w:shd w:val="clear" w:color="000000" w:fill="auto"/>
              <w:tabs>
                <w:tab w:val="right" w:pos="5103"/>
                <w:tab w:val="right" w:pos="7938"/>
              </w:tabs>
              <w:spacing w:before="60" w:line="200" w:lineRule="exact"/>
              <w:ind w:firstLine="0"/>
              <w:jc w:val="right"/>
              <w:rPr>
                <w:sz w:val="16"/>
                <w:szCs w:val="16"/>
              </w:rPr>
            </w:pPr>
            <w:r w:rsidRPr="000B1A51">
              <w:rPr>
                <w:sz w:val="16"/>
                <w:szCs w:val="16"/>
              </w:rPr>
              <w:t>+50 000</w:t>
            </w:r>
          </w:p>
        </w:tc>
      </w:tr>
      <w:tr w:rsidR="00000000" w:rsidRPr="000B1A51">
        <w:tc>
          <w:tcPr>
            <w:tcW w:w="3686" w:type="dxa"/>
            <w:vAlign w:val="bottom"/>
          </w:tcPr>
          <w:p w:rsidR="00B2083C" w:rsidRPr="000B1A51" w:rsidRDefault="00B2083C">
            <w:pPr>
              <w:shd w:val="clear" w:color="000000" w:fill="auto"/>
              <w:spacing w:before="60" w:line="200" w:lineRule="exact"/>
              <w:rPr>
                <w:sz w:val="16"/>
                <w:szCs w:val="16"/>
              </w:rPr>
            </w:pPr>
            <w:r w:rsidRPr="000B1A51">
              <w:rPr>
                <w:sz w:val="16"/>
                <w:szCs w:val="16"/>
              </w:rPr>
              <w:t>3:2 Konsumentverket</w:t>
            </w:r>
          </w:p>
        </w:tc>
        <w:tc>
          <w:tcPr>
            <w:tcW w:w="1134" w:type="dxa"/>
            <w:vAlign w:val="bottom"/>
          </w:tcPr>
          <w:p w:rsidR="00B2083C" w:rsidRPr="000B1A51" w:rsidRDefault="00B2083C">
            <w:pPr>
              <w:pStyle w:val="Normaltindrag"/>
              <w:shd w:val="clear" w:color="000000" w:fill="auto"/>
              <w:tabs>
                <w:tab w:val="right" w:pos="5103"/>
                <w:tab w:val="right" w:pos="7938"/>
              </w:tabs>
              <w:spacing w:before="60" w:line="200" w:lineRule="exact"/>
              <w:ind w:firstLine="0"/>
              <w:jc w:val="right"/>
              <w:rPr>
                <w:sz w:val="16"/>
                <w:szCs w:val="16"/>
              </w:rPr>
            </w:pPr>
            <w:r w:rsidRPr="000B1A51">
              <w:rPr>
                <w:sz w:val="16"/>
                <w:szCs w:val="16"/>
              </w:rPr>
              <w:t>109 612</w:t>
            </w:r>
          </w:p>
        </w:tc>
        <w:tc>
          <w:tcPr>
            <w:tcW w:w="1128" w:type="dxa"/>
            <w:vAlign w:val="bottom"/>
          </w:tcPr>
          <w:p w:rsidR="00B2083C" w:rsidRPr="000B1A51" w:rsidRDefault="00B2083C">
            <w:pPr>
              <w:pStyle w:val="Normaltindrag"/>
              <w:shd w:val="clear" w:color="000000" w:fill="auto"/>
              <w:tabs>
                <w:tab w:val="right" w:pos="5103"/>
                <w:tab w:val="right" w:pos="7938"/>
              </w:tabs>
              <w:spacing w:before="60" w:line="200" w:lineRule="exact"/>
              <w:ind w:firstLine="0"/>
              <w:jc w:val="right"/>
              <w:rPr>
                <w:sz w:val="16"/>
                <w:szCs w:val="16"/>
              </w:rPr>
            </w:pPr>
            <w:r w:rsidRPr="000B1A51">
              <w:rPr>
                <w:sz w:val="16"/>
                <w:szCs w:val="16"/>
              </w:rPr>
              <w:t>+3 000</w:t>
            </w:r>
          </w:p>
        </w:tc>
      </w:tr>
      <w:tr w:rsidR="00000000" w:rsidRPr="000B1A51">
        <w:tc>
          <w:tcPr>
            <w:tcW w:w="3686" w:type="dxa"/>
          </w:tcPr>
          <w:p w:rsidR="00B2083C" w:rsidRPr="000B1A51" w:rsidRDefault="00B2083C">
            <w:pPr>
              <w:shd w:val="clear" w:color="000000" w:fill="auto"/>
              <w:spacing w:before="60" w:line="200" w:lineRule="exact"/>
              <w:rPr>
                <w:sz w:val="16"/>
                <w:szCs w:val="16"/>
              </w:rPr>
            </w:pPr>
            <w:r w:rsidRPr="000B1A51">
              <w:rPr>
                <w:b/>
                <w:sz w:val="16"/>
                <w:szCs w:val="16"/>
              </w:rPr>
              <w:t>Summa</w:t>
            </w:r>
          </w:p>
        </w:tc>
        <w:tc>
          <w:tcPr>
            <w:tcW w:w="1134" w:type="dxa"/>
            <w:vAlign w:val="bottom"/>
          </w:tcPr>
          <w:p w:rsidR="00B2083C" w:rsidRPr="000B1A51" w:rsidRDefault="00B2083C">
            <w:pPr>
              <w:shd w:val="clear" w:color="000000" w:fill="auto"/>
              <w:spacing w:before="60" w:line="200" w:lineRule="exact"/>
              <w:jc w:val="right"/>
              <w:rPr>
                <w:sz w:val="16"/>
                <w:szCs w:val="16"/>
              </w:rPr>
            </w:pPr>
            <w:r w:rsidRPr="000B1A51">
              <w:rPr>
                <w:sz w:val="16"/>
                <w:szCs w:val="16"/>
              </w:rPr>
              <w:t>1 677 490</w:t>
            </w:r>
          </w:p>
        </w:tc>
        <w:tc>
          <w:tcPr>
            <w:tcW w:w="1128" w:type="dxa"/>
            <w:vAlign w:val="bottom"/>
          </w:tcPr>
          <w:p w:rsidR="00B2083C" w:rsidRPr="000B1A51" w:rsidRDefault="00B2083C">
            <w:pPr>
              <w:pStyle w:val="Normaltindrag"/>
              <w:shd w:val="clear" w:color="000000" w:fill="auto"/>
              <w:tabs>
                <w:tab w:val="right" w:pos="5103"/>
                <w:tab w:val="right" w:pos="7938"/>
              </w:tabs>
              <w:spacing w:before="60" w:line="200" w:lineRule="exact"/>
              <w:ind w:firstLine="0"/>
              <w:jc w:val="right"/>
              <w:rPr>
                <w:b/>
                <w:sz w:val="16"/>
                <w:szCs w:val="16"/>
              </w:rPr>
            </w:pPr>
            <w:r w:rsidRPr="000B1A51">
              <w:rPr>
                <w:b/>
                <w:sz w:val="16"/>
                <w:szCs w:val="16"/>
              </w:rPr>
              <w:t>+454 000</w:t>
            </w:r>
          </w:p>
        </w:tc>
      </w:tr>
    </w:tbl>
    <w:p w:rsidR="00B2083C" w:rsidRPr="000B1A51" w:rsidRDefault="00B2083C">
      <w:pPr>
        <w:shd w:val="clear" w:color="000000" w:fill="auto"/>
      </w:pPr>
    </w:p>
    <w:p w:rsidR="00B2083C" w:rsidRPr="000B1A51" w:rsidRDefault="00B2083C">
      <w:pPr>
        <w:pStyle w:val="Rubrik1"/>
        <w:shd w:val="clear" w:color="000000" w:fill="auto"/>
      </w:pPr>
      <w:r w:rsidRPr="000B1A51">
        <w:lastRenderedPageBreak/>
        <w:t>Anslagsutveckling m.m.</w:t>
      </w:r>
    </w:p>
    <w:p w:rsidR="00B2083C" w:rsidRPr="000B1A51" w:rsidRDefault="00B2083C">
      <w:pPr>
        <w:shd w:val="clear" w:color="000000" w:fill="auto"/>
        <w:rPr>
          <w:b/>
          <w:szCs w:val="24"/>
        </w:rPr>
      </w:pPr>
      <w:r w:rsidRPr="000B1A51">
        <w:rPr>
          <w:szCs w:val="24"/>
        </w:rPr>
        <w:t>I våra bostadspolitiska och konsumentpolitiska kommittémotioner anger vi närmare hur vi vill verka för en social bostadspolitik som ger möjlighet för alla människor till en bra bostad till en rimlig kostnad samt en hållbar ko</w:t>
      </w:r>
      <w:r w:rsidRPr="000B1A51">
        <w:rPr>
          <w:szCs w:val="24"/>
        </w:rPr>
        <w:t>n</w:t>
      </w:r>
      <w:r w:rsidRPr="000B1A51">
        <w:rPr>
          <w:szCs w:val="24"/>
        </w:rPr>
        <w:t>sumtion. Bostadspolitiken och konsumentpolitiken måste vara såväl ekol</w:t>
      </w:r>
      <w:r w:rsidRPr="000B1A51">
        <w:rPr>
          <w:szCs w:val="24"/>
        </w:rPr>
        <w:t>o</w:t>
      </w:r>
      <w:r w:rsidRPr="000B1A51">
        <w:rPr>
          <w:szCs w:val="24"/>
        </w:rPr>
        <w:t xml:space="preserve">giskt, socialt som ekonomiskt hållbar. Därför krävs också statliga insatser på området. </w:t>
      </w:r>
    </w:p>
    <w:p w:rsidR="00B2083C" w:rsidRPr="000B1A51" w:rsidRDefault="00B2083C">
      <w:pPr>
        <w:pStyle w:val="Rubrik1"/>
        <w:shd w:val="clear" w:color="000000" w:fill="auto"/>
      </w:pPr>
      <w:r w:rsidRPr="000B1A51">
        <w:t xml:space="preserve">En boendepolitik för social sammanhållning och en bättre miljö </w:t>
      </w:r>
    </w:p>
    <w:p w:rsidR="00B2083C" w:rsidRPr="000B1A51" w:rsidRDefault="00B2083C">
      <w:pPr>
        <w:shd w:val="clear" w:color="000000" w:fill="auto"/>
        <w:rPr>
          <w:szCs w:val="24"/>
        </w:rPr>
      </w:pPr>
      <w:r w:rsidRPr="000B1A51">
        <w:rPr>
          <w:szCs w:val="24"/>
        </w:rPr>
        <w:t>Den borgerliga regeringen har övergett bostadspolitikens tidigare målsät</w:t>
      </w:r>
      <w:r w:rsidRPr="000B1A51">
        <w:rPr>
          <w:szCs w:val="24"/>
        </w:rPr>
        <w:t>t</w:t>
      </w:r>
      <w:r w:rsidRPr="000B1A51">
        <w:rPr>
          <w:szCs w:val="24"/>
        </w:rPr>
        <w:t xml:space="preserve">ningar om en social bostadspolitik, vilket motiverar deras neddragningar på området. Särskilt hårt har den förda politiken </w:t>
      </w:r>
      <w:r w:rsidRPr="000B1A51">
        <w:rPr>
          <w:spacing w:val="-2"/>
          <w:szCs w:val="24"/>
        </w:rPr>
        <w:t>slagit mot hyresrätter och hy</w:t>
      </w:r>
      <w:r w:rsidRPr="000B1A51">
        <w:rPr>
          <w:szCs w:val="24"/>
        </w:rPr>
        <w:t>re</w:t>
      </w:r>
      <w:r w:rsidRPr="000B1A51">
        <w:rPr>
          <w:szCs w:val="24"/>
        </w:rPr>
        <w:t>s</w:t>
      </w:r>
      <w:r w:rsidRPr="000B1A51">
        <w:rPr>
          <w:szCs w:val="24"/>
        </w:rPr>
        <w:t xml:space="preserve">gästerna. </w:t>
      </w:r>
    </w:p>
    <w:p w:rsidR="00B2083C" w:rsidRPr="000B1A51" w:rsidRDefault="00B2083C">
      <w:pPr>
        <w:pStyle w:val="Normaltindrag"/>
        <w:shd w:val="clear" w:color="000000" w:fill="auto"/>
      </w:pPr>
      <w:r w:rsidRPr="000B1A51">
        <w:t>Vi socialdemokrater har därför tidigare aviserat att vi vill förändra bostad</w:t>
      </w:r>
      <w:r w:rsidRPr="000B1A51">
        <w:t>s</w:t>
      </w:r>
      <w:r w:rsidRPr="000B1A51">
        <w:t>finansieringen</w:t>
      </w:r>
      <w:r w:rsidRPr="000B1A51">
        <w:rPr>
          <w:color w:val="0000FF"/>
        </w:rPr>
        <w:t xml:space="preserve"> </w:t>
      </w:r>
      <w:r w:rsidRPr="000B1A51">
        <w:t xml:space="preserve">och göra en miljardinvestering i miljonprogrammen. Nu tar vi ytterligare ett steg i förtydligandet av vad dessa investeringar innebär. </w:t>
      </w:r>
    </w:p>
    <w:p w:rsidR="00B2083C" w:rsidRPr="000B1A51" w:rsidRDefault="00B2083C">
      <w:pPr>
        <w:pStyle w:val="Rubrik2"/>
        <w:shd w:val="clear" w:color="000000" w:fill="auto"/>
      </w:pPr>
      <w:r w:rsidRPr="000B1A51">
        <w:t>Bostadspolitikens mål och inriktning</w:t>
      </w:r>
    </w:p>
    <w:p w:rsidR="00B2083C" w:rsidRPr="000B1A51" w:rsidRDefault="00B2083C">
      <w:pPr>
        <w:shd w:val="clear" w:color="000000" w:fill="auto"/>
      </w:pPr>
      <w:r w:rsidRPr="000B1A51">
        <w:t>Den socialdemokratiska regeringens mål för politikområdet Bostadspolitiken löd: Alla ska ges förutsättningar att leva i goda bostäder till rimliga kostnader och i en stimulerande och trygg miljö inom långsiktigt hållbara ramar. Boe</w:t>
      </w:r>
      <w:r w:rsidRPr="000B1A51">
        <w:t>n</w:t>
      </w:r>
      <w:r w:rsidRPr="000B1A51">
        <w:t>de- och bebyggelsemiljön ska bidra till jämlika och värdiga förhållanden och särskilt främja en god uppväxt för barn och ungdomar. Vid planering, by</w:t>
      </w:r>
      <w:r w:rsidRPr="000B1A51">
        <w:t>g</w:t>
      </w:r>
      <w:r w:rsidRPr="000B1A51">
        <w:t>gande och förvaltning ska en ekologiskt, ekonomiskt och socialt hållbar u</w:t>
      </w:r>
      <w:r w:rsidRPr="000B1A51">
        <w:t>t</w:t>
      </w:r>
      <w:r w:rsidRPr="000B1A51">
        <w:t>veckling vara grund för verksamheten.</w:t>
      </w:r>
    </w:p>
    <w:p w:rsidR="00B2083C" w:rsidRPr="000B1A51" w:rsidRDefault="00B2083C">
      <w:pPr>
        <w:pStyle w:val="Normaltindrag"/>
        <w:shd w:val="clear" w:color="000000" w:fill="auto"/>
      </w:pPr>
      <w:r w:rsidRPr="000B1A51">
        <w:t>Den borgerliga regeringen har upphävt dessa mål. Det betyder bland annat att den sociala bostadspolitiken om bra bostäder till rimliga kostnader åt alla tas bort. Målet om en social bostadspolitik har ersatts med ett mål för bostad</w:t>
      </w:r>
      <w:r w:rsidRPr="000B1A51">
        <w:t>s</w:t>
      </w:r>
      <w:r w:rsidRPr="000B1A51">
        <w:t>frågor som innebär ”långsiktigt väl fungerande bostadsmarknader där kons</w:t>
      </w:r>
      <w:r w:rsidRPr="000B1A51">
        <w:t>u</w:t>
      </w:r>
      <w:r w:rsidRPr="000B1A51">
        <w:t>menternas efterfrågan möter ett utbud av bostäder som svarar mot behoven”. Den passiva målsättning som föreslås gör det tydligt att den borgerliga rege</w:t>
      </w:r>
      <w:r w:rsidRPr="000B1A51">
        <w:t>r</w:t>
      </w:r>
      <w:r w:rsidRPr="000B1A51">
        <w:t>ingens målsättning inte är att använda bostadspolitik för att förbättra för e</w:t>
      </w:r>
      <w:r w:rsidRPr="000B1A51">
        <w:t>n</w:t>
      </w:r>
      <w:r w:rsidRPr="000B1A51">
        <w:t>skilda människor, i stället tas nya steg mot marknadshyror och sämre villkor för dem som har sämst förutsättningar. Det är vidare högst oklart vilka – och vilkas – behov som bostäderna ska svara mot. Därför v</w:t>
      </w:r>
      <w:r w:rsidRPr="000B1A51">
        <w:t>ill vi socialdemokrater återinföra målen om en social bostadspolitik.</w:t>
      </w:r>
    </w:p>
    <w:p w:rsidR="00B2083C" w:rsidRPr="000B1A51" w:rsidRDefault="00B2083C">
      <w:pPr>
        <w:pStyle w:val="Normaltindrag"/>
        <w:shd w:val="clear" w:color="000000" w:fill="auto"/>
      </w:pPr>
      <w:r w:rsidRPr="000B1A51">
        <w:t>Nu vill regeringen ta ytterligare ett steg i avvecklingen av bostadspolitiken då de upphäver politikområdet Bostadspolitik och ersätter det med delomr</w:t>
      </w:r>
      <w:r w:rsidRPr="000B1A51">
        <w:t>å</w:t>
      </w:r>
      <w:r w:rsidRPr="000B1A51">
        <w:t>dena Bostadsmarknad och Hållbart byggande. Delområdet Bostadsmarknad får samma mål som tidigare gällde under Bostadspolitik, det vill säga ”lån</w:t>
      </w:r>
      <w:r w:rsidRPr="000B1A51">
        <w:t>g</w:t>
      </w:r>
      <w:r w:rsidRPr="000B1A51">
        <w:t>siktigt väl fungerande bostadsmarknader där konsumenternas efterfrågan möter ett utbud av bostäder som svarar mot behoven”. Delområdet Hållbart byggande får det nya målet: ”Målet för hållbart samhällsbyggande är att f</w:t>
      </w:r>
      <w:r w:rsidRPr="000B1A51">
        <w:t>y</w:t>
      </w:r>
      <w:r w:rsidRPr="000B1A51">
        <w:t>sisk planering, byggande och lantmäteriverksamhet ska vara ändamålsenlig. Syftet är att ge alla människor en från social synpunkt god livsmiljö där e</w:t>
      </w:r>
      <w:r w:rsidRPr="000B1A51">
        <w:t xml:space="preserve">n långsiktigt god hushållning med mark, vatten, naturresurser och energi samt ekonomisk tillväxt och utveckling främjas. Hållbart samhällsbyggande ska bidra till en minskad påverkan på klimatet.” </w:t>
      </w:r>
    </w:p>
    <w:p w:rsidR="00B2083C" w:rsidRPr="000B1A51" w:rsidRDefault="00B2083C">
      <w:pPr>
        <w:pStyle w:val="Normaltindrag"/>
        <w:shd w:val="clear" w:color="000000" w:fill="auto"/>
      </w:pPr>
      <w:r w:rsidRPr="000B1A51">
        <w:t>Regeringen avsäger sig härmed det övergripande ansvaret samt översikten av bostadspolitiken då den avskaffar politikområdet Bostadspolitik och ersä</w:t>
      </w:r>
      <w:r w:rsidRPr="000B1A51">
        <w:t>t</w:t>
      </w:r>
      <w:r w:rsidRPr="000B1A51">
        <w:t>ter det med två delmål. Därför vill vi socialdemokrater avslå detta förslag. Genom att delmålet Bostadsmarknad har samma lydelse som målet för B</w:t>
      </w:r>
      <w:r w:rsidRPr="000B1A51">
        <w:t>o</w:t>
      </w:r>
      <w:r w:rsidRPr="000B1A51">
        <w:t>stadspolitik fortsätter regeringen sitt avskaffande av den sociala bostadspolit</w:t>
      </w:r>
      <w:r w:rsidRPr="000B1A51">
        <w:t>i</w:t>
      </w:r>
      <w:r w:rsidRPr="000B1A51">
        <w:t>ken. Regeringen nöjer sig med att tro att marknaden kan säkra boendeförsör</w:t>
      </w:r>
      <w:r w:rsidRPr="000B1A51">
        <w:t>j</w:t>
      </w:r>
      <w:r w:rsidRPr="000B1A51">
        <w:t>ningen. Vi är av annan uppfattning, och vi anser att tillgänglig statistik talar för detsamma</w:t>
      </w:r>
      <w:r w:rsidRPr="000B1A51">
        <w:rPr>
          <w:color w:val="FF0000"/>
        </w:rPr>
        <w:t>.</w:t>
      </w:r>
      <w:r w:rsidRPr="000B1A51">
        <w:t xml:space="preserve"> Därför vill vi avslå regeringens förslag till mål för politiko</w:t>
      </w:r>
      <w:r w:rsidRPr="000B1A51">
        <w:t>m</w:t>
      </w:r>
      <w:r w:rsidRPr="000B1A51">
        <w:rPr>
          <w:spacing w:val="-2"/>
        </w:rPr>
        <w:t>råde Bostadsmarknad.  Vi vill även avslå delmålet Hål</w:t>
      </w:r>
      <w:r w:rsidRPr="000B1A51">
        <w:rPr>
          <w:spacing w:val="-2"/>
        </w:rPr>
        <w:t>lbart byggande som en konsekvens av att vi anser att avskaffandet av politikområde Bostadspolitik och uppdelandet i delområden minskar det samlade greppet om bostadspolitiken.</w:t>
      </w:r>
    </w:p>
    <w:p w:rsidR="00B2083C" w:rsidRPr="000B1A51" w:rsidRDefault="00B2083C">
      <w:pPr>
        <w:pStyle w:val="Normaltindrag"/>
        <w:shd w:val="clear" w:color="000000" w:fill="auto"/>
      </w:pPr>
      <w:r w:rsidRPr="000B1A51">
        <w:t xml:space="preserve">Boendet lyfts fram som en social rättighet både i FN-deklarationen (artikel 25) och i den svenska grundlagen. I 1 kap. 2 § första stycket regeringsformen står: ”Det skall särskilt åligga det allmänna att trygga rätten till hälsa, arbete, bostad och utbildning samt att verka för social omsorg och trygghet.” Den bostadspolitik som förs </w:t>
      </w:r>
      <w:r w:rsidRPr="000B1A51">
        <w:t>av den nuvarande regeringen för allt längre bort från det grundlagsskyddade bostadspolitiska målet och leder i stället till ökad bostadsbrist, ökad trångboddhet och en ökad social segregation. Det är därför tveksamt om det av regeringen införda målet för politikområdet Bostad</w:t>
      </w:r>
      <w:r w:rsidRPr="000B1A51">
        <w:t>s</w:t>
      </w:r>
      <w:r w:rsidRPr="000B1A51">
        <w:t xml:space="preserve">marknad är förenligt med gällande grundlags målsättningar och intentioner. </w:t>
      </w:r>
    </w:p>
    <w:p w:rsidR="00B2083C" w:rsidRPr="000B1A51" w:rsidRDefault="00B2083C">
      <w:pPr>
        <w:pStyle w:val="Normaltindrag"/>
        <w:shd w:val="clear" w:color="000000" w:fill="auto"/>
      </w:pPr>
      <w:r w:rsidRPr="000B1A51">
        <w:t>För oss socialdemokrater är bostaden och bostadsmiljöerna en självklar del av välfärdspolitiken: Var du bor och hur du bor har betydelse för hela din livssitua</w:t>
      </w:r>
      <w:r w:rsidRPr="000B1A51">
        <w:t>tion och dina framtida livschanser. För oss är det väsentligt att även människor med mindre ekonomiskt utrymme har möjlighet till ett bra boende till rimliga kostnader. En bostadspolitik</w:t>
      </w:r>
      <w:r w:rsidRPr="000B1A51">
        <w:rPr>
          <w:color w:val="FF0000"/>
        </w:rPr>
        <w:t xml:space="preserve"> </w:t>
      </w:r>
      <w:r w:rsidRPr="000B1A51">
        <w:t>med sociala ambitioner tjänar alla på i längden. Därför kräver vi att målet om en social bostadspolitik återinförs och att riksdagen avvisar förslaget om upphävandet av politikområde B</w:t>
      </w:r>
      <w:r w:rsidRPr="000B1A51">
        <w:t>o</w:t>
      </w:r>
      <w:r w:rsidRPr="000B1A51">
        <w:t>stadspolitik.</w:t>
      </w:r>
    </w:p>
    <w:p w:rsidR="00B2083C" w:rsidRPr="000B1A51" w:rsidRDefault="00B2083C">
      <w:pPr>
        <w:pStyle w:val="Rubrik2"/>
        <w:shd w:val="clear" w:color="000000" w:fill="auto"/>
      </w:pPr>
      <w:r w:rsidRPr="000B1A51">
        <w:t xml:space="preserve">Ett nytt investeringsstöd för hyresrätter </w:t>
      </w:r>
    </w:p>
    <w:p w:rsidR="00B2083C" w:rsidRPr="000B1A51" w:rsidRDefault="00B2083C">
      <w:pPr>
        <w:shd w:val="clear" w:color="000000" w:fill="auto"/>
      </w:pPr>
      <w:r w:rsidRPr="000B1A51">
        <w:t>Den socialdemokratiska regeringen införde ett riktat innvesteringsstöd för bygg</w:t>
      </w:r>
      <w:r w:rsidRPr="000B1A51">
        <w:softHyphen/>
        <w:t>andet av hyresrätter. Boverket analys är att investeringsstöden ”i be</w:t>
      </w:r>
      <w:r w:rsidRPr="000B1A51">
        <w:softHyphen/>
        <w:t>tydande utsträckning har bidragit till ett ökat byggande av hyresrätter” (Källa: Många mål – få medel, Boverkets utredning av statliga stöd till bostadsby</w:t>
      </w:r>
      <w:r w:rsidRPr="000B1A51">
        <w:t>g</w:t>
      </w:r>
      <w:r w:rsidRPr="000B1A51">
        <w:t>gandet 1993–2004, Boverket 2005). Investeringsstöden har varit nödvändiga för att göra följande:</w:t>
      </w:r>
    </w:p>
    <w:p w:rsidR="00B2083C" w:rsidRPr="000B1A51" w:rsidRDefault="00B2083C">
      <w:pPr>
        <w:pStyle w:val="PunktlistaBomb"/>
        <w:shd w:val="clear" w:color="000000" w:fill="auto"/>
        <w:tabs>
          <w:tab w:val="clear" w:pos="360"/>
        </w:tabs>
      </w:pPr>
      <w:r w:rsidRPr="000B1A51">
        <w:t>Byggherrar ska också anse sig kunna bygga</w:t>
      </w:r>
      <w:r w:rsidRPr="000B1A51">
        <w:rPr>
          <w:color w:val="FF0000"/>
        </w:rPr>
        <w:t xml:space="preserve"> </w:t>
      </w:r>
      <w:r w:rsidRPr="000B1A51">
        <w:t>hyresrätter. En betydande del av de byggherrar som fått investeringsstöd anger att stödet har varit en a</w:t>
      </w:r>
      <w:r w:rsidRPr="000B1A51">
        <w:t>v</w:t>
      </w:r>
      <w:r w:rsidRPr="000B1A51">
        <w:t xml:space="preserve">görande förutsättning för att få i gång byggandet. Stödet har varit särskilt viktigt för små och medelstora fastighetsägare. </w:t>
      </w:r>
    </w:p>
    <w:p w:rsidR="00B2083C" w:rsidRPr="000B1A51" w:rsidRDefault="00B2083C">
      <w:pPr>
        <w:pStyle w:val="PunktlistaBomb"/>
        <w:shd w:val="clear" w:color="000000" w:fill="auto"/>
        <w:tabs>
          <w:tab w:val="clear" w:pos="360"/>
        </w:tabs>
        <w:spacing w:before="0"/>
      </w:pPr>
      <w:r w:rsidRPr="000B1A51">
        <w:t>Öka antalet aktörer på vissa lokala byggmarknader som är specialiserade på att bygga hyreslägenheter.</w:t>
      </w:r>
    </w:p>
    <w:p w:rsidR="00B2083C" w:rsidRPr="000B1A51" w:rsidRDefault="00B2083C">
      <w:pPr>
        <w:pStyle w:val="PunktlistaBomb"/>
        <w:shd w:val="clear" w:color="000000" w:fill="auto"/>
        <w:tabs>
          <w:tab w:val="clear" w:pos="360"/>
        </w:tabs>
        <w:spacing w:before="0"/>
      </w:pPr>
      <w:r w:rsidRPr="000B1A51">
        <w:t>Visa att det går att bygga hyresbostäder. Investeringsstöden har visat att</w:t>
      </w:r>
      <w:r w:rsidRPr="000B1A51">
        <w:rPr>
          <w:color w:val="FF0000"/>
        </w:rPr>
        <w:t xml:space="preserve"> </w:t>
      </w:r>
      <w:r w:rsidRPr="000B1A51">
        <w:t>man kan bryta en nedgång på marknaden.</w:t>
      </w:r>
    </w:p>
    <w:p w:rsidR="00B2083C" w:rsidRPr="000B1A51" w:rsidRDefault="00B2083C">
      <w:pPr>
        <w:pStyle w:val="PunktlistaBomb"/>
        <w:shd w:val="clear" w:color="000000" w:fill="auto"/>
        <w:tabs>
          <w:tab w:val="clear" w:pos="360"/>
        </w:tabs>
        <w:spacing w:before="0"/>
      </w:pPr>
      <w:r w:rsidRPr="000B1A51">
        <w:t>Rejält förbättra kalkylen för att investera i hyresfastigheter.</w:t>
      </w:r>
    </w:p>
    <w:p w:rsidR="00B2083C" w:rsidRPr="000B1A51" w:rsidRDefault="00B2083C">
      <w:pPr>
        <w:pStyle w:val="PunktlistaBomb"/>
        <w:shd w:val="clear" w:color="000000" w:fill="auto"/>
        <w:tabs>
          <w:tab w:val="clear" w:pos="360"/>
        </w:tabs>
        <w:spacing w:before="0"/>
      </w:pPr>
      <w:r w:rsidRPr="000B1A51">
        <w:t>Pressa hyror i nyproduktionen, minska både lånebehovet och den egna kapitalinsatsen.</w:t>
      </w:r>
    </w:p>
    <w:p w:rsidR="00B2083C" w:rsidRPr="000B1A51" w:rsidRDefault="00B2083C">
      <w:pPr>
        <w:pStyle w:val="PunktlistaBomb"/>
        <w:shd w:val="clear" w:color="000000" w:fill="auto"/>
        <w:tabs>
          <w:tab w:val="clear" w:pos="360"/>
        </w:tabs>
        <w:spacing w:before="0"/>
      </w:pPr>
      <w:r w:rsidRPr="000B1A51">
        <w:t>Förbättra neutraliteten mellan hyresrätt och övriga upplåtelseformer.</w:t>
      </w:r>
    </w:p>
    <w:p w:rsidR="00B2083C" w:rsidRPr="000B1A51" w:rsidRDefault="00B2083C">
      <w:pPr>
        <w:pStyle w:val="PunktlistaBomb"/>
        <w:shd w:val="clear" w:color="000000" w:fill="auto"/>
        <w:tabs>
          <w:tab w:val="clear" w:pos="360"/>
        </w:tabs>
        <w:spacing w:before="0"/>
      </w:pPr>
      <w:r w:rsidRPr="000B1A51">
        <w:t xml:space="preserve">Minska obalanserna på bostadsmarknaden. Eftersom investeringsstöden främst har gått till områden med bostadsbrist har de också kunnat minska obalanserna på marknaden. </w:t>
      </w:r>
    </w:p>
    <w:p w:rsidR="00B2083C" w:rsidRPr="000B1A51" w:rsidRDefault="00B2083C">
      <w:pPr>
        <w:pStyle w:val="PunktlistaBomb"/>
        <w:shd w:val="clear" w:color="000000" w:fill="auto"/>
        <w:tabs>
          <w:tab w:val="clear" w:pos="360"/>
        </w:tabs>
        <w:spacing w:before="0"/>
      </w:pPr>
      <w:r w:rsidRPr="000B1A51">
        <w:t>Stärka fördelningspolitiken. Investeringsstöden har varit fördelningspol</w:t>
      </w:r>
      <w:r w:rsidRPr="000B1A51">
        <w:t>i</w:t>
      </w:r>
      <w:r w:rsidRPr="000B1A51">
        <w:t>tiskt träffsäkra genom att det i första hand har gynnat resurssvaga hushåll, och har följaktligen utjämnat hushållens boendeförhållanden.</w:t>
      </w:r>
    </w:p>
    <w:p w:rsidR="00B2083C" w:rsidRPr="000B1A51" w:rsidRDefault="00B2083C">
      <w:pPr>
        <w:shd w:val="clear" w:color="000000" w:fill="auto"/>
      </w:pPr>
      <w:r w:rsidRPr="000B1A51">
        <w:t>Bo</w:t>
      </w:r>
      <w:r w:rsidRPr="000B1A51">
        <w:rPr>
          <w:spacing w:val="-2"/>
        </w:rPr>
        <w:t>verkets samlade bedömning är att investeringsstöden inte har höjt bygg</w:t>
      </w:r>
      <w:r w:rsidRPr="000B1A51">
        <w:t>nads</w:t>
      </w:r>
      <w:r w:rsidRPr="000B1A51">
        <w:softHyphen/>
        <w:t>kostnaderna. Villkoren för stödet till små hyreslägenheter har varit styrande, och de har därför hållit ned byggandet av stora lägenheter. Det har dock fu</w:t>
      </w:r>
      <w:r w:rsidRPr="000B1A51">
        <w:t>n</w:t>
      </w:r>
      <w:r w:rsidRPr="000B1A51">
        <w:t xml:space="preserve">nits skillnader i olika byggherrars fördelning mellan små och stora lägenheter, och villkoren har därför inte haft någon större betydelse för vissa av dessa. </w:t>
      </w:r>
      <w:r w:rsidRPr="000B1A51">
        <w:rPr>
          <w:color w:val="000000"/>
        </w:rPr>
        <w:t>Inte heller investeringsstöden har kunnat motverka boendesegregationen som med både klassmässiga och etniska förtecken har ö</w:t>
      </w:r>
      <w:r w:rsidRPr="000B1A51">
        <w:rPr>
          <w:color w:val="000000"/>
        </w:rPr>
        <w:t xml:space="preserve">kat. </w:t>
      </w:r>
    </w:p>
    <w:p w:rsidR="00B2083C" w:rsidRPr="000B1A51" w:rsidRDefault="00B2083C">
      <w:pPr>
        <w:pStyle w:val="Normaltindrag"/>
        <w:shd w:val="clear" w:color="000000" w:fill="auto"/>
      </w:pPr>
      <w:r w:rsidRPr="000B1A51">
        <w:t>Den borgerliga regeringens borttagande av investeringsstöden har lett till en kraftig minskning av byggandet av hyresrätter. För ett par år sedan var ungefär varannan bostad i flerbostadshus hyresrätt. Enligt SCB minskade andelen nybyggda hyresrätter i Stockholm till 39 % under 2007. SCB berä</w:t>
      </w:r>
      <w:r w:rsidRPr="000B1A51">
        <w:t>k</w:t>
      </w:r>
      <w:r w:rsidRPr="000B1A51">
        <w:t>nar att under 2008  minskar hyresrätternas andel ytterligare så att de endast står för 11 %. Högt räknat har det under det första halvåret 2008 endast på</w:t>
      </w:r>
      <w:r w:rsidRPr="000B1A51">
        <w:rPr>
          <w:spacing w:val="-2"/>
        </w:rPr>
        <w:t>bö</w:t>
      </w:r>
      <w:r w:rsidRPr="000B1A51">
        <w:rPr>
          <w:spacing w:val="-2"/>
        </w:rPr>
        <w:t>r</w:t>
      </w:r>
      <w:r w:rsidRPr="000B1A51">
        <w:rPr>
          <w:spacing w:val="-2"/>
        </w:rPr>
        <w:t>jats 180 nya hyreslägenheter i Stockholm (Källa: BO 14 SM 0803, Byg</w:t>
      </w:r>
      <w:r w:rsidRPr="000B1A51">
        <w:t>gande: Ny- och ombyggnad av bostadshus och nybyggnad av lokalhus 1:a halvåret 2008, Statistiska Centralbyrån, augusti 2008 ).</w:t>
      </w:r>
    </w:p>
    <w:p w:rsidR="00B2083C" w:rsidRPr="000B1A51" w:rsidRDefault="00B2083C">
      <w:pPr>
        <w:pStyle w:val="Normaltindrag"/>
        <w:shd w:val="clear" w:color="000000" w:fill="auto"/>
      </w:pPr>
      <w:r w:rsidRPr="000B1A51">
        <w:t>Men det är inte bara andelen av den totala produktionen som gett effekten att byggandet av hyresrätter minskar. Under 2007 minskade det totala by</w:t>
      </w:r>
      <w:r w:rsidRPr="000B1A51">
        <w:t>g</w:t>
      </w:r>
      <w:r w:rsidRPr="000B1A51">
        <w:t>gandet av hyresrätter med hela 63 %. Störst var minskningen i Stockholm där den var hela 75 %. Ännu färre hyresrätter kan komma att byggas under 2008 då Boverkets prognoser pekar på en minskning med 20 % i jämförelse med 2007 (Källa: Boverkets indikatorer, Boverket, mars 2008).  SCB presenterar liknande siffror som menar att minskningen av hyresrättsbyggandet är 66 % i första halvåret 2008. Detta i jämförelse med samma period 2006 (Källa: BO 14 SM 0803, Byggande: Ny- och ombyggnad av bostadshus och nybyggn</w:t>
      </w:r>
      <w:r w:rsidRPr="000B1A51">
        <w:t>ad av lokalhus 1:a halvåret 2008, Statistiska Centralbyrån, augusti 2008).</w:t>
      </w:r>
    </w:p>
    <w:p w:rsidR="00B2083C" w:rsidRPr="000B1A51" w:rsidRDefault="00B2083C">
      <w:pPr>
        <w:pStyle w:val="Normaltindrag"/>
        <w:shd w:val="clear" w:color="000000" w:fill="auto"/>
      </w:pPr>
      <w:r w:rsidRPr="000B1A51">
        <w:t>Boverkets och SCB:s siffror visar med all önskvärd tydlighet att det krävs statliga investeringar för att bygga hyresrätter. Den borgerliga politiken som reducerar bostadspolitiken till en jämvikt på en marknad är ett misslyckande. Därför vill vi införa ett nytt investeringsstöd som stimulerar byggandet av billiga och miljövänliga hyresbostäder samt stimulerar produktion av mindre lägenheter till låga hyror. Till skillnad mot tidigar</w:t>
      </w:r>
      <w:r w:rsidRPr="000B1A51">
        <w:t>e investeringsstöd vill vi ställa krav på att produktionen och driften av nya fastigheter ska vara milj</w:t>
      </w:r>
      <w:r w:rsidRPr="000B1A51">
        <w:t>ö</w:t>
      </w:r>
      <w:r w:rsidRPr="000B1A51">
        <w:t>vänlig. Mot bakgrund av det rådande konjunkturläget vill vi redan nästa år påbörja en omfattande satsning på ett investeringsstöd.</w:t>
      </w:r>
    </w:p>
    <w:p w:rsidR="00B2083C" w:rsidRPr="000B1A51" w:rsidRDefault="00B2083C">
      <w:pPr>
        <w:pStyle w:val="Normaltindrag"/>
        <w:shd w:val="clear" w:color="000000" w:fill="auto"/>
      </w:pPr>
      <w:r w:rsidRPr="000B1A51">
        <w:t>Vi anser att framtidens bostadsfinansiering</w:t>
      </w:r>
      <w:r w:rsidRPr="000B1A51">
        <w:rPr>
          <w:color w:val="0000FF"/>
        </w:rPr>
        <w:t xml:space="preserve"> </w:t>
      </w:r>
      <w:r w:rsidRPr="000B1A51">
        <w:t>måste ta hänsyn till utveckling på bostadsområdet, varför vi vill föreslå att riksdagen anvisar 400 miljoner kronor år 2009, därefter 600 miljoner kronor år 2010 och ytterligare 350</w:t>
      </w:r>
      <w:r w:rsidRPr="000B1A51">
        <w:rPr>
          <w:color w:val="FF0000"/>
        </w:rPr>
        <w:t xml:space="preserve"> </w:t>
      </w:r>
      <w:r w:rsidRPr="000B1A51">
        <w:t>mi</w:t>
      </w:r>
      <w:r w:rsidRPr="000B1A51">
        <w:t>l</w:t>
      </w:r>
      <w:r w:rsidRPr="000B1A51">
        <w:t>joner kronor för 2011.</w:t>
      </w:r>
    </w:p>
    <w:p w:rsidR="00B2083C" w:rsidRPr="000B1A51" w:rsidRDefault="00B2083C">
      <w:pPr>
        <w:pStyle w:val="Rubrik2"/>
        <w:shd w:val="clear" w:color="000000" w:fill="auto"/>
      </w:pPr>
      <w:r w:rsidRPr="000B1A51">
        <w:t>Ungdomsbostadssamordnare</w:t>
      </w:r>
    </w:p>
    <w:p w:rsidR="00B2083C" w:rsidRPr="000B1A51" w:rsidRDefault="00B2083C">
      <w:pPr>
        <w:shd w:val="clear" w:color="000000" w:fill="auto"/>
      </w:pPr>
      <w:r w:rsidRPr="000B1A51">
        <w:t>Ungdomsbostadssamordnarens arbete ska syfta till</w:t>
      </w:r>
      <w:r w:rsidRPr="000B1A51">
        <w:rPr>
          <w:color w:val="FF0000"/>
        </w:rPr>
        <w:t xml:space="preserve"> </w:t>
      </w:r>
      <w:r w:rsidRPr="000B1A51">
        <w:t>att kartlägga de olika hin</w:t>
      </w:r>
      <w:r w:rsidRPr="000B1A51">
        <w:t>d</w:t>
      </w:r>
      <w:r w:rsidRPr="000B1A51">
        <w:t>ren för ungdomar att skaffa sig ett eget boende och även belysa hur komm</w:t>
      </w:r>
      <w:r w:rsidRPr="000B1A51">
        <w:t>u</w:t>
      </w:r>
      <w:r w:rsidRPr="000B1A51">
        <w:t>nerna lever upp till sitt ansvar för bostadsförsörjningen och hur de använder de egna bostadsföretagen för att stödja ungdomars inträde på bostadsmarkn</w:t>
      </w:r>
      <w:r w:rsidRPr="000B1A51">
        <w:t>a</w:t>
      </w:r>
      <w:r w:rsidRPr="000B1A51">
        <w:rPr>
          <w:spacing w:val="-2"/>
        </w:rPr>
        <w:t>den. Samordnaren ska även kartlägga och sprida kunskap om initiativ som varit framgångsrika ur de bostadssökandes perspektiv. Sådana initiativ kan omfatta såväl särskilda pilotprojekt som bostadsförmedlingarnas sätt att arbeta</w:t>
      </w:r>
      <w:r w:rsidRPr="000B1A51">
        <w:t>.</w:t>
      </w:r>
    </w:p>
    <w:p w:rsidR="00B2083C" w:rsidRPr="000B1A51" w:rsidRDefault="00B2083C">
      <w:pPr>
        <w:pStyle w:val="Normaltindrag"/>
        <w:shd w:val="clear" w:color="000000" w:fill="auto"/>
      </w:pPr>
      <w:r w:rsidRPr="000B1A51">
        <w:t>Samordnaren ska se över behovet</w:t>
      </w:r>
      <w:r w:rsidRPr="000B1A51">
        <w:t xml:space="preserve"> av nationell övergripande information om lediga bostäder och överväga i vilken form en sådan tjänst kan utföras. För att underlätta ungdomars tillträde till äldre och billigare bostäder i det befintliga bostadsbeståndet ska samordnaren se över vilka insatser som kan stimulera omflyttning och få i gång flyttkedjor. Även  problem på andr</w:t>
      </w:r>
      <w:r w:rsidRPr="000B1A51">
        <w:t>a</w:t>
      </w:r>
      <w:r w:rsidRPr="000B1A51">
        <w:t>handsmarknaden bör ingå som viktiga delar i ungdomsbostadssamordnarens arbete. Om samordnaren så finner lämpligt bör arbetet kunna övergå i tillsä</w:t>
      </w:r>
      <w:r w:rsidRPr="000B1A51">
        <w:t>t</w:t>
      </w:r>
      <w:r w:rsidRPr="000B1A51">
        <w:t>tandet av en ungdomsboende</w:t>
      </w:r>
      <w:r w:rsidRPr="000B1A51">
        <w:t>delegation.</w:t>
      </w:r>
    </w:p>
    <w:p w:rsidR="00B2083C" w:rsidRPr="000B1A51" w:rsidRDefault="00B2083C">
      <w:pPr>
        <w:pStyle w:val="Normaltindrag"/>
        <w:shd w:val="clear" w:color="000000" w:fill="auto"/>
      </w:pPr>
      <w:r w:rsidRPr="000B1A51">
        <w:t>Vi vill föreslå att riksdagen anvisar 1 miljon kronor år 2009, därefter 1 miljon kronor år 2010 och ytterligare 1 miljon kronor för 2011.</w:t>
      </w:r>
    </w:p>
    <w:p w:rsidR="00B2083C" w:rsidRPr="000B1A51" w:rsidRDefault="00B2083C">
      <w:pPr>
        <w:pStyle w:val="Rubrik2"/>
        <w:shd w:val="clear" w:color="000000" w:fill="auto"/>
      </w:pPr>
      <w:r w:rsidRPr="000B1A51">
        <w:t>Våra mest slitna områden måste rustas upp</w:t>
      </w:r>
    </w:p>
    <w:p w:rsidR="00B2083C" w:rsidRPr="000B1A51" w:rsidRDefault="00B2083C">
      <w:pPr>
        <w:shd w:val="clear" w:color="000000" w:fill="auto"/>
        <w:rPr>
          <w:szCs w:val="24"/>
        </w:rPr>
      </w:pPr>
      <w:r w:rsidRPr="000B1A51">
        <w:rPr>
          <w:szCs w:val="24"/>
        </w:rPr>
        <w:t>Den borgerliga regeringen har tagit bort förmögenhetsskatten och gjort om fastighetsskatten så att den främst gynnar människor som har högt taxerade villor i attraktiva områden. Samtidigt existerar ett stort renoveringsbehov i det befintliga beståndet i miljonprogramsområdena. Genom regeringens ”mi</w:t>
      </w:r>
      <w:r w:rsidRPr="000B1A51">
        <w:rPr>
          <w:szCs w:val="24"/>
        </w:rPr>
        <w:t>l</w:t>
      </w:r>
      <w:r w:rsidRPr="000B1A51">
        <w:rPr>
          <w:szCs w:val="24"/>
        </w:rPr>
        <w:t>jardprogram för miljonvillorna” sker en enorm förmögenhetsöverflyttning till de människor som redan i dag har en bra situation på bostadsmarknaden. Regeringen försitter därmed chansen att investera i våra mest slitna förorter.</w:t>
      </w:r>
    </w:p>
    <w:p w:rsidR="00B2083C" w:rsidRPr="000B1A51" w:rsidRDefault="00B2083C">
      <w:pPr>
        <w:pStyle w:val="Normaltindrag"/>
        <w:shd w:val="clear" w:color="000000" w:fill="auto"/>
      </w:pPr>
      <w:r w:rsidRPr="000B1A51">
        <w:t>Skillnaden mellan olika bostadsområden ökar, särskilt i de större städerna. Boendet har blivit en klassindikator, varför vi tror att det är väsentligt att öka utbudet av attraktiva bostadsområden. Det finns bostadsområden där husen förvisso har bra lägenheter med god standard, men om</w:t>
      </w:r>
      <w:r w:rsidRPr="000B1A51">
        <w:t>rådet eller stadsdelen i sin helhet har brister. Vi vill ha trygga bostadsområden där människor trivs och där företag vill etablera sig.</w:t>
      </w:r>
    </w:p>
    <w:p w:rsidR="00B2083C" w:rsidRPr="000B1A51" w:rsidRDefault="00B2083C">
      <w:pPr>
        <w:pStyle w:val="Normaltindrag"/>
        <w:shd w:val="clear" w:color="000000" w:fill="auto"/>
      </w:pPr>
      <w:r w:rsidRPr="000B1A51">
        <w:t>Vi behöver en bättre variation där bostäder, affärer, restauranger och a</w:t>
      </w:r>
      <w:r w:rsidRPr="000B1A51">
        <w:t>r</w:t>
      </w:r>
      <w:r w:rsidRPr="000B1A51">
        <w:t>betsplatser blandas och tillgången till kommunikationer är god. Upprustning, ombyggnad och förnyelse av redan befintliga hus och miljöer måste priorit</w:t>
      </w:r>
      <w:r w:rsidRPr="000B1A51">
        <w:t>e</w:t>
      </w:r>
      <w:r w:rsidRPr="000B1A51">
        <w:t>ras i ord och handling. Staten har ett ansvar för samordning, ansvarsförde</w:t>
      </w:r>
      <w:r w:rsidRPr="000B1A51">
        <w:t>l</w:t>
      </w:r>
      <w:r w:rsidRPr="000B1A51">
        <w:t xml:space="preserve">ning och kompetensförsörjning. För att driva på utvecklingen lokalt bör staten </w:t>
      </w:r>
      <w:r w:rsidRPr="000B1A51">
        <w:rPr>
          <w:spacing w:val="-2"/>
        </w:rPr>
        <w:t xml:space="preserve">ta initiativ tillsammans med andra berörda, fastighetsägare, kommuner och näringsliv, så att stadsförnyelse av de mest utsatta bostadsområdena prioriteras. </w:t>
      </w:r>
    </w:p>
    <w:p w:rsidR="00B2083C" w:rsidRPr="000B1A51" w:rsidRDefault="00B2083C">
      <w:pPr>
        <w:pStyle w:val="Normaltindrag"/>
        <w:shd w:val="clear" w:color="000000" w:fill="auto"/>
      </w:pPr>
      <w:r w:rsidRPr="000B1A51">
        <w:t>I sin rapport Affären Gårdsten – har förnyelsen a</w:t>
      </w:r>
      <w:r w:rsidRPr="000B1A51">
        <w:t>v Gårdsten varit lönsam? undersöker nationalekonomerna vid KTH och institutionen för fastigheter och byggande Stellan Lundström och Hans Lind om upprustningen av Göteborg</w:t>
      </w:r>
      <w:r w:rsidRPr="000B1A51">
        <w:t>s</w:t>
      </w:r>
      <w:r w:rsidRPr="000B1A51">
        <w:t>förorten Gårdsten har varit ekonomiskt lönsam. Resultaten är mycket intre</w:t>
      </w:r>
      <w:r w:rsidRPr="000B1A51">
        <w:t>s</w:t>
      </w:r>
      <w:r w:rsidRPr="000B1A51">
        <w:t>santa. Strikt företagsekonomiskt sett har inte upprustningen varit lönsam. Däremot har upprustningen av Gårdsten varit lönsam på en samhällelig nivå. Vi socialdemokrater vill därför bära med oss dessa kunskaper och utveckla dessa när vi börjar vår investering i ett m</w:t>
      </w:r>
      <w:r w:rsidRPr="000B1A51">
        <w:t>iljardprogram för miljonprogra</w:t>
      </w:r>
      <w:r w:rsidRPr="000B1A51">
        <w:t>m</w:t>
      </w:r>
      <w:r w:rsidRPr="000B1A51">
        <w:t xml:space="preserve">men. </w:t>
      </w:r>
    </w:p>
    <w:p w:rsidR="00B2083C" w:rsidRPr="000B1A51" w:rsidRDefault="00B2083C">
      <w:pPr>
        <w:pStyle w:val="Rubrik3"/>
        <w:shd w:val="clear" w:color="000000" w:fill="auto"/>
      </w:pPr>
      <w:r w:rsidRPr="000B1A51">
        <w:t>Ett miljardprogram för miljonprogrammen</w:t>
      </w:r>
    </w:p>
    <w:p w:rsidR="00B2083C" w:rsidRPr="000B1A51" w:rsidRDefault="00B2083C">
      <w:pPr>
        <w:shd w:val="clear" w:color="000000" w:fill="auto"/>
        <w:rPr>
          <w:b/>
          <w:szCs w:val="24"/>
        </w:rPr>
      </w:pPr>
      <w:r w:rsidRPr="000B1A51">
        <w:rPr>
          <w:szCs w:val="24"/>
        </w:rPr>
        <w:t>Det är dags för oss socialdemokrater att</w:t>
      </w:r>
      <w:r w:rsidRPr="000B1A51">
        <w:rPr>
          <w:color w:val="FF0000"/>
          <w:szCs w:val="24"/>
        </w:rPr>
        <w:t xml:space="preserve"> </w:t>
      </w:r>
      <w:r w:rsidRPr="000B1A51">
        <w:rPr>
          <w:szCs w:val="24"/>
        </w:rPr>
        <w:t>ta ett första steg för att</w:t>
      </w:r>
      <w:r w:rsidRPr="000B1A51">
        <w:rPr>
          <w:color w:val="FF0000"/>
          <w:szCs w:val="24"/>
        </w:rPr>
        <w:t xml:space="preserve"> </w:t>
      </w:r>
      <w:r w:rsidRPr="000B1A51">
        <w:rPr>
          <w:szCs w:val="24"/>
        </w:rPr>
        <w:t>precisera vad vårt miljardprogram för miljonprogrammen mera konkret innebär. Boend</w:t>
      </w:r>
      <w:r w:rsidRPr="000B1A51">
        <w:rPr>
          <w:szCs w:val="24"/>
        </w:rPr>
        <w:t>e</w:t>
      </w:r>
      <w:r w:rsidRPr="000B1A51">
        <w:rPr>
          <w:szCs w:val="24"/>
        </w:rPr>
        <w:t xml:space="preserve">miljön är så mycket mer än bara </w:t>
      </w:r>
      <w:r w:rsidRPr="000B1A51">
        <w:rPr>
          <w:color w:val="000000"/>
          <w:szCs w:val="24"/>
        </w:rPr>
        <w:t>den fysiska bostaden och den fysiska plan</w:t>
      </w:r>
      <w:r w:rsidRPr="000B1A51">
        <w:rPr>
          <w:color w:val="000000"/>
          <w:szCs w:val="24"/>
        </w:rPr>
        <w:t>e</w:t>
      </w:r>
      <w:r w:rsidRPr="000B1A51">
        <w:rPr>
          <w:color w:val="000000"/>
          <w:szCs w:val="24"/>
        </w:rPr>
        <w:t xml:space="preserve">ringen. </w:t>
      </w:r>
      <w:r w:rsidRPr="000B1A51">
        <w:rPr>
          <w:szCs w:val="24"/>
        </w:rPr>
        <w:t>Miljardprogrammet sträcker sig därför över flera utgiftsområden och innehåller också investeringar i ungdomarnas tillvaro</w:t>
      </w:r>
      <w:r w:rsidRPr="000B1A51">
        <w:rPr>
          <w:color w:val="FF0000"/>
          <w:szCs w:val="24"/>
        </w:rPr>
        <w:t xml:space="preserve"> </w:t>
      </w:r>
      <w:r w:rsidRPr="000B1A51">
        <w:rPr>
          <w:szCs w:val="24"/>
        </w:rPr>
        <w:t xml:space="preserve">och områdenas skolor. Miljardprogrammet innefattar även investeringar i såväl stärkt närpolis som lokal företagsamhet. </w:t>
      </w:r>
    </w:p>
    <w:p w:rsidR="00B2083C" w:rsidRPr="000B1A51" w:rsidRDefault="00B2083C">
      <w:pPr>
        <w:pStyle w:val="Normaltindrag"/>
        <w:shd w:val="clear" w:color="000000" w:fill="auto"/>
      </w:pPr>
      <w:r w:rsidRPr="000B1A51">
        <w:t>Under utgiftsområde 18 består miljardprogrammet av två specifika inv</w:t>
      </w:r>
      <w:r w:rsidRPr="000B1A51">
        <w:t>e</w:t>
      </w:r>
      <w:r w:rsidRPr="000B1A51">
        <w:t xml:space="preserve">steringar. Vi vill uppnå ett Handslag med byggsektorn som 2009 börjar med investering i pilotprojekt, erfarenhetsutbyte och forskning om metoder och modeller för att renovera, rusta och utveckla miljonprogrammen. Det finns i dag redan goda exempel, men vi vill se många fler. Vi vill utforma denna investering gemensamt med företrädare för fastighets- och byggbranschen och kommunerna. Programmet ska tillvarata de goda erfarenheter vi har från att utveckla strategiska utvecklingsprogram tillsammans med t.ex. </w:t>
      </w:r>
      <w:r w:rsidRPr="000B1A51">
        <w:t>fordonsi</w:t>
      </w:r>
      <w:r w:rsidRPr="000B1A51">
        <w:t>n</w:t>
      </w:r>
      <w:r w:rsidRPr="000B1A51">
        <w:t>dustrin. Vi föreslår därför att riksdagen anvisar 50 miljoner årligen perioden 2009 till 2011 – detta under förutsättning att övriga parter matchar statens insatser. Till det vill vi investera i Energieffektivisering miljonprogram där 100 miljoner investeras 2011 och ska matchas av insatser från lokala myndi</w:t>
      </w:r>
      <w:r w:rsidRPr="000B1A51">
        <w:t>g</w:t>
      </w:r>
      <w:r w:rsidRPr="000B1A51">
        <w:t xml:space="preserve">heter, kommuner eller näringsliv. Investeringen är riktat till att stimulera ny teknik vid energieffektiviseringar i miljonprogramsområdena. </w:t>
      </w:r>
    </w:p>
    <w:p w:rsidR="00B2083C" w:rsidRPr="000B1A51" w:rsidRDefault="00B2083C">
      <w:pPr>
        <w:pStyle w:val="Rubrik1"/>
        <w:shd w:val="clear" w:color="000000" w:fill="auto"/>
      </w:pPr>
      <w:r w:rsidRPr="000B1A51">
        <w:t>Återinför den hållbara konsumentpolitiken</w:t>
      </w:r>
    </w:p>
    <w:p w:rsidR="00B2083C" w:rsidRPr="000B1A51" w:rsidRDefault="00B2083C">
      <w:pPr>
        <w:shd w:val="clear" w:color="000000" w:fill="auto"/>
      </w:pPr>
      <w:r w:rsidRPr="000B1A51">
        <w:t>Den socialdemokratiska regeringens konsumentpolitiska mål ”Trygga ko</w:t>
      </w:r>
      <w:r w:rsidRPr="000B1A51">
        <w:t>n</w:t>
      </w:r>
      <w:r w:rsidRPr="000B1A51">
        <w:t>sumenter som handlar hållbart” och dess delmål med fokus på hushållning av egna och gemensamma resurser har upphävts och ersatts med målet: ”Ko</w:t>
      </w:r>
      <w:r w:rsidRPr="000B1A51">
        <w:t>n</w:t>
      </w:r>
      <w:r w:rsidRPr="000B1A51">
        <w:t>sumenterna har makt och möjlighet att göra aktiva val”. Något delmål om hållbarhet finns inte med, och därmed försvinner hållbarhetsaspekten i ko</w:t>
      </w:r>
      <w:r w:rsidRPr="000B1A51">
        <w:t>n</w:t>
      </w:r>
      <w:r w:rsidRPr="000B1A51">
        <w:t xml:space="preserve">sumentpolitikens målsättningar. </w:t>
      </w:r>
    </w:p>
    <w:p w:rsidR="00B2083C" w:rsidRPr="000B1A51" w:rsidRDefault="00B2083C">
      <w:pPr>
        <w:pStyle w:val="Normaltindrag"/>
        <w:shd w:val="clear" w:color="000000" w:fill="auto"/>
      </w:pPr>
      <w:r w:rsidRPr="000B1A51">
        <w:t>Regeringens målsättning säger inte någonting om olika människors föru</w:t>
      </w:r>
      <w:r w:rsidRPr="000B1A51">
        <w:t>t</w:t>
      </w:r>
      <w:r w:rsidRPr="000B1A51">
        <w:t>sättningar. Den är bara ett konstaterande – men inget mål i sig. Vad de aktiva valen ska syfta till eller någon maktanalys av olika konsumentgrupper saknas helt från regeringens sida. Trots att det borde vara självklart för alla att våra konsumtionsmönster är en avgörande fråga för ett hållbart samhälle tar rege</w:t>
      </w:r>
      <w:r w:rsidRPr="000B1A51">
        <w:t>r</w:t>
      </w:r>
      <w:r w:rsidRPr="000B1A51">
        <w:t>ingen bort hållbarhetsmålet från konsumentpolitiken. Tyvärr verkar den bo</w:t>
      </w:r>
      <w:r w:rsidRPr="000B1A51">
        <w:t>r</w:t>
      </w:r>
      <w:r w:rsidRPr="000B1A51">
        <w:t xml:space="preserve">gerliga regeringen inte koppla samman konsumtionen med miljön, vilket i grunden sannolikt handlar om bristande kunskap och </w:t>
      </w:r>
      <w:r w:rsidRPr="000B1A51">
        <w:t>engagemang på omr</w:t>
      </w:r>
      <w:r w:rsidRPr="000B1A51">
        <w:t>å</w:t>
      </w:r>
      <w:r w:rsidRPr="000B1A51">
        <w:t>det. Att inte ha miljön i åtanke när det gäller konsumtionsmönstren är en oansvarig politik för framtiden. Därför vill vi återinföra det konsumentpoliti</w:t>
      </w:r>
      <w:r w:rsidRPr="000B1A51">
        <w:t>s</w:t>
      </w:r>
      <w:r w:rsidRPr="000B1A51">
        <w:t xml:space="preserve">ka målet ”Trygga konsumenter som handlar hållbart” och dess delmål. </w:t>
      </w:r>
    </w:p>
    <w:p w:rsidR="00B2083C" w:rsidRPr="000B1A51" w:rsidRDefault="00B2083C">
      <w:pPr>
        <w:pStyle w:val="Rubrik2"/>
        <w:shd w:val="clear" w:color="000000" w:fill="auto"/>
      </w:pPr>
      <w:r w:rsidRPr="000B1A51">
        <w:t>Investering i kunskap om privatekonomi</w:t>
      </w:r>
    </w:p>
    <w:p w:rsidR="00B2083C" w:rsidRPr="000B1A51" w:rsidRDefault="00B2083C">
      <w:pPr>
        <w:shd w:val="clear" w:color="000000" w:fill="auto"/>
        <w:rPr>
          <w:szCs w:val="24"/>
        </w:rPr>
      </w:pPr>
      <w:r w:rsidRPr="000B1A51">
        <w:rPr>
          <w:szCs w:val="24"/>
        </w:rPr>
        <w:t>Problem med överskuldsättning är något som kan drabba en människa när som helst i livet. Speciellt utsatta är dock våra unga. Konsumtionshetsen är som mest tryckande för en ung och osäker person. En ung person kan i dag skuldsätta sig med några knapptryckningar på en mobil eller dator och få pengarna nästan direkt. Det enda kravet hos vissa kreditgivare är att låntag</w:t>
      </w:r>
      <w:r w:rsidRPr="000B1A51">
        <w:rPr>
          <w:szCs w:val="24"/>
        </w:rPr>
        <w:t>a</w:t>
      </w:r>
      <w:r w:rsidRPr="000B1A51">
        <w:rPr>
          <w:szCs w:val="24"/>
        </w:rPr>
        <w:t xml:space="preserve">ren ska ha en ”ordnad ekonomi”, taxerad inkomst på 24 000 kronor per år, det vill säga 2 000 kronor per månad. Särskilt utsatta är de ungdomar som saknar ekonomiskt stöd av familj och andra nätverk. Unga människor kan i decennier hamna i ett livegenskap för ett misstags skull. </w:t>
      </w:r>
    </w:p>
    <w:p w:rsidR="00B2083C" w:rsidRPr="000B1A51" w:rsidRDefault="00B2083C">
      <w:pPr>
        <w:pStyle w:val="Normaltindrag"/>
        <w:shd w:val="clear" w:color="000000" w:fill="auto"/>
      </w:pPr>
      <w:r w:rsidRPr="000B1A51">
        <w:t>Som en konsekvens av detta kan man se en oroväckande trend i att obeta</w:t>
      </w:r>
      <w:r w:rsidRPr="000B1A51">
        <w:t>l</w:t>
      </w:r>
      <w:r w:rsidRPr="000B1A51">
        <w:t>da sms-lån ökar i rekordfart. Antalet betalningsförelägganden för obetalda sms-lån visar rekordsiffror i den senaste statistiken. Under årets första sex månader kom 17 299 sådana ansökningar in. Den kan jämföras med 20 418 ansökningar för hela 2007. Fortsätter ökningen i samma takt kommer en fö</w:t>
      </w:r>
      <w:r w:rsidRPr="000B1A51">
        <w:t>r</w:t>
      </w:r>
      <w:r w:rsidRPr="000B1A51">
        <w:rPr>
          <w:spacing w:val="-2"/>
        </w:rPr>
        <w:t>dubbling av obetalda sms-lån att ske under året. Går man tillbaka till andra halvåret 2006 kom det in 1 407 ärenden om obetalda sms-lån. Positivt är dock att ungdomarnas andel har minskat. För ett år sedan stod ungd</w:t>
      </w:r>
      <w:r w:rsidRPr="000B1A51">
        <w:rPr>
          <w:spacing w:val="-2"/>
        </w:rPr>
        <w:t>omar för 40 pr</w:t>
      </w:r>
      <w:r w:rsidRPr="000B1A51">
        <w:rPr>
          <w:spacing w:val="-2"/>
        </w:rPr>
        <w:t>o</w:t>
      </w:r>
      <w:r w:rsidRPr="000B1A51">
        <w:rPr>
          <w:spacing w:val="-2"/>
        </w:rPr>
        <w:t>cent av ansökningarna till kronofogden. I dag har siffran minskat till 29 procent</w:t>
      </w:r>
      <w:r w:rsidRPr="000B1A51">
        <w:t xml:space="preserve"> (Källa: sms-rapport första halvåret 2008, Kronofogdemyndigheten, augusti 2008). Trots detta är det betydligt fler ungdomar som får problem i dag än för ett år sedan. Behållningen av statistiken är att man faktiskt kan nå unga med ett budskap. Vi vill därför investera i Konsumentverket så att verket kan u</w:t>
      </w:r>
      <w:r w:rsidRPr="000B1A51">
        <w:t>t</w:t>
      </w:r>
      <w:r w:rsidRPr="000B1A51">
        <w:t>öka sitt arbete med att informera ungdomar om sms-lån och överskuldsät</w:t>
      </w:r>
      <w:r w:rsidRPr="000B1A51">
        <w:t>t</w:t>
      </w:r>
      <w:r w:rsidRPr="000B1A51">
        <w:t>ning.</w:t>
      </w:r>
    </w:p>
    <w:p w:rsidR="00B2083C" w:rsidRPr="000B1A51" w:rsidRDefault="00B2083C">
      <w:pPr>
        <w:pStyle w:val="Normaltindrag"/>
        <w:shd w:val="clear" w:color="000000" w:fill="auto"/>
      </w:pPr>
      <w:r w:rsidRPr="000B1A51">
        <w:t>Vi f</w:t>
      </w:r>
      <w:r w:rsidRPr="000B1A51">
        <w:rPr>
          <w:spacing w:val="-2"/>
        </w:rPr>
        <w:t>öreslår att riksdagen anvisar till anslag 3:2 Konsumentverket 3 miljo</w:t>
      </w:r>
      <w:r w:rsidRPr="000B1A51">
        <w:t>ner kronor år 2009, därefter 3 miljoner kronor år 2010 och ytterligare 3 miljoner kronor för 2011.</w:t>
      </w:r>
    </w:p>
    <w:p w:rsidR="00B2083C" w:rsidRPr="000B1A51" w:rsidRDefault="00B2083C">
      <w:pPr>
        <w:pStyle w:val="Normaltindrag"/>
        <w:shd w:val="clear" w:color="000000" w:fill="auto"/>
      </w:pPr>
      <w:r w:rsidRPr="000B1A51">
        <w:t>Utbildning är ett viktigt instrument för att komma till rätta med överskul</w:t>
      </w:r>
      <w:r w:rsidRPr="000B1A51">
        <w:t>d</w:t>
      </w:r>
      <w:r w:rsidRPr="000B1A51">
        <w:t xml:space="preserve">sättning. Det behövs resurser till detta. Men det behövs även nya lagar som skyddar konsumenterna. Vi socialdemokrater ger därför sådana förslag i vår kommittémotion om sms-lån och överskuldsättning. </w:t>
      </w:r>
    </w:p>
    <w:p w:rsidR="00B2083C" w:rsidRPr="000B1A51" w:rsidRDefault="00B2083C">
      <w:pPr>
        <w:pStyle w:val="Rubrik1"/>
        <w:shd w:val="clear" w:color="000000" w:fill="auto"/>
      </w:pPr>
      <w:r w:rsidRPr="000B1A51">
        <w:t>En boendepolitik för social sammanhållning och en bättre miljö är nödvändig!</w:t>
      </w:r>
    </w:p>
    <w:p w:rsidR="00B2083C" w:rsidRPr="000B1A51" w:rsidRDefault="00B2083C">
      <w:pPr>
        <w:shd w:val="clear" w:color="000000" w:fill="auto"/>
        <w:rPr>
          <w:szCs w:val="24"/>
        </w:rPr>
      </w:pPr>
      <w:r w:rsidRPr="000B1A51">
        <w:rPr>
          <w:szCs w:val="24"/>
        </w:rPr>
        <w:t>Vi socialdemokrater vill se en ny bostadsfinansiering. Vi vill långsiktigt se rimligare konkurrensvillkor för hyresrätten som upplåtelseform och har nu tagit ytterligare ett steg för att</w:t>
      </w:r>
      <w:r w:rsidRPr="000B1A51">
        <w:rPr>
          <w:color w:val="0000FF"/>
          <w:szCs w:val="24"/>
        </w:rPr>
        <w:t xml:space="preserve"> </w:t>
      </w:r>
      <w:r w:rsidRPr="000B1A51">
        <w:rPr>
          <w:szCs w:val="24"/>
        </w:rPr>
        <w:t>definiera miljardinvesteringen i miljonpr</w:t>
      </w:r>
      <w:r w:rsidRPr="000B1A51">
        <w:rPr>
          <w:szCs w:val="24"/>
        </w:rPr>
        <w:t>o</w:t>
      </w:r>
      <w:r w:rsidRPr="000B1A51">
        <w:rPr>
          <w:szCs w:val="24"/>
        </w:rPr>
        <w:t>grammen. Vi vill införa ett kraftfullt investeringsstöd till byggandet av hyre</w:t>
      </w:r>
      <w:r w:rsidRPr="000B1A51">
        <w:rPr>
          <w:szCs w:val="24"/>
        </w:rPr>
        <w:t>s</w:t>
      </w:r>
      <w:r w:rsidRPr="000B1A51">
        <w:rPr>
          <w:szCs w:val="24"/>
        </w:rPr>
        <w:t>rätter samt avsätta medel för att påbörja en satsning på att få bostadsmarkn</w:t>
      </w:r>
      <w:r w:rsidRPr="000B1A51">
        <w:rPr>
          <w:szCs w:val="24"/>
        </w:rPr>
        <w:t>a</w:t>
      </w:r>
      <w:r w:rsidRPr="000B1A51">
        <w:rPr>
          <w:szCs w:val="24"/>
        </w:rPr>
        <w:t>den att fungera bättre genom att tillföra fler attraktiva bostäder i det befintliga beståndet. För att understryka vikten av att på allvar arbeta för att ungdomar och studenter inkluderas i bostadsmarknaden föreslår vi att ungdomsbostad</w:t>
      </w:r>
      <w:r w:rsidRPr="000B1A51">
        <w:rPr>
          <w:szCs w:val="24"/>
        </w:rPr>
        <w:t>s</w:t>
      </w:r>
      <w:r w:rsidRPr="000B1A51">
        <w:rPr>
          <w:szCs w:val="24"/>
        </w:rPr>
        <w:t xml:space="preserve">samordnaren återtillsätts. </w:t>
      </w:r>
    </w:p>
    <w:p w:rsidR="00B2083C" w:rsidRPr="000B1A51" w:rsidRDefault="00B2083C">
      <w:pPr>
        <w:pStyle w:val="Normaltindrag"/>
        <w:shd w:val="clear" w:color="000000" w:fill="auto"/>
      </w:pPr>
      <w:r w:rsidRPr="000B1A51">
        <w:t>En social bostadspolitik med ekologiskt och soci</w:t>
      </w:r>
      <w:r w:rsidRPr="000B1A51">
        <w:t>alt ansvarstagande är mö</w:t>
      </w:r>
      <w:r w:rsidRPr="000B1A51">
        <w:t>j</w:t>
      </w:r>
      <w:r w:rsidRPr="000B1A51">
        <w:t>lig  – och är nödvändig! Regeringens svar på dagens problem är att höja sch</w:t>
      </w:r>
      <w:r w:rsidRPr="000B1A51">
        <w:t>a</w:t>
      </w:r>
      <w:r w:rsidRPr="000B1A51">
        <w:t>blonavdraget för dem som hyr ut sin bostad, del i sin bostad eller fritidshus. Detta är fullständigt otillräckligt. Samtidigt förtydligas bristerna i regeringens politik ytterligare. Vi kan än en gång konstatera att regeringen inte över h</w:t>
      </w:r>
      <w:r w:rsidRPr="000B1A51">
        <w:t>u</w:t>
      </w:r>
      <w:r w:rsidRPr="000B1A51">
        <w:t xml:space="preserve">vud taget tar frågorna på det bostadspolitiska området på allvar!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1A51">
        <w:trPr>
          <w:cantSplit/>
        </w:trPr>
        <w:tc>
          <w:tcPr>
            <w:tcW w:w="3046" w:type="dxa"/>
          </w:tcPr>
          <w:p w:rsidR="00B2083C" w:rsidRPr="000B1A51" w:rsidRDefault="00B2083C">
            <w:pPr>
              <w:pStyle w:val="UnderskriftDatum"/>
              <w:shd w:val="clear" w:color="000000" w:fill="auto"/>
              <w:spacing w:before="240"/>
            </w:pPr>
            <w:r w:rsidRPr="000B1A51">
              <w:t>Stockholm den 7 oktober 2008</w:t>
            </w:r>
          </w:p>
        </w:tc>
        <w:tc>
          <w:tcPr>
            <w:tcW w:w="3047" w:type="dxa"/>
          </w:tcPr>
          <w:p w:rsidR="00B2083C" w:rsidRPr="000B1A51" w:rsidRDefault="00B2083C">
            <w:pPr>
              <w:pStyle w:val="Underskrifter"/>
              <w:shd w:val="clear" w:color="000000" w:fill="auto"/>
              <w:spacing w:before="240"/>
            </w:pPr>
          </w:p>
        </w:tc>
      </w:tr>
      <w:tr w:rsidR="00000000" w:rsidRPr="000B1A51">
        <w:trPr>
          <w:cantSplit/>
        </w:trPr>
        <w:tc>
          <w:tcPr>
            <w:tcW w:w="3046" w:type="dxa"/>
          </w:tcPr>
          <w:p w:rsidR="00B2083C" w:rsidRPr="000B1A51" w:rsidRDefault="00B2083C">
            <w:pPr>
              <w:pStyle w:val="Underskrifter"/>
              <w:shd w:val="clear" w:color="000000" w:fill="auto"/>
            </w:pPr>
            <w:r w:rsidRPr="000B1A51">
              <w:t>Carina Moberg (s)</w:t>
            </w:r>
          </w:p>
        </w:tc>
        <w:tc>
          <w:tcPr>
            <w:tcW w:w="3046" w:type="dxa"/>
          </w:tcPr>
          <w:p w:rsidR="00B2083C" w:rsidRPr="000B1A51" w:rsidRDefault="00B2083C">
            <w:pPr>
              <w:pStyle w:val="Underskrifter"/>
              <w:shd w:val="clear" w:color="000000" w:fill="auto"/>
            </w:pPr>
          </w:p>
        </w:tc>
      </w:tr>
      <w:tr w:rsidR="00000000" w:rsidRPr="000B1A51">
        <w:trPr>
          <w:cantSplit/>
        </w:trPr>
        <w:tc>
          <w:tcPr>
            <w:tcW w:w="3046" w:type="dxa"/>
          </w:tcPr>
          <w:p w:rsidR="00B2083C" w:rsidRPr="000B1A51" w:rsidRDefault="00B2083C">
            <w:pPr>
              <w:pStyle w:val="Underskrifter"/>
              <w:shd w:val="clear" w:color="000000" w:fill="auto"/>
            </w:pPr>
            <w:r w:rsidRPr="000B1A51">
              <w:t>Gunnar Sandberg (s)</w:t>
            </w:r>
          </w:p>
        </w:tc>
        <w:tc>
          <w:tcPr>
            <w:tcW w:w="3046" w:type="dxa"/>
          </w:tcPr>
          <w:p w:rsidR="00B2083C" w:rsidRPr="000B1A51" w:rsidRDefault="00B2083C">
            <w:pPr>
              <w:pStyle w:val="Underskrifter"/>
              <w:shd w:val="clear" w:color="000000" w:fill="auto"/>
            </w:pPr>
            <w:r w:rsidRPr="000B1A51">
              <w:t>Christina Oskarsson (s)</w:t>
            </w:r>
          </w:p>
        </w:tc>
      </w:tr>
      <w:tr w:rsidR="00000000" w:rsidRPr="000B1A51">
        <w:trPr>
          <w:cantSplit/>
        </w:trPr>
        <w:tc>
          <w:tcPr>
            <w:tcW w:w="3046" w:type="dxa"/>
          </w:tcPr>
          <w:p w:rsidR="00B2083C" w:rsidRPr="000B1A51" w:rsidRDefault="00B2083C">
            <w:pPr>
              <w:pStyle w:val="Underskrifter"/>
              <w:shd w:val="clear" w:color="000000" w:fill="auto"/>
            </w:pPr>
            <w:r w:rsidRPr="000B1A51">
              <w:t>Rose-Marie Carlsson (s)</w:t>
            </w:r>
          </w:p>
        </w:tc>
        <w:tc>
          <w:tcPr>
            <w:tcW w:w="3046" w:type="dxa"/>
          </w:tcPr>
          <w:p w:rsidR="00B2083C" w:rsidRPr="000B1A51" w:rsidRDefault="00B2083C">
            <w:pPr>
              <w:pStyle w:val="Underskrifter"/>
              <w:shd w:val="clear" w:color="000000" w:fill="auto"/>
            </w:pPr>
            <w:r w:rsidRPr="000B1A51">
              <w:t>Johan Löfstrand (s)</w:t>
            </w:r>
          </w:p>
        </w:tc>
      </w:tr>
      <w:tr w:rsidR="00000000" w:rsidRPr="000B1A51">
        <w:trPr>
          <w:cantSplit/>
        </w:trPr>
        <w:tc>
          <w:tcPr>
            <w:tcW w:w="3046" w:type="dxa"/>
          </w:tcPr>
          <w:p w:rsidR="00B2083C" w:rsidRPr="000B1A51" w:rsidRDefault="00B2083C">
            <w:pPr>
              <w:pStyle w:val="Underskrifter"/>
              <w:shd w:val="clear" w:color="000000" w:fill="auto"/>
            </w:pPr>
            <w:r w:rsidRPr="000B1A51">
              <w:t>Fredrik  Lundh (s)</w:t>
            </w:r>
          </w:p>
        </w:tc>
        <w:tc>
          <w:tcPr>
            <w:tcW w:w="3046" w:type="dxa"/>
          </w:tcPr>
          <w:p w:rsidR="00B2083C" w:rsidRPr="000B1A51" w:rsidRDefault="00B2083C">
            <w:pPr>
              <w:pStyle w:val="Underskrifter"/>
              <w:shd w:val="clear" w:color="000000" w:fill="auto"/>
            </w:pPr>
            <w:r w:rsidRPr="000B1A51">
              <w:t>Eva Sonidsson (s)</w:t>
            </w:r>
          </w:p>
        </w:tc>
      </w:tr>
    </w:tbl>
    <w:p w:rsidR="00B2083C" w:rsidRPr="000B1A51" w:rsidRDefault="00B2083C">
      <w:pPr>
        <w:pStyle w:val="Normaltindrag"/>
        <w:shd w:val="clear" w:color="000000" w:fill="auto"/>
      </w:pPr>
    </w:p>
    <w:sectPr w:rsidR="00B2083C" w:rsidRPr="000B1A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083C" w:rsidRPr="000B1A51" w:rsidRDefault="00B2083C">
      <w:r w:rsidRPr="000B1A51">
        <w:separator/>
      </w:r>
    </w:p>
  </w:endnote>
  <w:endnote w:type="continuationSeparator" w:id="0">
    <w:p w:rsidR="00B2083C" w:rsidRPr="000B1A51" w:rsidRDefault="00B2083C">
      <w:r w:rsidRPr="000B1A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83C" w:rsidRPr="000B1A51" w:rsidRDefault="000B1A51">
    <w:pPr>
      <w:pStyle w:val="Sidfot"/>
    </w:pPr>
    <w:r w:rsidRPr="000B1A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89793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83C" w:rsidRDefault="00B2083C">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083C" w:rsidRDefault="00B2083C">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83C" w:rsidRPr="000B1A51" w:rsidRDefault="000B1A51">
    <w:pPr>
      <w:pStyle w:val="Sidfot"/>
    </w:pPr>
    <w:r w:rsidRPr="000B1A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27524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83C" w:rsidRDefault="00B2083C">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083C" w:rsidRDefault="00B2083C">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83C" w:rsidRPr="000B1A51" w:rsidRDefault="000B1A51">
    <w:pPr>
      <w:pStyle w:val="Sidfot"/>
    </w:pPr>
    <w:r w:rsidRPr="000B1A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20399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83C" w:rsidRDefault="00B208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083C" w:rsidRDefault="00B208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083C" w:rsidRPr="000B1A51" w:rsidRDefault="00B2083C">
      <w:r w:rsidRPr="000B1A51">
        <w:separator/>
      </w:r>
    </w:p>
  </w:footnote>
  <w:footnote w:type="continuationSeparator" w:id="0">
    <w:p w:rsidR="00B2083C" w:rsidRPr="000B1A51" w:rsidRDefault="00B2083C">
      <w:r w:rsidRPr="000B1A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83C" w:rsidRPr="000B1A51" w:rsidRDefault="000B1A51">
    <w:pPr>
      <w:pStyle w:val="Sidhuvud"/>
    </w:pPr>
    <w:r w:rsidRPr="000B1A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39820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83C" w:rsidRDefault="00B2083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083C" w:rsidRDefault="00B2083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83C" w:rsidRPr="000B1A51" w:rsidRDefault="000B1A51">
    <w:pPr>
      <w:pStyle w:val="Sidhuvud"/>
    </w:pPr>
    <w:r w:rsidRPr="000B1A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10030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83C" w:rsidRDefault="00B2083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083C" w:rsidRDefault="00B2083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83C" w:rsidRPr="000B1A51" w:rsidRDefault="00B2083C">
    <w:pPr>
      <w:pStyle w:val="FSHNormal"/>
      <w:tabs>
        <w:tab w:val="right" w:pos="5840"/>
      </w:tabs>
    </w:pPr>
    <w:r w:rsidRPr="000B1A51">
      <w:br/>
    </w:r>
    <w:r w:rsidRPr="000B1A51">
      <w:fldChar w:fldCharType="begin" w:fldLock="1"/>
    </w:r>
    <w:r w:rsidRPr="000B1A51">
      <w:instrText xml:space="preserve"> DOCPROPERTY</w:instrText>
    </w:r>
    <w:r w:rsidRPr="000B1A51">
      <w:rPr>
        <w:sz w:val="18"/>
      </w:rPr>
      <w:instrText xml:space="preserve"> "YearUser" *\charformat </w:instrText>
    </w:r>
    <w:r w:rsidRPr="000B1A51">
      <w:fldChar w:fldCharType="separate"/>
    </w:r>
    <w:r w:rsidRPr="000B1A51">
      <w:t>2008/09</w:t>
    </w:r>
    <w:r w:rsidRPr="000B1A51">
      <w:fldChar w:fldCharType="end"/>
    </w:r>
    <w:r w:rsidRPr="000B1A51">
      <w:t xml:space="preserve"> </w:t>
    </w:r>
    <w:r w:rsidRPr="000B1A51">
      <w:tab/>
      <w:t xml:space="preserve">mnr: </w:t>
    </w:r>
    <w:r w:rsidRPr="000B1A51">
      <w:fldChar w:fldCharType="begin" w:fldLock="1"/>
    </w:r>
    <w:r w:rsidRPr="000B1A51">
      <w:instrText xml:space="preserve"> DOCPROPERTY</w:instrText>
    </w:r>
    <w:r w:rsidRPr="000B1A51">
      <w:rPr>
        <w:sz w:val="18"/>
      </w:rPr>
      <w:instrText xml:space="preserve"> "Motionsnummer" *\charformat </w:instrText>
    </w:r>
    <w:r w:rsidRPr="000B1A51">
      <w:fldChar w:fldCharType="separate"/>
    </w:r>
    <w:r w:rsidRPr="000B1A51">
      <w:t>C444</w:t>
    </w:r>
    <w:r w:rsidRPr="000B1A51">
      <w:fldChar w:fldCharType="end"/>
    </w:r>
    <w:r w:rsidRPr="000B1A51">
      <w:br/>
    </w:r>
    <w:r w:rsidRPr="000B1A51">
      <w:fldChar w:fldCharType="begin" w:fldLock="1"/>
    </w:r>
    <w:r w:rsidRPr="000B1A51">
      <w:instrText xml:space="preserve"> DOCPROPERTY</w:instrText>
    </w:r>
    <w:r w:rsidRPr="000B1A51">
      <w:rPr>
        <w:sz w:val="18"/>
      </w:rPr>
      <w:instrText xml:space="preserve"> "Samling" *\charformat </w:instrText>
    </w:r>
    <w:r w:rsidRPr="000B1A51">
      <w:fldChar w:fldCharType="end"/>
    </w:r>
    <w:r w:rsidRPr="000B1A51">
      <w:tab/>
      <w:t xml:space="preserve">pnr: </w:t>
    </w:r>
    <w:r w:rsidRPr="000B1A51">
      <w:fldChar w:fldCharType="begin" w:fldLock="1"/>
    </w:r>
    <w:r w:rsidRPr="000B1A51">
      <w:instrText xml:space="preserve"> DOCPROPERTY</w:instrText>
    </w:r>
    <w:r w:rsidRPr="000B1A51">
      <w:rPr>
        <w:sz w:val="18"/>
      </w:rPr>
      <w:instrText xml:space="preserve"> "Partinummer" *\charformat </w:instrText>
    </w:r>
    <w:r w:rsidRPr="000B1A51">
      <w:fldChar w:fldCharType="separate"/>
    </w:r>
    <w:r w:rsidRPr="000B1A51">
      <w:t>s68081</w:t>
    </w:r>
    <w:r w:rsidRPr="000B1A51">
      <w:fldChar w:fldCharType="end"/>
    </w:r>
  </w:p>
  <w:p w:rsidR="00B2083C" w:rsidRPr="000B1A51" w:rsidRDefault="00B2083C">
    <w:pPr>
      <w:pStyle w:val="FSHRub1"/>
    </w:pPr>
    <w:r w:rsidRPr="000B1A51">
      <w:t>Motion till riksdagen</w:t>
    </w:r>
    <w:r w:rsidRPr="000B1A51">
      <w:br/>
    </w:r>
    <w:r w:rsidRPr="000B1A51">
      <w:fldChar w:fldCharType="begin" w:fldLock="1"/>
    </w:r>
    <w:r w:rsidRPr="000B1A51">
      <w:instrText xml:space="preserve"> DOCPROPERTY "YearUser" *\charformat </w:instrText>
    </w:r>
    <w:r w:rsidRPr="000B1A51">
      <w:fldChar w:fldCharType="separate"/>
    </w:r>
    <w:r w:rsidRPr="000B1A51">
      <w:t>2008/09</w:t>
    </w:r>
    <w:r w:rsidRPr="000B1A51">
      <w:fldChar w:fldCharType="end"/>
    </w:r>
    <w:r w:rsidRPr="000B1A51">
      <w:t>:</w:t>
    </w:r>
    <w:r w:rsidRPr="000B1A51">
      <w:fldChar w:fldCharType="begin" w:fldLock="1"/>
    </w:r>
    <w:r w:rsidRPr="000B1A51">
      <w:instrText xml:space="preserve"> DOCPROPERTY "Motionsnummer" *\charformat </w:instrText>
    </w:r>
    <w:r w:rsidRPr="000B1A51">
      <w:fldChar w:fldCharType="separate"/>
    </w:r>
    <w:r w:rsidRPr="000B1A51">
      <w:t>C444</w:t>
    </w:r>
    <w:r w:rsidRPr="000B1A51">
      <w:fldChar w:fldCharType="end"/>
    </w:r>
  </w:p>
  <w:p w:rsidR="00B2083C" w:rsidRPr="000B1A51" w:rsidRDefault="00B2083C">
    <w:pPr>
      <w:pStyle w:val="FSHNormalS5"/>
    </w:pPr>
    <w:r w:rsidRPr="000B1A51">
      <w:fldChar w:fldCharType="begin" w:fldLock="1"/>
    </w:r>
    <w:r w:rsidRPr="000B1A51">
      <w:instrText xml:space="preserve"> DOCPROPERTY "MotionarText" *\charformat </w:instrText>
    </w:r>
    <w:r w:rsidRPr="000B1A51">
      <w:fldChar w:fldCharType="separate"/>
    </w:r>
    <w:r w:rsidRPr="000B1A51">
      <w:t>av Carina Moberg m.fl. (s)</w:t>
    </w:r>
    <w:r w:rsidRPr="000B1A51">
      <w:fldChar w:fldCharType="end"/>
    </w:r>
    <w:r w:rsidRPr="000B1A51">
      <w:br/>
    </w:r>
    <w:r w:rsidRPr="000B1A51">
      <w:fldChar w:fldCharType="begin" w:fldLock="1"/>
    </w:r>
    <w:r w:rsidRPr="000B1A51">
      <w:instrText xml:space="preserve"> DOCPROPERTY "SvarFrasKort" *\charformat </w:instrText>
    </w:r>
    <w:r w:rsidRPr="000B1A51">
      <w:fldChar w:fldCharType="end"/>
    </w:r>
  </w:p>
  <w:p w:rsidR="00B2083C" w:rsidRPr="000B1A51" w:rsidRDefault="00B2083C">
    <w:pPr>
      <w:pStyle w:val="FSHTitel"/>
    </w:pPr>
    <w:r w:rsidRPr="000B1A51">
      <w:fldChar w:fldCharType="begin" w:fldLock="1"/>
    </w:r>
    <w:r w:rsidRPr="000B1A51">
      <w:instrText xml:space="preserve"> DOCPROPERTY</w:instrText>
    </w:r>
    <w:r w:rsidRPr="000B1A51">
      <w:rPr>
        <w:sz w:val="18"/>
      </w:rPr>
      <w:instrText xml:space="preserve"> "RubrikSvar" *\charformat </w:instrText>
    </w:r>
    <w:r w:rsidRPr="000B1A51">
      <w:fldChar w:fldCharType="separate"/>
    </w:r>
    <w:r w:rsidRPr="000B1A51">
      <w:t>Utgiftsområde 18 Samhällsplanering, bostadsförsörjning, byggande samt konsumentpolitik</w:t>
    </w:r>
    <w:r w:rsidRPr="000B1A51">
      <w:fldChar w:fldCharType="end"/>
    </w:r>
  </w:p>
  <w:p w:rsidR="00B2083C" w:rsidRPr="000B1A51" w:rsidRDefault="00B2083C">
    <w:pPr>
      <w:pStyle w:val="Normal00"/>
    </w:pPr>
  </w:p>
  <w:p w:rsidR="00B2083C" w:rsidRPr="000B1A51" w:rsidRDefault="00B208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04BA9"/>
    <w:multiLevelType w:val="hybridMultilevel"/>
    <w:tmpl w:val="80C6CC08"/>
    <w:lvl w:ilvl="0" w:tplc="494EBFD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74C2A77"/>
    <w:multiLevelType w:val="multilevel"/>
    <w:tmpl w:val="F3F20E7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12574306"/>
    <w:multiLevelType w:val="hybridMultilevel"/>
    <w:tmpl w:val="8482028C"/>
    <w:lvl w:ilvl="0" w:tplc="041D0001">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5" w15:restartNumberingAfterBreak="0">
    <w:nsid w:val="3A2A2513"/>
    <w:multiLevelType w:val="multilevel"/>
    <w:tmpl w:val="2B0CFAF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3A9795B"/>
    <w:multiLevelType w:val="multilevel"/>
    <w:tmpl w:val="4198CFE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7"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71626197">
    <w:abstractNumId w:val="8"/>
  </w:num>
  <w:num w:numId="2" w16cid:durableId="2038385872">
    <w:abstractNumId w:val="9"/>
  </w:num>
  <w:num w:numId="3" w16cid:durableId="379865826">
    <w:abstractNumId w:val="8"/>
  </w:num>
  <w:num w:numId="4" w16cid:durableId="1992633132">
    <w:abstractNumId w:val="9"/>
  </w:num>
  <w:num w:numId="5" w16cid:durableId="1743987242">
    <w:abstractNumId w:val="18"/>
  </w:num>
  <w:num w:numId="6" w16cid:durableId="1746150281">
    <w:abstractNumId w:val="11"/>
  </w:num>
  <w:num w:numId="7" w16cid:durableId="1873880494">
    <w:abstractNumId w:val="14"/>
  </w:num>
  <w:num w:numId="8" w16cid:durableId="875695519">
    <w:abstractNumId w:val="17"/>
  </w:num>
  <w:num w:numId="9" w16cid:durableId="1160734345">
    <w:abstractNumId w:val="8"/>
  </w:num>
  <w:num w:numId="10" w16cid:durableId="1443919061">
    <w:abstractNumId w:val="3"/>
  </w:num>
  <w:num w:numId="11" w16cid:durableId="1706325050">
    <w:abstractNumId w:val="2"/>
  </w:num>
  <w:num w:numId="12" w16cid:durableId="380522009">
    <w:abstractNumId w:val="1"/>
  </w:num>
  <w:num w:numId="13" w16cid:durableId="1235968616">
    <w:abstractNumId w:val="0"/>
  </w:num>
  <w:num w:numId="14" w16cid:durableId="1812864997">
    <w:abstractNumId w:val="9"/>
  </w:num>
  <w:num w:numId="15" w16cid:durableId="1596355551">
    <w:abstractNumId w:val="7"/>
  </w:num>
  <w:num w:numId="16" w16cid:durableId="37316160">
    <w:abstractNumId w:val="6"/>
  </w:num>
  <w:num w:numId="17" w16cid:durableId="1722752353">
    <w:abstractNumId w:val="5"/>
  </w:num>
  <w:num w:numId="18" w16cid:durableId="955676526">
    <w:abstractNumId w:val="4"/>
  </w:num>
  <w:num w:numId="19" w16cid:durableId="86729787">
    <w:abstractNumId w:val="13"/>
  </w:num>
  <w:num w:numId="20" w16cid:durableId="1943997282">
    <w:abstractNumId w:val="10"/>
  </w:num>
  <w:num w:numId="21" w16cid:durableId="1296444215">
    <w:abstractNumId w:val="12"/>
  </w:num>
  <w:num w:numId="22" w16cid:durableId="321543432">
    <w:abstractNumId w:val="15"/>
  </w:num>
  <w:num w:numId="23" w16cid:durableId="11200315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15B8594E-BEA9-43CC-A165-F86182734E4A},{CA7D3CBE-D579-4C0A-9167-C63078DC176D},{FCBB1D1D-DA71-44FB-8C92-3111F9EDC77F},{381D2C37-9D5E-461B-87AD-0E2F5638FABA},{6FACB04C-86F2-49FF-BDF3-B03F6F08AF65},{662A7F07-DB1F-4AB0-A173-1D2398D4C9D4},{BF9BF603-152B-49FB-915D-59C9FA8B5D71}"/>
  </w:docVars>
  <w:rsids>
    <w:rsidRoot w:val="00D47846"/>
    <w:rsid w:val="000B1A51"/>
    <w:rsid w:val="00B2083C"/>
    <w:rsid w:val="00D4784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E6D4B9-A0ED-4CF9-AFA8-BE8CE1542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3"/>
      </w:numPr>
      <w:tabs>
        <w:tab w:val="left" w:pos="28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tabs>
        <w:tab w:val="clear" w:pos="1021"/>
        <w:tab w:val="left" w:pos="567"/>
      </w:tabs>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table" w:styleId="Tabellrutnt">
    <w:name w:val="Table Grid"/>
    <w:basedOn w:val="Normaltabell"/>
    <w:locked/>
    <w:pPr>
      <w:spacing w:before="125" w:line="25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2876</Words>
  <Characters>17519</Characters>
  <Application>Microsoft Office Word</Application>
  <DocSecurity>4</DocSecurity>
  <Lines>324</Lines>
  <Paragraphs>93</Paragraphs>
  <ScaleCrop>false</ScaleCrop>
  <HeadingPairs>
    <vt:vector size="2" baseType="variant">
      <vt:variant>
        <vt:lpstr>Rubrik</vt:lpstr>
      </vt:variant>
      <vt:variant>
        <vt:i4>1</vt:i4>
      </vt:variant>
    </vt:vector>
  </HeadingPairs>
  <TitlesOfParts>
    <vt:vector size="1" baseType="lpstr">
      <vt:lpstr>s68081</vt:lpstr>
    </vt:vector>
  </TitlesOfParts>
  <Company>Riksdagen</Company>
  <LinksUpToDate>false</LinksUpToDate>
  <CharactersWithSpaces>20302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s68081</dc:title>
  <dc:subject>s68081</dc:subject>
  <dc:creator>Riksdagen</dc:creator>
  <cp:keywords>Riksdagen</cp:keywords>
  <dc:description>TKG-ktrl, MSMQ4mb, PersReg-Distribution mm b-&gt;ny fplogga c-&gt;nygamla s-rosen</dc:description>
  <cp:lastModifiedBy>Lars Brink</cp:lastModifiedBy>
  <cp:revision>2</cp:revision>
  <cp:lastPrinted>2008-11-06T16:27:00Z</cp:lastPrinted>
  <dcterms:created xsi:type="dcterms:W3CDTF">2025-12-17T14:45:00Z</dcterms:created>
  <dcterms:modified xsi:type="dcterms:W3CDTF">2025-12-17T14:45:00Z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Utgiftsområde 18 Samhällsplanering, bostadsförsörjning, byggande samt konsumentpolitik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18 Samhällsplanering, bostadsförsörjning, byggande samt konsumentpolitik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s68081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Carina Moberg m.fl. (s)</vt:lpwstr>
  </property>
  <property fmtid="{D5CDD505-2E9C-101B-9397-08002B2CF9AE}" pid="26" name="MotionarLista">
    <vt:lpwstr>Moberg, Carina (s)\Sandberg, Gunnar (s)\Oskarsson, Christina (s)\Carlsson, Rose-Marie (s)\Löfstrand, Johan (s)\Lundh, Fredrik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Moberg (s), Gunnar Sandberg (s), Christina Oskarsson (s), Rose-Marie Carlsson (s), Johan Löfstrand (s), Fredrik Lundh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C444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20082009000000000115000680810075</vt:lpwstr>
  </property>
  <property fmtid="{D5CDD505-2E9C-101B-9397-08002B2CF9AE}" pid="47" name="datum">
    <vt:lpwstr>081007</vt:lpwstr>
  </property>
  <property fmtid="{D5CDD505-2E9C-101B-9397-08002B2CF9AE}" pid="48" name="avsändar-e-post">
    <vt:lpwstr>monica.lindell.rylen@riksdagen.se</vt:lpwstr>
  </property>
  <property fmtid="{D5CDD505-2E9C-101B-9397-08002B2CF9AE}" pid="49" name="id">
    <vt:lpwstr>20082009000000000115000680810075</vt:lpwstr>
  </property>
  <property fmtid="{D5CDD505-2E9C-101B-9397-08002B2CF9AE}" pid="50" name="nummer">
    <vt:lpwstr>444</vt:lpwstr>
  </property>
  <property fmtid="{D5CDD505-2E9C-101B-9397-08002B2CF9AE}" pid="51" name="utskottsbeteckning">
    <vt:lpwstr>C</vt:lpwstr>
  </property>
  <property fmtid="{D5CDD505-2E9C-101B-9397-08002B2CF9AE}" pid="52" name="GlobalUID">
    <vt:lpwstr>{3464D1C7-44B9-429B-B634-083EA8AF6E4F}</vt:lpwstr>
  </property>
  <property fmtid="{D5CDD505-2E9C-101B-9397-08002B2CF9AE}" pid="53" name="Överföringar">
    <vt:i4>0</vt:i4>
  </property>
  <property fmtid="{D5CDD505-2E9C-101B-9397-08002B2CF9AE}" pid="54" name="Checksum">
    <vt:lpwstr>*0004572534994*</vt:lpwstr>
  </property>
  <property fmtid="{D5CDD505-2E9C-101B-9397-08002B2CF9AE}" pid="55" name="skuggnummer">
    <vt:lpwstr>3333</vt:lpwstr>
  </property>
  <property fmtid="{D5CDD505-2E9C-101B-9397-08002B2CF9AE}" pid="56" name="urixVersion">
    <vt:lpwstr>3.2.0.8</vt:lpwstr>
  </property>
  <property fmtid="{D5CDD505-2E9C-101B-9397-08002B2CF9AE}" pid="57" name="urixOrigin">
    <vt:lpwstr>090402 11:09:23.816</vt:lpwstr>
  </property>
  <property fmtid="{D5CDD505-2E9C-101B-9397-08002B2CF9AE}" pid="58" name="urixGuid">
    <vt:lpwstr>{D801FE8D-F0C0-4F05-B29B-9BC0071198BC}</vt:lpwstr>
  </property>
</Properties>
</file>