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58F6" w:rsidRDefault="004E58F6">
      <w:pPr>
        <w:pStyle w:val="Rubrik1"/>
        <w:spacing w:before="0"/>
        <w:ind w:hanging="709"/>
      </w:pPr>
      <w:bookmarkStart w:id="0" w:name="_Toc339095590"/>
      <w:r>
        <w:tab/>
        <w:t>Till konstitutionsutskottet</w:t>
      </w:r>
      <w:bookmarkEnd w:id="0"/>
    </w:p>
    <w:tbl>
      <w:tblPr>
        <w:tblW w:w="0" w:type="auto"/>
        <w:tblLayout w:type="fixed"/>
        <w:tblCellMar>
          <w:left w:w="70" w:type="dxa"/>
          <w:right w:w="70" w:type="dxa"/>
        </w:tblCellMar>
        <w:tblLook w:val="0000" w:firstRow="0" w:lastRow="0" w:firstColumn="0" w:lastColumn="0" w:noHBand="0" w:noVBand="0"/>
      </w:tblPr>
      <w:tblGrid>
        <w:gridCol w:w="5740"/>
      </w:tblGrid>
      <w:tr w:rsidR="00000000">
        <w:tblPrEx>
          <w:tblCellMar>
            <w:top w:w="0" w:type="dxa"/>
            <w:bottom w:w="0" w:type="dxa"/>
          </w:tblCellMar>
        </w:tblPrEx>
        <w:tc>
          <w:tcPr>
            <w:tcW w:w="5740" w:type="dxa"/>
          </w:tcPr>
          <w:p w:rsidR="004E58F6" w:rsidRDefault="004E58F6">
            <w:pPr>
              <w:ind w:right="-67"/>
            </w:pPr>
            <w:r>
              <w:t>Konstitutionsutskottet har den 10 oktober 1995 beslutat bereda samtliga utskott tillfälle att yttra sig över proposition 1994/95:150 med förslag till slutlig reglering av statsbudgeten för budgetåret 1995/96 m.m., bilaga 7, avsnitt 3 om förvaltningsmyndigheternas le</w:t>
            </w:r>
            <w:r>
              <w:t>d</w:t>
            </w:r>
            <w:r>
              <w:t>ning.</w:t>
            </w:r>
          </w:p>
        </w:tc>
      </w:tr>
    </w:tbl>
    <w:p w:rsidR="004E58F6" w:rsidRDefault="004E58F6">
      <w:pPr>
        <w:pStyle w:val="Normaltindrag"/>
      </w:pPr>
      <w:r>
        <w:t>Socialförsäkringsutskottet får anföra följande.</w:t>
      </w:r>
    </w:p>
    <w:p w:rsidR="004E58F6" w:rsidRDefault="004E58F6">
      <w:pPr>
        <w:pStyle w:val="Normaltindrag"/>
      </w:pPr>
      <w:r>
        <w:t>Regeringen har gått igenom och prövat ledningsformen för drygt 110 centrala förvaltningsmyndigheter. Vid genomgången har den grundlägga</w:t>
      </w:r>
      <w:r>
        <w:t>n</w:t>
      </w:r>
      <w:r>
        <w:t>de utgångspunkten varit verksamhetens art och regeringens behov av att styra myndigheten på ett visst sätt. En annan utgångspunkt har varit att det alltid bör stå klart var det samlade ansvaret inför regeringen för myndigh</w:t>
      </w:r>
      <w:r>
        <w:t>e</w:t>
      </w:r>
      <w:r>
        <w:t>tens ledning ligger.</w:t>
      </w:r>
    </w:p>
    <w:p w:rsidR="004E58F6" w:rsidRDefault="004E58F6">
      <w:pPr>
        <w:pStyle w:val="Normaltindrag"/>
      </w:pPr>
      <w:r>
        <w:t>Enligt propositionen bör ledningsformen enrådighetsverk övervägas där det finns behov av en mer direkt och tydlig styrning av myndigheten och där politiska beslut måste genomföras utan fördröjning. Detta bör särskilt beaktas mot bakgrund av de ökade krav på styrning och samordning som EU</w:t>
      </w:r>
      <w:r>
        <w:noBreakHyphen/>
        <w:t>medlemskapet ställer på regeringen. Modellen med enrådighetsverk bör kompletteras med ett av regeringen tillsatt insynsråd med demokratisk insyn som främsta uppgift i de fall ett sådant råd bedöms vara av allmänt intresse.</w:t>
      </w:r>
    </w:p>
    <w:p w:rsidR="004E58F6" w:rsidRDefault="004E58F6">
      <w:pPr>
        <w:pStyle w:val="Normaltindrag"/>
      </w:pPr>
      <w:r>
        <w:t>Ledningsformen styrelse med fullt ansvar för verksamheten bör enligt propositionen främst övervägas för myndigheter som arbetar under affär</w:t>
      </w:r>
      <w:r>
        <w:t>s</w:t>
      </w:r>
      <w:r>
        <w:t>verksliknande förhållanden eller har en verksamhet som innebär stort finansiellt och själ</w:t>
      </w:r>
      <w:r>
        <w:t>v</w:t>
      </w:r>
      <w:r>
        <w:t>ständigt ansvar.</w:t>
      </w:r>
    </w:p>
    <w:p w:rsidR="004E58F6" w:rsidRDefault="004E58F6">
      <w:pPr>
        <w:pStyle w:val="Normaltindrag"/>
      </w:pPr>
      <w:r>
        <w:t>Enligt propositionen bör slutligen ett bibehållande av nuvarande styre</w:t>
      </w:r>
      <w:r>
        <w:t>l</w:t>
      </w:r>
      <w:r>
        <w:t>semodell med ett delat ansvar mellan styrelsen och myndighetschefen övervägas för myndigheter där en viss bredd och mångfald är önskvärd i verksamheten och det därför inte finns skäl för regeringen att närmare styra den. Denna modell kan även väljas för myndigheter där insyn, råd och stöd har stor betydelse.</w:t>
      </w:r>
    </w:p>
    <w:p w:rsidR="004E58F6" w:rsidRDefault="004E58F6">
      <w:pPr>
        <w:pStyle w:val="Normaltindrag"/>
      </w:pPr>
      <w:r>
        <w:t xml:space="preserve">Utifrån dessa allmänna principer som varit vägledande för regeringens prövning av lämplig ledningsform redovisas i propositionen, såvitt avser socialförsäkringsutskottets beredningsområde, att regeringen under år 1995 </w:t>
      </w:r>
      <w:r>
        <w:lastRenderedPageBreak/>
        <w:t>avser att ge Statens invandrarverk en ny ledningsform, enrådighet</w:t>
      </w:r>
      <w:r>
        <w:t>s</w:t>
      </w:r>
      <w:r>
        <w:t>verk med insynsråd.</w:t>
      </w:r>
    </w:p>
    <w:p w:rsidR="004E58F6" w:rsidRDefault="004E58F6">
      <w:pPr>
        <w:pStyle w:val="Normaltindrag"/>
      </w:pPr>
      <w:r>
        <w:t>Utskottet har synpunkter på lämpligheten av att i nuläget ändra ledning</w:t>
      </w:r>
      <w:r>
        <w:t>s</w:t>
      </w:r>
      <w:r>
        <w:t>formen för I</w:t>
      </w:r>
      <w:r>
        <w:t>n</w:t>
      </w:r>
      <w:r>
        <w:t>vandrarverket.</w:t>
      </w:r>
    </w:p>
    <w:p w:rsidR="004E58F6" w:rsidRDefault="004E58F6">
      <w:pPr>
        <w:pStyle w:val="Normaltindrag"/>
      </w:pPr>
      <w:r>
        <w:t>Som framhålls i propositionen kan ändrade förutsättningar medföra att även ledningsformen behöver ändras, men växling av ledningsform bör naturligtvis inte ske ofta och utan välgrundade orsaker. Utskottet vill erinra om att i stort sett hela det verksamhetsfält som Invandrarverket har hand om är föremål för översyn. Ett flertal utredningar har nyligen lämnat fö</w:t>
      </w:r>
      <w:r>
        <w:t>r</w:t>
      </w:r>
      <w:r>
        <w:t>slag på det flyktingpolitiska området, och utredningsförslag om den fra</w:t>
      </w:r>
      <w:r>
        <w:t>m</w:t>
      </w:r>
      <w:r>
        <w:t>tida invandrarpolitiken väntas inom kort. Inom ramen för EU</w:t>
      </w:r>
      <w:r>
        <w:noBreakHyphen/>
        <w:t>samarbetet pågår också en rad överväganden om bl.a. asyl- och invandringspolitiken som kan få återverkningar på verkets verksamhet. Det finns därför enligt utskottets uppfattning skäl för att behålla nuvarande ledningsform tills det är klarlagt vilka uppgifter verket kommer att ha i framtiden och var tyng</w:t>
      </w:r>
      <w:r>
        <w:t>d</w:t>
      </w:r>
      <w:r>
        <w:t xml:space="preserve">punkten i verksamheten kommer att ligga. </w:t>
      </w:r>
    </w:p>
    <w:p w:rsidR="004E58F6" w:rsidRDefault="004E58F6"/>
    <w:p w:rsidR="004E58F6" w:rsidRDefault="004E58F6">
      <w:r>
        <w:t>Stockholm den 26 oktober 1995</w:t>
      </w:r>
    </w:p>
    <w:p w:rsidR="004E58F6" w:rsidRDefault="004E58F6">
      <w:pPr>
        <w:pStyle w:val="Normaltindrag"/>
      </w:pPr>
    </w:p>
    <w:p w:rsidR="004E58F6" w:rsidRDefault="004E58F6">
      <w:r>
        <w:t>På socialförsäkringsutskottets vägnar</w:t>
      </w:r>
    </w:p>
    <w:p w:rsidR="004E58F6" w:rsidRDefault="004E58F6">
      <w:pPr>
        <w:pStyle w:val="Normaltindrag"/>
      </w:pPr>
    </w:p>
    <w:p w:rsidR="004E58F6" w:rsidRDefault="004E58F6">
      <w:pPr>
        <w:pStyle w:val="Ordfnamn"/>
      </w:pPr>
      <w:bookmarkStart w:id="1" w:name="Ordförande"/>
      <w:bookmarkEnd w:id="1"/>
      <w:r>
        <w:t>Maj-Inger Klingvall</w:t>
      </w:r>
    </w:p>
    <w:p w:rsidR="004E58F6" w:rsidRDefault="004E58F6">
      <w:pPr>
        <w:pStyle w:val="Rubrik1"/>
        <w:spacing w:before="0" w:line="200" w:lineRule="exact"/>
        <w:jc w:val="both"/>
        <w:rPr>
          <w:sz w:val="19"/>
        </w:rPr>
      </w:pPr>
      <w:bookmarkStart w:id="2" w:name="Deltagare"/>
      <w:bookmarkStart w:id="3" w:name="_Toc339095591"/>
      <w:bookmarkEnd w:id="2"/>
    </w:p>
    <w:p w:rsidR="004E58F6" w:rsidRDefault="004E58F6">
      <w:pPr>
        <w:pStyle w:val="Rubrik1"/>
        <w:spacing w:before="0" w:line="200" w:lineRule="exact"/>
        <w:jc w:val="both"/>
        <w:rPr>
          <w:sz w:val="19"/>
        </w:rPr>
      </w:pPr>
    </w:p>
    <w:p w:rsidR="004E58F6" w:rsidRDefault="004E58F6">
      <w:pPr>
        <w:pStyle w:val="Citat"/>
      </w:pPr>
      <w:r>
        <w:t>I beslutet har deltagit: Maj-Inger Klingvall (s), Gullan Lindblad (m), Börje Nilsson (s), Margareta Israelsson (s), Maud Björnemalm (s), Bengt Lin</w:t>
      </w:r>
      <w:r>
        <w:t>d</w:t>
      </w:r>
      <w:r>
        <w:t>qvist (s), Ingrid Skeppstedt (c), Anita Jönsson (s), Gustaf von Essen (m), Lennart Klockare (s), Ulla Hoffmann (v), Sven-Åke Nygårds (s), Ulf Kristersson (m), Ragnhild Pohanka (mp), Margareta E Nordenvall (m) och Tuve Skånberg (kds)</w:t>
      </w:r>
      <w:bookmarkEnd w:id="3"/>
    </w:p>
    <w:p w:rsidR="004E58F6" w:rsidRDefault="004E58F6">
      <w:pPr>
        <w:pStyle w:val="Innehll"/>
        <w:spacing w:before="0"/>
        <w:ind w:left="709" w:hanging="709"/>
        <w:rPr>
          <w:sz w:val="19"/>
        </w:rPr>
      </w:pPr>
      <w:bookmarkStart w:id="4" w:name="Nästa_Reservation"/>
      <w:bookmarkEnd w:id="4"/>
    </w:p>
    <w:p w:rsidR="004E58F6" w:rsidRDefault="004E58F6">
      <w:pPr>
        <w:pStyle w:val="Innehll"/>
        <w:spacing w:before="0"/>
        <w:ind w:left="709" w:hanging="709"/>
        <w:rPr>
          <w:sz w:val="19"/>
        </w:rPr>
      </w:pPr>
    </w:p>
    <w:p w:rsidR="004E58F6" w:rsidRDefault="004E58F6">
      <w:pPr>
        <w:pStyle w:val="Innehll"/>
        <w:spacing w:before="0"/>
        <w:ind w:left="709" w:hanging="709"/>
        <w:rPr>
          <w:sz w:val="19"/>
        </w:rPr>
      </w:pPr>
    </w:p>
    <w:p w:rsidR="004E58F6" w:rsidRDefault="004E58F6">
      <w:pPr>
        <w:pStyle w:val="Innehll"/>
        <w:spacing w:before="0"/>
        <w:ind w:left="709" w:hanging="709"/>
        <w:rPr>
          <w:sz w:val="19"/>
        </w:rPr>
      </w:pPr>
    </w:p>
    <w:p w:rsidR="004E58F6" w:rsidRDefault="004E58F6">
      <w:pPr>
        <w:pStyle w:val="Innehll"/>
        <w:spacing w:before="0"/>
        <w:ind w:left="709" w:hanging="709"/>
        <w:rPr>
          <w:sz w:val="19"/>
        </w:rPr>
      </w:pPr>
    </w:p>
    <w:p w:rsidR="004E58F6" w:rsidRDefault="004E58F6">
      <w:pPr>
        <w:pStyle w:val="Innehll"/>
        <w:spacing w:before="0"/>
        <w:ind w:left="709" w:hanging="709"/>
        <w:rPr>
          <w:sz w:val="19"/>
        </w:rPr>
      </w:pPr>
    </w:p>
    <w:p w:rsidR="004E58F6" w:rsidRDefault="004E58F6">
      <w:pPr>
        <w:pStyle w:val="Innehll"/>
        <w:spacing w:before="0"/>
        <w:ind w:left="709" w:hanging="709"/>
        <w:rPr>
          <w:sz w:val="19"/>
        </w:rPr>
      </w:pPr>
    </w:p>
    <w:p w:rsidR="004E58F6" w:rsidRDefault="004E58F6">
      <w:pPr>
        <w:pStyle w:val="Innehll"/>
        <w:spacing w:before="0"/>
        <w:ind w:left="709" w:hanging="709"/>
        <w:rPr>
          <w:sz w:val="19"/>
        </w:rPr>
      </w:pPr>
    </w:p>
    <w:p w:rsidR="004E58F6" w:rsidRDefault="004E58F6">
      <w:pPr>
        <w:pStyle w:val="Innehll"/>
        <w:spacing w:before="0"/>
        <w:ind w:left="709" w:hanging="709"/>
        <w:rPr>
          <w:sz w:val="19"/>
        </w:rPr>
      </w:pPr>
    </w:p>
    <w:p w:rsidR="004E58F6" w:rsidRDefault="004E58F6">
      <w:pPr>
        <w:pStyle w:val="Innehll"/>
        <w:spacing w:before="0"/>
        <w:ind w:left="709" w:hanging="709"/>
        <w:rPr>
          <w:sz w:val="19"/>
        </w:rPr>
      </w:pPr>
    </w:p>
    <w:p w:rsidR="004E58F6" w:rsidRDefault="004E58F6">
      <w:pPr>
        <w:pStyle w:val="Innehll"/>
        <w:spacing w:before="0"/>
        <w:ind w:left="709" w:hanging="709"/>
        <w:rPr>
          <w:sz w:val="19"/>
        </w:rPr>
      </w:pPr>
    </w:p>
    <w:p w:rsidR="004E58F6" w:rsidRDefault="004E58F6">
      <w:pPr>
        <w:rPr>
          <w:sz w:val="16"/>
        </w:rPr>
      </w:pPr>
    </w:p>
    <w:p w:rsidR="004E58F6" w:rsidRDefault="004E58F6">
      <w:pPr>
        <w:rPr>
          <w:sz w:val="16"/>
        </w:rPr>
      </w:pPr>
    </w:p>
    <w:p w:rsidR="004E58F6" w:rsidRDefault="004E58F6">
      <w:pPr>
        <w:rPr>
          <w:sz w:val="16"/>
        </w:rPr>
      </w:pPr>
      <w:r>
        <w:rPr>
          <w:sz w:val="16"/>
        </w:rPr>
        <w:t>Gotab, Stockholm 1995</w:t>
      </w:r>
    </w:p>
    <w:sectPr w:rsidR="004E58F6">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3969" w:right="5273" w:bottom="1418" w:left="907" w:header="57" w:footer="57"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58F6" w:rsidRDefault="004E58F6">
      <w:pPr>
        <w:spacing w:before="0" w:line="240" w:lineRule="auto"/>
      </w:pPr>
      <w:r>
        <w:separator/>
      </w:r>
    </w:p>
  </w:endnote>
  <w:endnote w:type="continuationSeparator" w:id="0">
    <w:p w:rsidR="004E58F6" w:rsidRDefault="004E58F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58F6" w:rsidRDefault="004E58F6">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58F6" w:rsidRDefault="004E58F6">
    <w:pPr>
      <w:pStyle w:val="SidfotH"/>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3</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58F6" w:rsidRDefault="004E58F6">
    <w:pPr>
      <w:pStyle w:val="SidfotH"/>
      <w:framePr w:wrap="notBeside"/>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58F6" w:rsidRDefault="004E58F6">
      <w:pPr>
        <w:spacing w:before="0" w:line="240" w:lineRule="auto"/>
      </w:pPr>
      <w:r>
        <w:separator/>
      </w:r>
    </w:p>
  </w:footnote>
  <w:footnote w:type="continuationSeparator" w:id="0">
    <w:p w:rsidR="004E58F6" w:rsidRDefault="004E58F6">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58F6" w:rsidRDefault="004E58F6">
    <w:pPr>
      <w:pStyle w:val="SidhuvudFText"/>
      <w:framePr w:w="2300" w:h="493" w:hRule="exact" w:wrap="notBeside" w:vAnchor="margin" w:hAnchor="page" w:xAlign="inside" w:yAlign="top"/>
      <w:spacing w:line="400" w:lineRule="exact"/>
      <w:ind w:right="629"/>
    </w:pPr>
    <w:r>
      <w:t>1995/96:SfU1y</w:t>
    </w:r>
  </w:p>
  <w:p w:rsidR="004E58F6" w:rsidRDefault="004E58F6">
    <w:pPr>
      <w:pStyle w:val="SidhuvudV"/>
      <w:keepNext/>
      <w:framePr w:w="2300" w:h="493" w:hRule="exact" w:wrap="notBeside" w:xAlign="inside"/>
      <w:spacing w:before="0" w:line="400" w:lineRule="exact"/>
      <w:ind w:right="62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58F6" w:rsidRDefault="004E58F6">
    <w:pPr>
      <w:pStyle w:val="SidhuvudFText"/>
      <w:framePr w:w="2444" w:h="1642" w:hRule="exact" w:wrap="notBeside" w:vAnchor="margin" w:hAnchor="page" w:xAlign="outside" w:yAlign="top"/>
      <w:spacing w:line="400"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1995/96:AU1</w:t>
    </w:r>
    <w:r>
      <w:fldChar w:fldCharType="end"/>
    </w:r>
  </w:p>
  <w:p w:rsidR="004E58F6" w:rsidRDefault="004E58F6">
    <w:pPr>
      <w:pStyle w:val="SidhuvudFText"/>
      <w:framePr w:w="2444" w:h="1642" w:hRule="exact" w:wrap="notBeside" w:vAnchor="margin" w:hAnchor="page" w:xAlign="outside"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4E58F6" w:rsidRDefault="004E58F6">
    <w:pPr>
      <w:pStyle w:val="SidhuvudH"/>
      <w:framePr w:w="2444" w:h="1642" w:hRule="exact" w:wrap="notBeside"/>
    </w:pP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58F6" w:rsidRDefault="004E58F6">
    <w:pPr>
      <w:framePr w:w="1701" w:hSpace="284" w:wrap="notBeside" w:vAnchor="page" w:hAnchor="page" w:xAlign="outside" w:y="3573" w:anchorLock="1"/>
      <w:spacing w:line="240" w:lineRule="atLeast"/>
    </w:pPr>
    <w:r>
      <w:t xml:space="preserve">    </w:t>
    </w: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2758" r:id="rId2"/>
      </w:object>
    </w:r>
  </w:p>
  <w:p w:rsidR="004E58F6" w:rsidRDefault="004E58F6">
    <w:pPr>
      <w:pStyle w:val="Normaltindrag"/>
      <w:framePr w:w="1701" w:hSpace="284" w:wrap="notBeside" w:vAnchor="page" w:hAnchor="page" w:xAlign="outside" w:y="3573" w:anchorLock="1"/>
      <w:rPr>
        <w:sz w:val="22"/>
      </w:rPr>
    </w:pPr>
    <w:r>
      <w:rPr>
        <w:sz w:val="24"/>
      </w:rPr>
      <w:t xml:space="preserve"> </w:t>
    </w:r>
    <w:r>
      <w:rPr>
        <w:sz w:val="22"/>
      </w:rPr>
      <w:t>1995/96</w:t>
    </w:r>
  </w:p>
  <w:p w:rsidR="004E58F6" w:rsidRDefault="004E58F6">
    <w:pPr>
      <w:pStyle w:val="Normaltindrag"/>
      <w:framePr w:w="1701" w:hSpace="284" w:wrap="notBeside" w:vAnchor="page" w:hAnchor="page" w:xAlign="outside" w:y="3573" w:anchorLock="1"/>
      <w:rPr>
        <w:sz w:val="21"/>
      </w:rPr>
    </w:pPr>
    <w:r>
      <w:rPr>
        <w:sz w:val="22"/>
      </w:rPr>
      <w:t xml:space="preserve"> SfU1y</w:t>
    </w:r>
  </w:p>
  <w:p w:rsidR="004E58F6" w:rsidRDefault="004E58F6">
    <w:pPr>
      <w:pStyle w:val="SidhuvudFVapen"/>
      <w:framePr w:wrap="notBeside"/>
      <w:spacing w:line="230" w:lineRule="auto"/>
    </w:pPr>
    <w:bookmarkStart w:id="5" w:name="BnrVapen"/>
    <w:r>
      <w:t xml:space="preserve"> </w:t>
    </w:r>
    <w:bookmarkEnd w:id="5"/>
  </w:p>
  <w:p w:rsidR="004E58F6" w:rsidRDefault="004E58F6">
    <w:pPr>
      <w:pStyle w:val="SidhuvudFText"/>
      <w:framePr w:h="2653" w:hRule="exact" w:wrap="notBeside"/>
      <w:spacing w:line="400" w:lineRule="exact"/>
      <w:ind w:right="54"/>
      <w:rPr>
        <w:sz w:val="36"/>
      </w:rPr>
    </w:pPr>
    <w:bookmarkStart w:id="6" w:name="DokumentTyp"/>
    <w:r>
      <w:rPr>
        <w:sz w:val="36"/>
      </w:rPr>
      <w:t>Socialförsäkringsutskottets yttra</w:t>
    </w:r>
    <w:bookmarkStart w:id="7" w:name="Betänkandenummer"/>
    <w:bookmarkEnd w:id="6"/>
    <w:r>
      <w:rPr>
        <w:sz w:val="36"/>
      </w:rPr>
      <w:t xml:space="preserve">nde                                                                </w:t>
    </w:r>
  </w:p>
  <w:p w:rsidR="004E58F6" w:rsidRDefault="004E58F6">
    <w:pPr>
      <w:pStyle w:val="SidhuvudFText"/>
      <w:framePr w:h="2653" w:hRule="exact" w:wrap="notBeside"/>
      <w:spacing w:line="400" w:lineRule="exact"/>
      <w:ind w:right="629"/>
      <w:rPr>
        <w:sz w:val="36"/>
      </w:rPr>
    </w:pPr>
    <w:r>
      <w:rPr>
        <w:sz w:val="36"/>
      </w:rPr>
      <w:t xml:space="preserve">1995/96:SfU1y </w:t>
    </w:r>
    <w:bookmarkEnd w:id="7"/>
    <w:r>
      <w:rPr>
        <w:sz w:val="36"/>
      </w:rPr>
      <w:t xml:space="preserve">       </w:t>
    </w:r>
    <w:bookmarkStart w:id="8" w:name="Utkast"/>
    <w:r>
      <w:rPr>
        <w:sz w:val="36"/>
      </w:rPr>
      <w:t xml:space="preserve"> </w:t>
    </w:r>
  </w:p>
  <w:p w:rsidR="004E58F6" w:rsidRDefault="00242BA8">
    <w:pPr>
      <w:pStyle w:val="SidhuvudFText"/>
      <w:framePr w:h="2653" w:hRule="exact" w:wrap="notBeside"/>
      <w:spacing w:before="40" w:after="900" w:line="280" w:lineRule="exact"/>
      <w:ind w:right="629"/>
      <w:rPr>
        <w:sz w:val="26"/>
      </w:rPr>
    </w:pPr>
    <w:bookmarkStart w:id="9" w:name="Rubrik"/>
    <w:bookmarkEnd w:id="8"/>
    <w:r>
      <w:rPr>
        <w:noProof/>
        <w:sz w:val="28"/>
      </w:rPr>
      <mc:AlternateContent>
        <mc:Choice Requires="wps">
          <w:drawing>
            <wp:anchor distT="0" distB="0" distL="114300" distR="114300" simplePos="0" relativeHeight="251657728" behindDoc="0" locked="0" layoutInCell="0" allowOverlap="1">
              <wp:simplePos x="0" y="0"/>
              <wp:positionH relativeFrom="page">
                <wp:posOffset>548640</wp:posOffset>
              </wp:positionH>
              <wp:positionV relativeFrom="page">
                <wp:posOffset>3840480</wp:posOffset>
              </wp:positionV>
              <wp:extent cx="4788535" cy="635"/>
              <wp:effectExtent l="0" t="0" r="0" b="0"/>
              <wp:wrapNone/>
              <wp:docPr id="200371524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268CC3C"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2pt,302.4pt" to="420.25pt,30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8RD2wEAALUDAAAOAAAAZHJzL2Uyb0RvYy54bWysU8tu2zAQvBfoPxC817LdJjEEyznYTS9p&#10;ayDpB6xJyiJKcQkubdl/3yX9SB+HAkF0ILjc2eXscDS/P/RO7E0ki76Rk9FYCuMVauu3jfzx/PBh&#10;JgUl8BocetPIoyF5v3j/bj6E2kyxQ6dNFNzEUz2ERnYphbqqSHWmBxphMJ6TLcYeEodxW+kIA3fv&#10;XTUdj2+rAaMOEZUh4tPVKSkXpX/bGpW+ty2ZJFwjmVsqayzrJq/VYg71NkLorDrTgFew6MF6vvTa&#10;agUJxC7af1r1VkUkbNNIYV9h21plygw8zWT81zRPHQRTZmFxKFxlordrq77tl34dM3V18E/hEdVP&#10;Eh6XHfitKQSej4EfbpKlqoZA9bUkBxTWUWyGr6gZA7uERYVDG/vckucThyL28Sq2OSSh+PDT3Wx2&#10;8/FGCsW5W97k/lBfSkOk9MVgL/Kmkc76rATUsH+kdIJeIPnY44N1rrym82JgvtO7MT+4AjZV6yCV&#10;YkJndQbmEorbzdJFsYfsjfKdOfwBy7esgLoTrqROrom487rc2BnQn70WqSjl2egyU6BeCmf4t+BN&#10;wSWw7v84FsH5TNAU/57HvYidnU31BvVxHbMMOWJvFO3OPs7m+z0uqJe/bfELAAD//wMAUEsDBBQA&#10;BgAIAAAAIQABv2w43AAAAAoBAAAPAAAAZHJzL2Rvd25yZXYueG1sTI/BTsMwDIbvSLxDZCRuLAF1&#10;VSlNp1GJO4xNXLMmazsSJ2rSrfD0GC7jaPvT7++vVrOz7GTGOHiUcL8QwAy2Xg/YSdi+v9wVwGJS&#10;qJX1aCR8mQir+vqqUqX2Z3wzp03qGIVgLJWEPqVQch7b3jgVFz4YpNvBj04lGseO61GdKdxZ/iBE&#10;zp0akD70KpimN+3nZnISgt99vK6Xze4Yni1OXoj5u9lKeXszr5+AJTOnCwy/+qQONTnt/YQ6Miuh&#10;yDMiJeQiowoEFJlYAtv/bR6B1xX/X6H+AQAA//8DAFBLAQItABQABgAIAAAAIQC2gziS/gAAAOEB&#10;AAATAAAAAAAAAAAAAAAAAAAAAABbQ29udGVudF9UeXBlc10ueG1sUEsBAi0AFAAGAAgAAAAhADj9&#10;If/WAAAAlAEAAAsAAAAAAAAAAAAAAAAALwEAAF9yZWxzLy5yZWxzUEsBAi0AFAAGAAgAAAAhAHTr&#10;xEPbAQAAtQMAAA4AAAAAAAAAAAAAAAAALgIAAGRycy9lMm9Eb2MueG1sUEsBAi0AFAAGAAgAAAAh&#10;AAG/bDjcAAAACgEAAA8AAAAAAAAAAAAAAAAANQQAAGRycy9kb3ducmV2LnhtbFBLBQYAAAAABAAE&#10;APMAAAA+BQAAAAA=&#10;" o:allowincell="f" strokeweight="1pt">
              <v:stroke startarrowwidth="narrow" startarrowlength="short" endarrowwidth="narrow" endarrowlength="short"/>
              <w10:wrap anchorx="page" anchory="page"/>
            </v:line>
          </w:pict>
        </mc:Fallback>
      </mc:AlternateContent>
    </w:r>
    <w:r w:rsidR="004E58F6">
      <w:rPr>
        <w:sz w:val="28"/>
      </w:rPr>
      <w:t xml:space="preserve">Förvaltningsmyndigheternas ledning </w:t>
    </w:r>
    <w:bookmarkEnd w:id="9"/>
    <w:r w:rsidR="004E58F6">
      <w:rPr>
        <w:sz w:val="26"/>
      </w:rPr>
      <w:t xml:space="preserve"> </w:t>
    </w:r>
  </w:p>
  <w:p w:rsidR="004E58F6" w:rsidRDefault="004E58F6">
    <w:pPr>
      <w:pStyle w:val="SidhuvudFText"/>
      <w:framePr w:h="2653" w:hRule="exact" w:wrap="notBeside"/>
      <w:spacing w:line="184" w:lineRule="exact"/>
    </w:pPr>
    <w:bookmarkStart w:id="10" w:name="RedSidhuvud"/>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3762236A"/>
    <w:lvl w:ilvl="0">
      <w:numFmt w:val="none"/>
      <w:lvlText w:val=""/>
      <w:lvlJc w:val="left"/>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start w:val="1"/>
      <w:numFmt w:val="lowerRoman"/>
      <w:pStyle w:val="Rubrik7"/>
      <w:lvlText w:val="%7"/>
      <w:legacy w:legacy="1" w:legacySpace="0" w:legacyIndent="708"/>
      <w:lvlJc w:val="left"/>
      <w:pPr>
        <w:ind w:left="4956" w:hanging="708"/>
      </w:pPr>
    </w:lvl>
    <w:lvl w:ilvl="7">
      <w:start w:val="1"/>
      <w:numFmt w:val="lowerLetter"/>
      <w:pStyle w:val="Rubrik8"/>
      <w:lvlText w:val="%8"/>
      <w:legacy w:legacy="1" w:legacySpace="0" w:legacyIndent="708"/>
      <w:lvlJc w:val="left"/>
      <w:pPr>
        <w:ind w:left="5664" w:hanging="708"/>
      </w:pPr>
    </w:lvl>
    <w:lvl w:ilvl="8">
      <w:start w:val="1"/>
      <w:numFmt w:val="lowerRoman"/>
      <w:pStyle w:val="Rubrik9"/>
      <w:lvlText w:val="%9"/>
      <w:legacy w:legacy="1" w:legacySpace="0" w:legacyIndent="708"/>
      <w:lvlJc w:val="left"/>
      <w:pPr>
        <w:ind w:left="6372" w:hanging="708"/>
      </w:pPr>
    </w:lvl>
  </w:abstractNum>
  <w:num w:numId="1" w16cid:durableId="302587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linkStyles/>
  <w:defaultTabStop w:val="708"/>
  <w:autoHyphenation/>
  <w:hyphenationZone w:val="425"/>
  <w:doNotHyphenateCaps/>
  <w:evenAndOddHeader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SfU1y"/>
    <w:docVar w:name="Flyttförsök" w:val="JA"/>
    <w:docVar w:name="HelaNamnet" w:val="1995/96:SfU1y"/>
    <w:docVar w:name="NR" w:val="1y"/>
    <w:docVar w:name="RUBRIK" w:val="Förvaltningsmyndigheternas ledning"/>
    <w:docVar w:name="SkapVERSION" w:val="V 4.6, 951016"/>
    <w:docVar w:name="USK" w:val="SfU"/>
    <w:docVar w:name="USKKORT" w:val="SfU"/>
    <w:docVar w:name="USKNAMN" w:val="Socialförsäkringsutskottets"/>
    <w:docVar w:name="ÅR" w:val="1995/96"/>
    <w:docVar w:name="ÅR1" w:val="1994"/>
  </w:docVars>
  <w:rsids>
    <w:rsidRoot w:val="00D64175"/>
    <w:rsid w:val="00242BA8"/>
    <w:rsid w:val="004E58F6"/>
    <w:rsid w:val="00D6417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B6BCB8A-9971-4998-9819-7F3D786FE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keepNext/>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spacing w:before="313" w:line="300" w:lineRule="exact"/>
      <w:jc w:val="left"/>
      <w:outlineLvl w:val="0"/>
    </w:pPr>
    <w:rPr>
      <w:sz w:val="28"/>
    </w:rPr>
  </w:style>
  <w:style w:type="paragraph" w:styleId="Rubrik2">
    <w:name w:val="heading 2"/>
    <w:basedOn w:val="Normal"/>
    <w:next w:val="Normal"/>
    <w:qFormat/>
    <w:pPr>
      <w:spacing w:before="360" w:line="256" w:lineRule="exact"/>
      <w:jc w:val="left"/>
      <w:outlineLvl w:val="1"/>
    </w:pPr>
    <w:rPr>
      <w:sz w:val="23"/>
    </w:rPr>
  </w:style>
  <w:style w:type="paragraph" w:styleId="Rubrik3">
    <w:name w:val="heading 3"/>
    <w:basedOn w:val="Normal"/>
    <w:next w:val="Normal"/>
    <w:qFormat/>
    <w:pPr>
      <w:spacing w:before="398" w:line="214" w:lineRule="exact"/>
      <w:jc w:val="left"/>
      <w:outlineLvl w:val="2"/>
    </w:pPr>
    <w:rPr>
      <w:b/>
    </w:rPr>
  </w:style>
  <w:style w:type="paragraph" w:styleId="Rubrik4">
    <w:name w:val="heading 4"/>
    <w:basedOn w:val="Normal"/>
    <w:next w:val="Normal"/>
    <w:qFormat/>
    <w:pPr>
      <w:spacing w:before="398" w:after="122" w:line="214" w:lineRule="exact"/>
      <w:outlineLvl w:val="3"/>
    </w:pPr>
    <w:rPr>
      <w:i/>
    </w:rPr>
  </w:style>
  <w:style w:type="paragraph" w:styleId="Rubrik5">
    <w:name w:val="heading 5"/>
    <w:basedOn w:val="Normal"/>
    <w:next w:val="Normal"/>
    <w:qFormat/>
    <w:pPr>
      <w:spacing w:before="398" w:line="200" w:lineRule="exact"/>
      <w:outlineLvl w:val="4"/>
    </w:pPr>
  </w:style>
  <w:style w:type="paragraph" w:styleId="Rubrik6">
    <w:name w:val="heading 6"/>
    <w:basedOn w:val="Normal"/>
    <w:next w:val="Normal"/>
    <w:qFormat/>
    <w:pPr>
      <w:spacing w:before="240" w:after="60"/>
      <w:outlineLvl w:val="5"/>
    </w:pPr>
    <w:rPr>
      <w:sz w:val="16"/>
    </w:rPr>
  </w:style>
  <w:style w:type="paragraph" w:styleId="Rubrik7">
    <w:name w:val="heading 7"/>
    <w:basedOn w:val="Normal"/>
    <w:next w:val="Normal"/>
    <w:qFormat/>
    <w:pPr>
      <w:numPr>
        <w:ilvl w:val="6"/>
        <w:numId w:val="1"/>
      </w:numPr>
      <w:spacing w:before="240" w:after="60"/>
      <w:outlineLvl w:val="6"/>
    </w:pPr>
    <w:rPr>
      <w:rFonts w:ascii="Arial" w:hAnsi="Arial"/>
      <w:sz w:val="20"/>
    </w:rPr>
  </w:style>
  <w:style w:type="paragraph" w:styleId="Rubrik8">
    <w:name w:val="heading 8"/>
    <w:basedOn w:val="Normal"/>
    <w:next w:val="Normal"/>
    <w:qFormat/>
    <w:pPr>
      <w:numPr>
        <w:ilvl w:val="7"/>
        <w:numId w:val="1"/>
      </w:numPr>
      <w:spacing w:before="240" w:after="60"/>
      <w:outlineLvl w:val="7"/>
    </w:pPr>
    <w:rPr>
      <w:rFonts w:ascii="Arial" w:hAnsi="Arial"/>
      <w:i/>
      <w:sz w:val="20"/>
    </w:rPr>
  </w:style>
  <w:style w:type="paragraph" w:styleId="Rubrik9">
    <w:name w:val="heading 9"/>
    <w:basedOn w:val="Normal"/>
    <w:next w:val="Normal"/>
    <w:qFormat/>
    <w:pPr>
      <w:numPr>
        <w:ilvl w:val="8"/>
        <w:numId w:val="1"/>
      </w:numPr>
      <w:spacing w:before="240" w:after="60"/>
      <w:outlineLvl w:val="8"/>
    </w:pPr>
    <w:rPr>
      <w:rFonts w:ascii="Arial" w:hAnsi="Arial"/>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customStyle="1" w:styleId="normal1">
    <w:name w:val="normal1"/>
    <w:pPr>
      <w:overflowPunct w:val="0"/>
      <w:autoSpaceDE w:val="0"/>
      <w:autoSpaceDN w:val="0"/>
      <w:adjustRightInd w:val="0"/>
      <w:jc w:val="both"/>
      <w:textAlignment w:val="baseline"/>
    </w:pPr>
    <w:rPr>
      <w:lang w:val="sv-SE"/>
    </w:rPr>
  </w:style>
  <w:style w:type="paragraph" w:customStyle="1" w:styleId="Bordlggning">
    <w:name w:val="Bordläggning"/>
    <w:basedOn w:val="Normal"/>
    <w:next w:val="Normaltindrag"/>
    <w:pPr>
      <w:ind w:left="284" w:hanging="284"/>
    </w:pPr>
  </w:style>
  <w:style w:type="paragraph" w:styleId="Innehll1">
    <w:name w:val="toc 1"/>
    <w:basedOn w:val="Normal"/>
    <w:next w:val="Normal"/>
    <w:semiHidden/>
    <w:pPr>
      <w:tabs>
        <w:tab w:val="right" w:leader="dot" w:pos="5727"/>
      </w:tabs>
      <w:spacing w:before="120" w:after="120"/>
      <w:jc w:val="left"/>
    </w:pPr>
  </w:style>
  <w:style w:type="paragraph" w:styleId="Innehll2">
    <w:name w:val="toc 2"/>
    <w:basedOn w:val="Normal"/>
    <w:next w:val="Normal"/>
    <w:semiHidden/>
    <w:pPr>
      <w:tabs>
        <w:tab w:val="right" w:leader="dot" w:pos="5727"/>
      </w:tabs>
      <w:ind w:left="284"/>
    </w:pPr>
  </w:style>
  <w:style w:type="paragraph" w:styleId="Innehll3">
    <w:name w:val="toc 3"/>
    <w:basedOn w:val="Normal"/>
    <w:next w:val="Normal"/>
    <w:semiHidden/>
    <w:pPr>
      <w:tabs>
        <w:tab w:val="right" w:leader="dot" w:pos="5727"/>
      </w:tabs>
      <w:ind w:left="567"/>
    </w:pPr>
  </w:style>
  <w:style w:type="paragraph" w:customStyle="1" w:styleId="Muntligfrga">
    <w:name w:val="Muntlig fråga"/>
    <w:basedOn w:val="Normal"/>
    <w:next w:val="Normaltindrag"/>
    <w:rPr>
      <w:i/>
    </w:rPr>
  </w:style>
  <w:style w:type="paragraph" w:customStyle="1" w:styleId="Fredragning">
    <w:name w:val="Föredragning"/>
    <w:basedOn w:val="Normal"/>
    <w:next w:val="Normaltindrag"/>
    <w:pPr>
      <w:ind w:left="284" w:hanging="284"/>
      <w:jc w:val="left"/>
    </w:pPr>
  </w:style>
  <w:style w:type="paragraph" w:customStyle="1" w:styleId="Beslut">
    <w:name w:val="Beslut"/>
    <w:basedOn w:val="Normal"/>
    <w:next w:val="Normaltindrag"/>
    <w:rPr>
      <w:b/>
    </w:rPr>
  </w:style>
  <w:style w:type="paragraph" w:styleId="Sidfot">
    <w:name w:val="footer"/>
    <w:basedOn w:val="Normal"/>
    <w:semiHidden/>
    <w:pPr>
      <w:tabs>
        <w:tab w:val="center" w:pos="4703"/>
        <w:tab w:val="right" w:pos="9406"/>
      </w:tabs>
    </w:pPr>
  </w:style>
  <w:style w:type="paragraph" w:styleId="Innehll4">
    <w:name w:val="toc 4"/>
    <w:basedOn w:val="Normal"/>
    <w:next w:val="Normal"/>
    <w:semiHidden/>
    <w:pPr>
      <w:tabs>
        <w:tab w:val="right" w:leader="dot" w:pos="9071"/>
      </w:tabs>
      <w:ind w:left="720"/>
    </w:pPr>
    <w:rPr>
      <w:i/>
    </w:rPr>
  </w:style>
  <w:style w:type="paragraph" w:customStyle="1" w:styleId="Innehll">
    <w:name w:val="Innehåll"/>
    <w:basedOn w:val="Rubrik1"/>
    <w:pPr>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fotV">
    <w:name w:val="SidfotV"/>
    <w:basedOn w:val="SidfotH"/>
    <w:pPr>
      <w:framePr w:wrap="notBeside" w:xAlign="inside"/>
    </w:pPr>
  </w:style>
  <w:style w:type="paragraph" w:customStyle="1" w:styleId="SidhuvudF">
    <w:name w:val="SidhuvudF"/>
    <w:basedOn w:val="SidhuvudH"/>
    <w:pPr>
      <w:framePr w:wrap="notBeside"/>
    </w:pPr>
  </w:style>
  <w:style w:type="paragraph" w:customStyle="1" w:styleId="SidhuvudH">
    <w:name w:val="SidhuvudH"/>
    <w:basedOn w:val="Sidhuvud"/>
    <w:pPr>
      <w:keepNext w:val="0"/>
      <w:framePr w:w="1701" w:hSpace="284" w:wrap="notBeside" w:hAnchor="page" w:xAlign="right" w:yAlign="top" w:anchorLock="1"/>
      <w:spacing w:line="240" w:lineRule="auto"/>
      <w:ind w:left="0" w:right="113"/>
    </w:pPr>
    <w:rPr>
      <w:sz w:val="21"/>
    </w:r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IPFR">
    <w:name w:val="IPFR"/>
    <w:basedOn w:val="Normal"/>
    <w:next w:val="Normaltindrag"/>
  </w:style>
  <w:style w:type="paragraph" w:customStyle="1" w:styleId="Kantrubrik">
    <w:name w:val="Kantrubrik"/>
    <w:basedOn w:val="Normal"/>
    <w:pPr>
      <w:framePr w:w="1701" w:hSpace="284" w:wrap="around" w:vAnchor="text" w:hAnchor="page" w:xAlign="right" w:y="-231"/>
      <w:jc w:val="left"/>
    </w:pPr>
    <w:rPr>
      <w:i/>
    </w:rPr>
  </w:style>
  <w:style w:type="paragraph" w:customStyle="1" w:styleId="Fredragning1">
    <w:name w:val="Föredragning1"/>
    <w:basedOn w:val="Normal"/>
  </w:style>
  <w:style w:type="paragraph" w:customStyle="1" w:styleId="Beslutsfattande">
    <w:name w:val="Beslutsfattande"/>
    <w:basedOn w:val="Normaltindrag"/>
    <w:next w:val="Normaltindrag"/>
  </w:style>
  <w:style w:type="paragraph" w:customStyle="1" w:styleId="tabnormal">
    <w:name w:val="tabnormal"/>
    <w:basedOn w:val="Normaltindrag"/>
  </w:style>
  <w:style w:type="paragraph" w:customStyle="1" w:styleId="Reseftermom">
    <w:name w:val="Reseftermom"/>
    <w:basedOn w:val="Normal"/>
    <w:next w:val="Normal"/>
    <w:pPr>
      <w:ind w:left="3969"/>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Normal"/>
    <w:next w:val="Normal"/>
    <w:pPr>
      <w:spacing w:before="0"/>
      <w:ind w:left="567"/>
    </w:pPr>
  </w:style>
  <w:style w:type="paragraph" w:customStyle="1" w:styleId="PropMot">
    <w:name w:val="PropMot"/>
    <w:basedOn w:val="Resklmb"/>
    <w:pPr>
      <w:ind w:left="0"/>
    </w:pPr>
  </w:style>
  <w:style w:type="paragraph" w:customStyle="1" w:styleId="Resklmb">
    <w:name w:val="Resklämb"/>
    <w:basedOn w:val="Normal"/>
    <w:next w:val="Resklm"/>
    <w:pPr>
      <w:spacing w:before="0"/>
      <w:ind w:left="567" w:firstLine="170"/>
    </w:pPr>
  </w:style>
  <w:style w:type="paragraph" w:customStyle="1" w:styleId="Ordfnamn">
    <w:name w:val="Ordfnamn"/>
    <w:basedOn w:val="Normal"/>
    <w:next w:val="Normal"/>
    <w:pPr>
      <w:spacing w:before="0"/>
    </w:pPr>
    <w:rPr>
      <w:i/>
      <w:sz w:val="20"/>
    </w:rPr>
  </w:style>
  <w:style w:type="paragraph" w:customStyle="1" w:styleId="hembetr">
    <w:name w:val="hembetr"/>
    <w:basedOn w:val="Normaltindrag"/>
    <w:next w:val="hemtext"/>
    <w:pPr>
      <w:ind w:left="284"/>
    </w:pPr>
  </w:style>
  <w:style w:type="paragraph" w:customStyle="1" w:styleId="hemtext">
    <w:name w:val="hemtext"/>
    <w:basedOn w:val="Normaltindrag"/>
    <w:pPr>
      <w:ind w:left="284" w:firstLine="0"/>
    </w:p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0" w:line="214" w:lineRule="exact"/>
    </w:pPr>
  </w:style>
  <w:style w:type="paragraph" w:customStyle="1" w:styleId="Lagtext">
    <w:name w:val="Lagtext"/>
    <w:basedOn w:val="Normal"/>
    <w:pPr>
      <w:spacing w:before="0" w:line="214" w:lineRule="exact"/>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0"/>
    </w:pPr>
  </w:style>
  <w:style w:type="paragraph" w:customStyle="1" w:styleId="BetRubrik">
    <w:name w:val="BetRubrik"/>
    <w:basedOn w:val="Rubrik1"/>
    <w:pPr>
      <w:spacing w:line="480" w:lineRule="exact"/>
      <w:outlineLvl w:val="9"/>
    </w:pPr>
    <w:rPr>
      <w:sz w:val="36"/>
    </w:rPr>
  </w:style>
  <w:style w:type="paragraph" w:customStyle="1" w:styleId="Ingetformat">
    <w:name w:val="Inget format"/>
    <w:pPr>
      <w:framePr w:w="1701" w:hSpace="284" w:wrap="notBeside" w:vAnchor="page" w:hAnchor="page" w:x="6914" w:y="3601" w:anchorLock="1"/>
      <w:overflowPunct w:val="0"/>
      <w:autoSpaceDE w:val="0"/>
      <w:autoSpaceDN w:val="0"/>
      <w:adjustRightInd w:val="0"/>
      <w:textAlignment w:val="baseline"/>
    </w:pPr>
    <w:rPr>
      <w:noProof/>
      <w:sz w:val="24"/>
    </w:rPr>
  </w:style>
  <w:style w:type="paragraph" w:customStyle="1" w:styleId="CitatIndrag">
    <w:name w:val="CitatIndrag"/>
    <w:basedOn w:val="Citat"/>
    <w:pPr>
      <w:ind w:firstLine="170"/>
    </w:pPr>
    <w:rPr>
      <w:sz w:val="18"/>
    </w:rPr>
  </w:style>
  <w:style w:type="paragraph" w:customStyle="1" w:styleId="Tabellrubrik">
    <w:name w:val="Tabellrubrik"/>
    <w:basedOn w:val="Tabell"/>
    <w:next w:val="Tabell"/>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2.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BET2.DOT</Template>
  <TotalTime>0</TotalTime>
  <Pages>2</Pages>
  <Words>494</Words>
  <Characters>3134</Characters>
  <Application>Microsoft Office Word</Application>
  <DocSecurity>4</DocSecurity>
  <Lines>78</Lines>
  <Paragraphs>17</Paragraphs>
  <ScaleCrop>false</ScaleCrop>
  <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Socialförsäkringsutskottets betänkande nr 1y</dc:title>
  <dc:subject>Socialförsäkringsutskottets betänkande nr 1y</dc:subject>
  <dc:creator>Riksdagen</dc:creator>
  <cp:keywords>Riksdagen</cp:keywords>
  <cp:lastModifiedBy>Lars Brink</cp:lastModifiedBy>
  <cp:revision>2</cp:revision>
  <cp:lastPrinted>1995-11-10T13:07:00Z</cp:lastPrinted>
  <dcterms:created xsi:type="dcterms:W3CDTF">2025-12-15T18:36:00Z</dcterms:created>
  <dcterms:modified xsi:type="dcterms:W3CDTF">2025-12-15T18:36:00Z</dcterms:modified>
</cp:coreProperties>
</file>