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D57C6ACF78444F8F61BC4CC7E3A558"/>
        </w:placeholder>
        <w:text/>
      </w:sdtPr>
      <w:sdtEndPr/>
      <w:sdtContent>
        <w:p w:rsidRPr="009B062B" w:rsidR="00AF30DD" w:rsidP="00DA28CE" w:rsidRDefault="00AF30DD" w14:paraId="7245CEDC" w14:textId="77777777">
          <w:pPr>
            <w:pStyle w:val="Rubrik1"/>
            <w:spacing w:after="300"/>
          </w:pPr>
          <w:r w:rsidRPr="009B062B">
            <w:t>Förslag till riksdagsbeslut</w:t>
          </w:r>
        </w:p>
      </w:sdtContent>
    </w:sdt>
    <w:sdt>
      <w:sdtPr>
        <w:alias w:val="Yrkande 1"/>
        <w:tag w:val="28f2a015-87da-4b7f-ba4a-e92c2e68310c"/>
        <w:id w:val="2019044484"/>
        <w:lock w:val="sdtLocked"/>
      </w:sdtPr>
      <w:sdtEndPr/>
      <w:sdtContent>
        <w:p w:rsidR="009450CE" w:rsidRDefault="00FC48F7" w14:paraId="7245CEDD" w14:textId="77777777">
          <w:pPr>
            <w:pStyle w:val="Frslagstext"/>
            <w:numPr>
              <w:ilvl w:val="0"/>
              <w:numId w:val="0"/>
            </w:numPr>
          </w:pPr>
          <w:r>
            <w:t>Riksdagen ställer sig bakom det som anförs i motionen om att se över rehabiliteringen för soldater så att den är kontinuerligt anpassad till försvarets nya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7DBFD63AE148E0AC0C9198C5945E88"/>
        </w:placeholder>
        <w:text/>
      </w:sdtPr>
      <w:sdtEndPr/>
      <w:sdtContent>
        <w:p w:rsidRPr="009B062B" w:rsidR="006D79C9" w:rsidP="00333E95" w:rsidRDefault="006D79C9" w14:paraId="7245CEDE" w14:textId="77777777">
          <w:pPr>
            <w:pStyle w:val="Rubrik1"/>
          </w:pPr>
          <w:r>
            <w:t>Motivering</w:t>
          </w:r>
        </w:p>
      </w:sdtContent>
    </w:sdt>
    <w:p w:rsidR="00096A12" w:rsidP="000C2403" w:rsidRDefault="00096A12" w14:paraId="7245CEDF" w14:textId="3555CD06">
      <w:pPr>
        <w:pStyle w:val="Normalutanindragellerluft"/>
      </w:pPr>
      <w:r>
        <w:t>Svenska soldater deltar i flera internationella insatser varje år. Det är bra, då Försvars</w:t>
      </w:r>
      <w:bookmarkStart w:name="_GoBack" w:id="1"/>
      <w:bookmarkEnd w:id="1"/>
      <w:r>
        <w:t xml:space="preserve">maktens deltagande i fredsbevarande insatser är en del av det arbete som gör Sverige till ett respekterat land internationellt. De svenska kvinnor och män som via Försvarsmakten deltar på uppdrag av FN och andra aktörer i väpnade konflikter runt om i världen utför ett hedervärt arbete. </w:t>
      </w:r>
    </w:p>
    <w:p w:rsidRPr="00E955ED" w:rsidR="00096A12" w:rsidP="000C2403" w:rsidRDefault="00096A12" w14:paraId="7245CEE0" w14:textId="77777777">
      <w:r w:rsidRPr="00E955ED">
        <w:t xml:space="preserve">Just för dessa kvinnor och män är det därför viktigt att de får tillgång till rätt rehabilitering utifrån deras upplevelser och erfarenheter vid hemkomsten från utlandstjänstgöring. Vilka förbättringar som kan göras för att göra omställningen enklare tillbaka in i samhället igen måste kontinuerligt ses över. </w:t>
      </w:r>
    </w:p>
    <w:p w:rsidRPr="00E955ED" w:rsidR="00096A12" w:rsidP="00E955ED" w:rsidRDefault="00096A12" w14:paraId="7245CEE1" w14:textId="77777777">
      <w:r w:rsidRPr="00E955ED">
        <w:t xml:space="preserve">Till exempel: de soldater som deltog i FN:s insatser på Cypern på 1960-talet och de som deltog vid insatserna i forna Jugoslavien under 1990-talet mötte helt olika utmaningar – både jämfört med varandra och jämfört med vad soldater möter idag. Därför följer det att även rehabiliteringen bör anpassas kontinuerligt utifrån den verklighet som den enskilda soldaten upplever. </w:t>
      </w:r>
    </w:p>
    <w:p w:rsidRPr="00E955ED" w:rsidR="00E955ED" w:rsidP="00E955ED" w:rsidRDefault="00096A12" w14:paraId="7245CEE2" w14:textId="77777777">
      <w:r w:rsidRPr="00E955ED">
        <w:t xml:space="preserve">Det är angeläget att Försvarsmaktens rehabilitering för soldater kontinuerligt anpassas för att hantera de utmaningar som en soldat i en modern konflikt står inför på bästa sätt. </w:t>
      </w:r>
    </w:p>
    <w:sdt>
      <w:sdtPr>
        <w:alias w:val="CC_Underskrifter"/>
        <w:tag w:val="CC_Underskrifter"/>
        <w:id w:val="583496634"/>
        <w:lock w:val="sdtContentLocked"/>
        <w:placeholder>
          <w:docPart w:val="ECADA3B22D0D4DB09A1A61240AA60061"/>
        </w:placeholder>
      </w:sdtPr>
      <w:sdtEndPr/>
      <w:sdtContent>
        <w:p w:rsidR="00E955ED" w:rsidP="00E955ED" w:rsidRDefault="00E955ED" w14:paraId="7245CEE3" w14:textId="77777777"/>
        <w:p w:rsidRPr="008E0FE2" w:rsidR="004801AC" w:rsidP="00E955ED" w:rsidRDefault="000C2403" w14:paraId="7245C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Malin Larsson (S)</w:t>
            </w:r>
          </w:p>
        </w:tc>
      </w:tr>
    </w:tbl>
    <w:p w:rsidR="002F24A5" w:rsidRDefault="002F24A5" w14:paraId="7245CEE8" w14:textId="77777777"/>
    <w:sectPr w:rsidR="002F24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5CEEA" w14:textId="77777777" w:rsidR="00096A12" w:rsidRDefault="00096A12" w:rsidP="000C1CAD">
      <w:pPr>
        <w:spacing w:line="240" w:lineRule="auto"/>
      </w:pPr>
      <w:r>
        <w:separator/>
      </w:r>
    </w:p>
  </w:endnote>
  <w:endnote w:type="continuationSeparator" w:id="0">
    <w:p w14:paraId="7245CEEB" w14:textId="77777777" w:rsidR="00096A12" w:rsidRDefault="00096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CE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C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55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5CEF9" w14:textId="77777777" w:rsidR="00262EA3" w:rsidRPr="00E955ED" w:rsidRDefault="00262EA3" w:rsidP="00E95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5CEE8" w14:textId="77777777" w:rsidR="00096A12" w:rsidRDefault="00096A12" w:rsidP="000C1CAD">
      <w:pPr>
        <w:spacing w:line="240" w:lineRule="auto"/>
      </w:pPr>
      <w:r>
        <w:separator/>
      </w:r>
    </w:p>
  </w:footnote>
  <w:footnote w:type="continuationSeparator" w:id="0">
    <w:p w14:paraId="7245CEE9" w14:textId="77777777" w:rsidR="00096A12" w:rsidRDefault="00096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45C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5CEFB" wp14:anchorId="7245CE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403" w14:paraId="7245CEFE" w14:textId="77777777">
                          <w:pPr>
                            <w:jc w:val="right"/>
                          </w:pPr>
                          <w:sdt>
                            <w:sdtPr>
                              <w:alias w:val="CC_Noformat_Partikod"/>
                              <w:tag w:val="CC_Noformat_Partikod"/>
                              <w:id w:val="-53464382"/>
                              <w:placeholder>
                                <w:docPart w:val="21B7E0FC0CE94538BDA67C6C9C5655DB"/>
                              </w:placeholder>
                              <w:text/>
                            </w:sdtPr>
                            <w:sdtEndPr/>
                            <w:sdtContent>
                              <w:r w:rsidR="00096A12">
                                <w:t>S</w:t>
                              </w:r>
                            </w:sdtContent>
                          </w:sdt>
                          <w:sdt>
                            <w:sdtPr>
                              <w:alias w:val="CC_Noformat_Partinummer"/>
                              <w:tag w:val="CC_Noformat_Partinummer"/>
                              <w:id w:val="-1709555926"/>
                              <w:placeholder>
                                <w:docPart w:val="D7D4F684C27345B1B90ED77BCE3C79C3"/>
                              </w:placeholder>
                              <w:text/>
                            </w:sdtPr>
                            <w:sdtEndPr/>
                            <w:sdtContent>
                              <w:r w:rsidR="00096A12">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5CE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403" w14:paraId="7245CEFE" w14:textId="77777777">
                    <w:pPr>
                      <w:jc w:val="right"/>
                    </w:pPr>
                    <w:sdt>
                      <w:sdtPr>
                        <w:alias w:val="CC_Noformat_Partikod"/>
                        <w:tag w:val="CC_Noformat_Partikod"/>
                        <w:id w:val="-53464382"/>
                        <w:placeholder>
                          <w:docPart w:val="21B7E0FC0CE94538BDA67C6C9C5655DB"/>
                        </w:placeholder>
                        <w:text/>
                      </w:sdtPr>
                      <w:sdtEndPr/>
                      <w:sdtContent>
                        <w:r w:rsidR="00096A12">
                          <w:t>S</w:t>
                        </w:r>
                      </w:sdtContent>
                    </w:sdt>
                    <w:sdt>
                      <w:sdtPr>
                        <w:alias w:val="CC_Noformat_Partinummer"/>
                        <w:tag w:val="CC_Noformat_Partinummer"/>
                        <w:id w:val="-1709555926"/>
                        <w:placeholder>
                          <w:docPart w:val="D7D4F684C27345B1B90ED77BCE3C79C3"/>
                        </w:placeholder>
                        <w:text/>
                      </w:sdtPr>
                      <w:sdtEndPr/>
                      <w:sdtContent>
                        <w:r w:rsidR="00096A12">
                          <w:t>1099</w:t>
                        </w:r>
                      </w:sdtContent>
                    </w:sdt>
                  </w:p>
                </w:txbxContent>
              </v:textbox>
              <w10:wrap anchorx="page"/>
            </v:shape>
          </w:pict>
        </mc:Fallback>
      </mc:AlternateContent>
    </w:r>
  </w:p>
  <w:p w:rsidRPr="00293C4F" w:rsidR="00262EA3" w:rsidP="00776B74" w:rsidRDefault="00262EA3" w14:paraId="7245C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5CEEE" w14:textId="77777777">
    <w:pPr>
      <w:jc w:val="right"/>
    </w:pPr>
  </w:p>
  <w:p w:rsidR="00262EA3" w:rsidP="00776B74" w:rsidRDefault="00262EA3" w14:paraId="7245CE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2403" w14:paraId="7245CE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5CEFD" wp14:anchorId="7245CE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403" w14:paraId="7245CE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6A12">
          <w:t>S</w:t>
        </w:r>
      </w:sdtContent>
    </w:sdt>
    <w:sdt>
      <w:sdtPr>
        <w:alias w:val="CC_Noformat_Partinummer"/>
        <w:tag w:val="CC_Noformat_Partinummer"/>
        <w:id w:val="-2014525982"/>
        <w:text/>
      </w:sdtPr>
      <w:sdtEndPr/>
      <w:sdtContent>
        <w:r w:rsidR="00096A12">
          <w:t>1099</w:t>
        </w:r>
      </w:sdtContent>
    </w:sdt>
  </w:p>
  <w:p w:rsidRPr="008227B3" w:rsidR="00262EA3" w:rsidP="008227B3" w:rsidRDefault="000C2403" w14:paraId="7245CE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403" w14:paraId="7245CE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w:t>
        </w:r>
      </w:sdtContent>
    </w:sdt>
  </w:p>
  <w:p w:rsidR="00262EA3" w:rsidP="00E03A3D" w:rsidRDefault="000C2403" w14:paraId="7245CEF6" w14:textId="77777777">
    <w:pPr>
      <w:pStyle w:val="Motionr"/>
    </w:pPr>
    <w:sdt>
      <w:sdtPr>
        <w:alias w:val="CC_Noformat_Avtext"/>
        <w:tag w:val="CC_Noformat_Avtext"/>
        <w:id w:val="-2020768203"/>
        <w:lock w:val="sdtContentLocked"/>
        <w15:appearance w15:val="hidden"/>
        <w:text/>
      </w:sdtPr>
      <w:sdtEndPr/>
      <w:sdtContent>
        <w:r>
          <w:t>av Jasenko Omanovic och Malin Larsson (båda S)</w:t>
        </w:r>
      </w:sdtContent>
    </w:sdt>
  </w:p>
  <w:sdt>
    <w:sdtPr>
      <w:alias w:val="CC_Noformat_Rubtext"/>
      <w:tag w:val="CC_Noformat_Rubtext"/>
      <w:id w:val="-218060500"/>
      <w:lock w:val="sdtLocked"/>
      <w:text/>
    </w:sdtPr>
    <w:sdtEndPr/>
    <w:sdtContent>
      <w:p w:rsidR="00262EA3" w:rsidP="00283E0F" w:rsidRDefault="00096A12" w14:paraId="7245CEF7" w14:textId="77777777">
        <w:pPr>
          <w:pStyle w:val="FSHRub2"/>
        </w:pPr>
        <w:r>
          <w:t>Rehabilitering för återvändande soldater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45C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6A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A1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40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4A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B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4AB"/>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5A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8C"/>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0C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ED"/>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8F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45CEDB"/>
  <w15:chartTrackingRefBased/>
  <w15:docId w15:val="{4B5B3634-4F84-4595-B59A-3F30887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D57C6ACF78444F8F61BC4CC7E3A558"/>
        <w:category>
          <w:name w:val="Allmänt"/>
          <w:gallery w:val="placeholder"/>
        </w:category>
        <w:types>
          <w:type w:val="bbPlcHdr"/>
        </w:types>
        <w:behaviors>
          <w:behavior w:val="content"/>
        </w:behaviors>
        <w:guid w:val="{FF082F70-F588-4FE9-B8C9-FFE08D303E42}"/>
      </w:docPartPr>
      <w:docPartBody>
        <w:p w:rsidR="00C66F2D" w:rsidRDefault="00C66F2D">
          <w:pPr>
            <w:pStyle w:val="C6D57C6ACF78444F8F61BC4CC7E3A558"/>
          </w:pPr>
          <w:r w:rsidRPr="005A0A93">
            <w:rPr>
              <w:rStyle w:val="Platshllartext"/>
            </w:rPr>
            <w:t>Förslag till riksdagsbeslut</w:t>
          </w:r>
        </w:p>
      </w:docPartBody>
    </w:docPart>
    <w:docPart>
      <w:docPartPr>
        <w:name w:val="497DBFD63AE148E0AC0C9198C5945E88"/>
        <w:category>
          <w:name w:val="Allmänt"/>
          <w:gallery w:val="placeholder"/>
        </w:category>
        <w:types>
          <w:type w:val="bbPlcHdr"/>
        </w:types>
        <w:behaviors>
          <w:behavior w:val="content"/>
        </w:behaviors>
        <w:guid w:val="{32E74435-457E-4562-B998-75B1C7A514A0}"/>
      </w:docPartPr>
      <w:docPartBody>
        <w:p w:rsidR="00C66F2D" w:rsidRDefault="00C66F2D">
          <w:pPr>
            <w:pStyle w:val="497DBFD63AE148E0AC0C9198C5945E88"/>
          </w:pPr>
          <w:r w:rsidRPr="005A0A93">
            <w:rPr>
              <w:rStyle w:val="Platshllartext"/>
            </w:rPr>
            <w:t>Motivering</w:t>
          </w:r>
        </w:p>
      </w:docPartBody>
    </w:docPart>
    <w:docPart>
      <w:docPartPr>
        <w:name w:val="21B7E0FC0CE94538BDA67C6C9C5655DB"/>
        <w:category>
          <w:name w:val="Allmänt"/>
          <w:gallery w:val="placeholder"/>
        </w:category>
        <w:types>
          <w:type w:val="bbPlcHdr"/>
        </w:types>
        <w:behaviors>
          <w:behavior w:val="content"/>
        </w:behaviors>
        <w:guid w:val="{4F97E7E7-A054-4C36-A650-4C0F0221FB33}"/>
      </w:docPartPr>
      <w:docPartBody>
        <w:p w:rsidR="00C66F2D" w:rsidRDefault="00C66F2D">
          <w:pPr>
            <w:pStyle w:val="21B7E0FC0CE94538BDA67C6C9C5655DB"/>
          </w:pPr>
          <w:r>
            <w:rPr>
              <w:rStyle w:val="Platshllartext"/>
            </w:rPr>
            <w:t xml:space="preserve"> </w:t>
          </w:r>
        </w:p>
      </w:docPartBody>
    </w:docPart>
    <w:docPart>
      <w:docPartPr>
        <w:name w:val="D7D4F684C27345B1B90ED77BCE3C79C3"/>
        <w:category>
          <w:name w:val="Allmänt"/>
          <w:gallery w:val="placeholder"/>
        </w:category>
        <w:types>
          <w:type w:val="bbPlcHdr"/>
        </w:types>
        <w:behaviors>
          <w:behavior w:val="content"/>
        </w:behaviors>
        <w:guid w:val="{50285DB7-DCBA-4D58-9F6A-31A7A1073407}"/>
      </w:docPartPr>
      <w:docPartBody>
        <w:p w:rsidR="00C66F2D" w:rsidRDefault="00C66F2D">
          <w:pPr>
            <w:pStyle w:val="D7D4F684C27345B1B90ED77BCE3C79C3"/>
          </w:pPr>
          <w:r>
            <w:t xml:space="preserve"> </w:t>
          </w:r>
        </w:p>
      </w:docPartBody>
    </w:docPart>
    <w:docPart>
      <w:docPartPr>
        <w:name w:val="ECADA3B22D0D4DB09A1A61240AA60061"/>
        <w:category>
          <w:name w:val="Allmänt"/>
          <w:gallery w:val="placeholder"/>
        </w:category>
        <w:types>
          <w:type w:val="bbPlcHdr"/>
        </w:types>
        <w:behaviors>
          <w:behavior w:val="content"/>
        </w:behaviors>
        <w:guid w:val="{2C143039-F4A4-49D6-8E1A-766F75433927}"/>
      </w:docPartPr>
      <w:docPartBody>
        <w:p w:rsidR="00E00535" w:rsidRDefault="00E005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2D"/>
    <w:rsid w:val="00C66F2D"/>
    <w:rsid w:val="00E00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D57C6ACF78444F8F61BC4CC7E3A558">
    <w:name w:val="C6D57C6ACF78444F8F61BC4CC7E3A558"/>
  </w:style>
  <w:style w:type="paragraph" w:customStyle="1" w:styleId="52685A0A95444ADE866CC7F297C2D62C">
    <w:name w:val="52685A0A95444ADE866CC7F297C2D6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3B2993B7E247989BAEAABFA0F077FA">
    <w:name w:val="EA3B2993B7E247989BAEAABFA0F077FA"/>
  </w:style>
  <w:style w:type="paragraph" w:customStyle="1" w:styleId="497DBFD63AE148E0AC0C9198C5945E88">
    <w:name w:val="497DBFD63AE148E0AC0C9198C5945E88"/>
  </w:style>
  <w:style w:type="paragraph" w:customStyle="1" w:styleId="CCD8227395F4454BA78E68C6A3F018CF">
    <w:name w:val="CCD8227395F4454BA78E68C6A3F018CF"/>
  </w:style>
  <w:style w:type="paragraph" w:customStyle="1" w:styleId="9BC519334E4A46F694733119EA8A980E">
    <w:name w:val="9BC519334E4A46F694733119EA8A980E"/>
  </w:style>
  <w:style w:type="paragraph" w:customStyle="1" w:styleId="21B7E0FC0CE94538BDA67C6C9C5655DB">
    <w:name w:val="21B7E0FC0CE94538BDA67C6C9C5655DB"/>
  </w:style>
  <w:style w:type="paragraph" w:customStyle="1" w:styleId="D7D4F684C27345B1B90ED77BCE3C79C3">
    <w:name w:val="D7D4F684C27345B1B90ED77BCE3C7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E9EAC-1D90-49E0-8623-1141423DBFF2}"/>
</file>

<file path=customXml/itemProps2.xml><?xml version="1.0" encoding="utf-8"?>
<ds:datastoreItem xmlns:ds="http://schemas.openxmlformats.org/officeDocument/2006/customXml" ds:itemID="{9D61AE65-74B9-46AA-BC21-0389AAD1C34B}"/>
</file>

<file path=customXml/itemProps3.xml><?xml version="1.0" encoding="utf-8"?>
<ds:datastoreItem xmlns:ds="http://schemas.openxmlformats.org/officeDocument/2006/customXml" ds:itemID="{5627CEA0-A5A5-4F99-9D4A-C12B952DA02F}"/>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S1099 Rehabilitering för återvändande soldater</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