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333034" w:rsidTr="008576A3">
        <w:tc>
          <w:tcPr>
            <w:tcW w:w="2268" w:type="dxa"/>
          </w:tcPr>
          <w:p w:rsidR="00333034" w:rsidRDefault="00333034" w:rsidP="007242A3">
            <w:pPr>
              <w:framePr w:w="5035" w:h="1644" w:wrap="notBeside" w:vAnchor="page" w:hAnchor="page" w:x="6573" w:y="721"/>
              <w:rPr>
                <w:rFonts w:ascii="TradeGothic" w:hAnsi="TradeGothic"/>
                <w:i/>
                <w:sz w:val="18"/>
              </w:rPr>
            </w:pPr>
          </w:p>
        </w:tc>
        <w:tc>
          <w:tcPr>
            <w:tcW w:w="2999" w:type="dxa"/>
            <w:gridSpan w:val="2"/>
          </w:tcPr>
          <w:p w:rsidR="00333034" w:rsidRPr="00A96821" w:rsidRDefault="00333034" w:rsidP="00A96821">
            <w:pPr>
              <w:framePr w:w="5035" w:h="1644" w:wrap="notBeside" w:vAnchor="page" w:hAnchor="page" w:x="6573" w:y="721"/>
              <w:jc w:val="right"/>
              <w:rPr>
                <w:rFonts w:ascii="TradeGothic" w:hAnsi="TradeGothic"/>
                <w:sz w:val="18"/>
              </w:rPr>
            </w:pPr>
          </w:p>
        </w:tc>
      </w:tr>
      <w:tr w:rsidR="00333034" w:rsidTr="008576A3">
        <w:tc>
          <w:tcPr>
            <w:tcW w:w="5267" w:type="dxa"/>
            <w:gridSpan w:val="3"/>
          </w:tcPr>
          <w:p w:rsidR="00333034" w:rsidRDefault="00333034"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333034" w:rsidTr="008576A3">
        <w:tc>
          <w:tcPr>
            <w:tcW w:w="3402" w:type="dxa"/>
            <w:gridSpan w:val="2"/>
          </w:tcPr>
          <w:p w:rsidR="00333034" w:rsidRPr="008576A3" w:rsidRDefault="00333034"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333034" w:rsidRDefault="00333034" w:rsidP="007242A3">
            <w:pPr>
              <w:framePr w:w="5035" w:h="1644" w:wrap="notBeside" w:vAnchor="page" w:hAnchor="page" w:x="6573" w:y="721"/>
            </w:pPr>
          </w:p>
        </w:tc>
      </w:tr>
      <w:tr w:rsidR="00333034" w:rsidTr="008576A3">
        <w:tc>
          <w:tcPr>
            <w:tcW w:w="2268" w:type="dxa"/>
          </w:tcPr>
          <w:p w:rsidR="00333034" w:rsidRDefault="00333034" w:rsidP="00FB4B55">
            <w:pPr>
              <w:framePr w:w="5035" w:h="1644" w:wrap="notBeside" w:vAnchor="page" w:hAnchor="page" w:x="6573" w:y="721"/>
            </w:pPr>
            <w:r>
              <w:t>2012-05-25</w:t>
            </w:r>
          </w:p>
        </w:tc>
        <w:tc>
          <w:tcPr>
            <w:tcW w:w="2999" w:type="dxa"/>
            <w:gridSpan w:val="2"/>
          </w:tcPr>
          <w:p w:rsidR="00333034" w:rsidRPr="00ED583F" w:rsidRDefault="00333034" w:rsidP="007242A3">
            <w:pPr>
              <w:framePr w:w="5035" w:h="1644" w:wrap="notBeside" w:vAnchor="page" w:hAnchor="page" w:x="6573" w:y="721"/>
              <w:rPr>
                <w:sz w:val="20"/>
              </w:rPr>
            </w:pPr>
          </w:p>
        </w:tc>
      </w:tr>
      <w:tr w:rsidR="00333034" w:rsidTr="008576A3">
        <w:tc>
          <w:tcPr>
            <w:tcW w:w="2268" w:type="dxa"/>
          </w:tcPr>
          <w:p w:rsidR="00333034" w:rsidRDefault="00333034" w:rsidP="007242A3">
            <w:pPr>
              <w:framePr w:w="5035" w:h="1644" w:wrap="notBeside" w:vAnchor="page" w:hAnchor="page" w:x="6573" w:y="721"/>
            </w:pPr>
          </w:p>
        </w:tc>
        <w:tc>
          <w:tcPr>
            <w:tcW w:w="2999" w:type="dxa"/>
            <w:gridSpan w:val="2"/>
          </w:tcPr>
          <w:p w:rsidR="00333034" w:rsidRDefault="00333034" w:rsidP="007242A3">
            <w:pPr>
              <w:framePr w:w="5035" w:h="1644" w:wrap="notBeside" w:vAnchor="page" w:hAnchor="page" w:x="6573" w:y="721"/>
            </w:pPr>
          </w:p>
        </w:tc>
      </w:tr>
    </w:tbl>
    <w:tbl>
      <w:tblPr>
        <w:tblW w:w="0" w:type="auto"/>
        <w:tblLayout w:type="fixed"/>
        <w:tblLook w:val="0000"/>
      </w:tblPr>
      <w:tblGrid>
        <w:gridCol w:w="4911"/>
      </w:tblGrid>
      <w:tr w:rsidR="00333034">
        <w:trPr>
          <w:trHeight w:val="284"/>
        </w:trPr>
        <w:tc>
          <w:tcPr>
            <w:tcW w:w="4911" w:type="dxa"/>
          </w:tcPr>
          <w:p w:rsidR="00333034" w:rsidRDefault="00333034">
            <w:pPr>
              <w:pStyle w:val="Avsndare"/>
              <w:framePr w:h="2483" w:wrap="notBeside" w:x="1504"/>
              <w:rPr>
                <w:b/>
                <w:i w:val="0"/>
                <w:sz w:val="22"/>
              </w:rPr>
            </w:pPr>
            <w:r>
              <w:rPr>
                <w:b/>
                <w:i w:val="0"/>
                <w:sz w:val="22"/>
              </w:rPr>
              <w:t>Näringsdepartementet</w:t>
            </w:r>
          </w:p>
        </w:tc>
      </w:tr>
      <w:tr w:rsidR="00333034">
        <w:trPr>
          <w:trHeight w:val="284"/>
        </w:trPr>
        <w:tc>
          <w:tcPr>
            <w:tcW w:w="4911" w:type="dxa"/>
          </w:tcPr>
          <w:p w:rsidR="00333034" w:rsidRDefault="00333034">
            <w:pPr>
              <w:pStyle w:val="Avsndare"/>
              <w:framePr w:h="2483" w:wrap="notBeside" w:x="1504"/>
              <w:rPr>
                <w:bCs/>
                <w:iCs/>
              </w:rPr>
            </w:pPr>
          </w:p>
        </w:tc>
      </w:tr>
      <w:tr w:rsidR="00333034">
        <w:trPr>
          <w:trHeight w:val="284"/>
        </w:trPr>
        <w:tc>
          <w:tcPr>
            <w:tcW w:w="4911" w:type="dxa"/>
          </w:tcPr>
          <w:p w:rsidR="00333034" w:rsidRDefault="00333034">
            <w:pPr>
              <w:pStyle w:val="Avsndare"/>
              <w:framePr w:h="2483" w:wrap="notBeside" w:x="1504"/>
              <w:rPr>
                <w:bCs/>
                <w:iCs/>
              </w:rPr>
            </w:pPr>
            <w:r>
              <w:rPr>
                <w:bCs/>
                <w:iCs/>
              </w:rPr>
              <w:t>Internationella sekretariatet</w:t>
            </w:r>
          </w:p>
        </w:tc>
      </w:tr>
      <w:tr w:rsidR="00333034">
        <w:trPr>
          <w:trHeight w:val="284"/>
        </w:trPr>
        <w:tc>
          <w:tcPr>
            <w:tcW w:w="4911" w:type="dxa"/>
          </w:tcPr>
          <w:p w:rsidR="00333034" w:rsidRDefault="00333034">
            <w:pPr>
              <w:pStyle w:val="Avsndare"/>
              <w:framePr w:h="2483" w:wrap="notBeside" w:x="1504"/>
              <w:rPr>
                <w:bCs/>
                <w:iCs/>
              </w:rPr>
            </w:pPr>
          </w:p>
        </w:tc>
      </w:tr>
      <w:tr w:rsidR="00333034">
        <w:trPr>
          <w:trHeight w:val="284"/>
        </w:trPr>
        <w:tc>
          <w:tcPr>
            <w:tcW w:w="4911" w:type="dxa"/>
          </w:tcPr>
          <w:p w:rsidR="00333034" w:rsidRDefault="00333034">
            <w:pPr>
              <w:pStyle w:val="Avsndare"/>
              <w:framePr w:h="2483" w:wrap="notBeside" w:x="1504"/>
              <w:rPr>
                <w:bCs/>
                <w:iCs/>
              </w:rPr>
            </w:pPr>
          </w:p>
        </w:tc>
      </w:tr>
      <w:tr w:rsidR="00333034">
        <w:trPr>
          <w:trHeight w:val="284"/>
        </w:trPr>
        <w:tc>
          <w:tcPr>
            <w:tcW w:w="4911" w:type="dxa"/>
          </w:tcPr>
          <w:p w:rsidR="00333034" w:rsidRDefault="00333034">
            <w:pPr>
              <w:pStyle w:val="Avsndare"/>
              <w:framePr w:h="2483" w:wrap="notBeside" w:x="1504"/>
              <w:rPr>
                <w:bCs/>
                <w:iCs/>
              </w:rPr>
            </w:pPr>
          </w:p>
        </w:tc>
      </w:tr>
      <w:tr w:rsidR="00333034">
        <w:trPr>
          <w:trHeight w:val="284"/>
        </w:trPr>
        <w:tc>
          <w:tcPr>
            <w:tcW w:w="4911" w:type="dxa"/>
          </w:tcPr>
          <w:p w:rsidR="00333034" w:rsidRDefault="00333034">
            <w:pPr>
              <w:pStyle w:val="Avsndare"/>
              <w:framePr w:h="2483" w:wrap="notBeside" w:x="1504"/>
              <w:rPr>
                <w:bCs/>
                <w:iCs/>
              </w:rPr>
            </w:pPr>
          </w:p>
        </w:tc>
      </w:tr>
      <w:tr w:rsidR="00333034">
        <w:trPr>
          <w:trHeight w:val="284"/>
        </w:trPr>
        <w:tc>
          <w:tcPr>
            <w:tcW w:w="4911" w:type="dxa"/>
          </w:tcPr>
          <w:p w:rsidR="00333034" w:rsidRDefault="00333034">
            <w:pPr>
              <w:pStyle w:val="Avsndare"/>
              <w:framePr w:h="2483" w:wrap="notBeside" w:x="1504"/>
              <w:rPr>
                <w:bCs/>
                <w:iCs/>
              </w:rPr>
            </w:pPr>
          </w:p>
        </w:tc>
      </w:tr>
      <w:tr w:rsidR="00333034">
        <w:trPr>
          <w:trHeight w:val="284"/>
        </w:trPr>
        <w:tc>
          <w:tcPr>
            <w:tcW w:w="4911" w:type="dxa"/>
          </w:tcPr>
          <w:p w:rsidR="00333034" w:rsidRDefault="00333034">
            <w:pPr>
              <w:pStyle w:val="Avsndare"/>
              <w:framePr w:h="2483" w:wrap="notBeside" w:x="1504"/>
              <w:rPr>
                <w:bCs/>
                <w:iCs/>
              </w:rPr>
            </w:pPr>
          </w:p>
        </w:tc>
      </w:tr>
    </w:tbl>
    <w:p w:rsidR="00333034" w:rsidRPr="008576A3" w:rsidRDefault="00333034">
      <w:pPr>
        <w:framePr w:w="4400" w:h="2523" w:wrap="notBeside" w:vAnchor="page" w:hAnchor="page" w:x="6453" w:y="2445"/>
        <w:ind w:left="142"/>
        <w:rPr>
          <w:b/>
        </w:rPr>
      </w:pPr>
    </w:p>
    <w:p w:rsidR="00333034" w:rsidRPr="00EF7BF6" w:rsidRDefault="00333034">
      <w:pPr>
        <w:pStyle w:val="RKrubrik"/>
        <w:pBdr>
          <w:bottom w:val="single" w:sz="6" w:space="1" w:color="auto"/>
        </w:pBdr>
        <w:rPr>
          <w:rFonts w:ascii="OrigGarmnd BT" w:hAnsi="OrigGarmnd BT"/>
          <w:sz w:val="24"/>
          <w:szCs w:val="24"/>
        </w:rPr>
      </w:pPr>
      <w:bookmarkStart w:id="0" w:name="bRubrik"/>
      <w:bookmarkEnd w:id="0"/>
      <w:r w:rsidRPr="00EF7BF6">
        <w:rPr>
          <w:rFonts w:ascii="OrigGarmnd BT" w:hAnsi="OrigGarmnd BT"/>
          <w:sz w:val="24"/>
          <w:szCs w:val="24"/>
        </w:rPr>
        <w:t>Kommenterad dagordning rådsmötet TTE (transport &amp; telekommunikation) den 7-8 juni, 2012</w:t>
      </w:r>
    </w:p>
    <w:p w:rsidR="00333034" w:rsidRPr="0061601C" w:rsidRDefault="00333034">
      <w:pPr>
        <w:pStyle w:val="RKnormal"/>
      </w:pPr>
    </w:p>
    <w:p w:rsidR="00333034" w:rsidRPr="0061601C" w:rsidRDefault="00333034" w:rsidP="003064BF">
      <w:pPr>
        <w:spacing w:line="240" w:lineRule="auto"/>
        <w:ind w:left="540" w:hanging="540"/>
        <w:rPr>
          <w:b/>
        </w:rPr>
      </w:pPr>
      <w:r w:rsidRPr="0061601C">
        <w:rPr>
          <w:b/>
        </w:rPr>
        <w:t>1.</w:t>
      </w:r>
      <w:r w:rsidRPr="0061601C">
        <w:rPr>
          <w:b/>
        </w:rPr>
        <w:tab/>
        <w:t>Godkännande av dagordningen</w:t>
      </w:r>
    </w:p>
    <w:p w:rsidR="00333034" w:rsidRPr="0061601C" w:rsidRDefault="00333034" w:rsidP="003064BF">
      <w:pPr>
        <w:spacing w:line="240" w:lineRule="auto"/>
        <w:rPr>
          <w:u w:val="single"/>
        </w:rPr>
      </w:pPr>
    </w:p>
    <w:p w:rsidR="00333034" w:rsidRPr="0061601C" w:rsidRDefault="00333034" w:rsidP="003064BF">
      <w:pPr>
        <w:spacing w:line="240" w:lineRule="auto"/>
        <w:rPr>
          <w:b/>
          <w:bCs/>
          <w:u w:val="single"/>
        </w:rPr>
      </w:pPr>
      <w:r w:rsidRPr="0061601C">
        <w:rPr>
          <w:b/>
          <w:bCs/>
          <w:u w:val="single"/>
        </w:rPr>
        <w:t>Lagstiftningsöverläggningar</w:t>
      </w:r>
    </w:p>
    <w:p w:rsidR="00333034" w:rsidRPr="0061601C" w:rsidRDefault="00333034" w:rsidP="003064BF">
      <w:pPr>
        <w:spacing w:line="240" w:lineRule="auto"/>
        <w:rPr>
          <w:b/>
          <w:bCs/>
          <w:u w:val="single"/>
        </w:rPr>
      </w:pPr>
      <w:r w:rsidRPr="0061601C">
        <w:rPr>
          <w:b/>
          <w:bCs/>
          <w:iCs/>
        </w:rPr>
        <w:t>(Offentlig överläggning enligt artikel 16.8 i fördraget om Europeiska unionen)</w:t>
      </w:r>
    </w:p>
    <w:p w:rsidR="00333034" w:rsidRPr="0061601C" w:rsidRDefault="00333034" w:rsidP="00EC5442">
      <w:pPr>
        <w:spacing w:line="240" w:lineRule="auto"/>
      </w:pPr>
    </w:p>
    <w:p w:rsidR="00333034" w:rsidRPr="0061601C" w:rsidRDefault="00333034" w:rsidP="00EC5442">
      <w:pPr>
        <w:spacing w:line="240" w:lineRule="auto"/>
        <w:rPr>
          <w:b/>
        </w:rPr>
      </w:pPr>
      <w:r w:rsidRPr="0061601C">
        <w:rPr>
          <w:b/>
        </w:rPr>
        <w:t>2.</w:t>
      </w:r>
      <w:r w:rsidRPr="0061601C">
        <w:rPr>
          <w:b/>
        </w:rPr>
        <w:tab/>
        <w:t>(ev.) Godkännande av A-punktslistan</w:t>
      </w:r>
    </w:p>
    <w:p w:rsidR="00333034" w:rsidRPr="0061601C" w:rsidRDefault="00333034" w:rsidP="00EC5442">
      <w:pPr>
        <w:spacing w:line="240" w:lineRule="auto"/>
        <w:rPr>
          <w:u w:val="single"/>
        </w:rPr>
      </w:pPr>
    </w:p>
    <w:p w:rsidR="00333034" w:rsidRPr="0061601C" w:rsidRDefault="00333034" w:rsidP="00EC5442">
      <w:pPr>
        <w:spacing w:line="240" w:lineRule="auto"/>
        <w:rPr>
          <w:u w:val="single"/>
        </w:rPr>
      </w:pPr>
      <w:r w:rsidRPr="0061601C">
        <w:rPr>
          <w:u w:val="single"/>
        </w:rPr>
        <w:t>TRANSPORT (7 juni)</w:t>
      </w:r>
    </w:p>
    <w:p w:rsidR="00333034" w:rsidRPr="0061601C" w:rsidRDefault="00333034" w:rsidP="003064BF">
      <w:pPr>
        <w:spacing w:line="240" w:lineRule="auto"/>
        <w:ind w:left="540" w:hanging="540"/>
        <w:rPr>
          <w:b/>
          <w:u w:val="single"/>
        </w:rPr>
      </w:pPr>
    </w:p>
    <w:p w:rsidR="00333034" w:rsidRPr="0061601C" w:rsidRDefault="00333034" w:rsidP="003064BF">
      <w:pPr>
        <w:spacing w:line="240" w:lineRule="auto"/>
        <w:ind w:left="540" w:hanging="540"/>
        <w:rPr>
          <w:b/>
          <w:u w:val="single"/>
          <w:shd w:val="clear" w:color="auto" w:fill="C0C0C0"/>
        </w:rPr>
      </w:pPr>
      <w:r w:rsidRPr="0061601C">
        <w:rPr>
          <w:b/>
          <w:u w:val="single"/>
        </w:rPr>
        <w:t>Luftfart</w:t>
      </w:r>
    </w:p>
    <w:p w:rsidR="00333034" w:rsidRPr="0061601C" w:rsidRDefault="00333034" w:rsidP="00EC5442">
      <w:pPr>
        <w:spacing w:line="240" w:lineRule="auto"/>
      </w:pPr>
    </w:p>
    <w:p w:rsidR="00333034" w:rsidRPr="00EA284E" w:rsidRDefault="00333034" w:rsidP="00964495">
      <w:pPr>
        <w:spacing w:line="240" w:lineRule="auto"/>
        <w:ind w:left="567" w:hanging="567"/>
        <w:rPr>
          <w:b/>
          <w:bCs/>
          <w:shd w:val="clear" w:color="auto" w:fill="C0C0C0"/>
          <w:lang w:eastAsia="fr-BE"/>
        </w:rPr>
      </w:pPr>
      <w:r w:rsidRPr="0061601C">
        <w:rPr>
          <w:b/>
        </w:rPr>
        <w:t>3.</w:t>
      </w:r>
      <w:r w:rsidRPr="0061601C">
        <w:rPr>
          <w:b/>
        </w:rPr>
        <w:tab/>
      </w:r>
      <w:r w:rsidRPr="00EA284E">
        <w:rPr>
          <w:b/>
          <w:bCs/>
          <w:lang w:eastAsia="fr-BE"/>
        </w:rPr>
        <w:t>Flygplatspaketet</w:t>
      </w:r>
    </w:p>
    <w:p w:rsidR="00333034" w:rsidRPr="00EA284E" w:rsidRDefault="00333034" w:rsidP="00964495">
      <w:pPr>
        <w:widowControl w:val="0"/>
        <w:overflowPunct/>
        <w:spacing w:line="240" w:lineRule="auto"/>
        <w:ind w:left="567"/>
        <w:textAlignment w:val="auto"/>
        <w:rPr>
          <w:b/>
          <w:bCs/>
          <w:lang w:eastAsia="fr-BE"/>
        </w:rPr>
      </w:pPr>
      <w:r w:rsidRPr="00EA284E">
        <w:rPr>
          <w:b/>
          <w:bCs/>
          <w:lang w:eastAsia="fr-BE"/>
        </w:rPr>
        <w:t>Förslag till Europaparlamentets och rådets förordning om regler och förfaranden för att av bullerskäl införa driftsrestriktioner vid flygplatser i unionen inom en väl avvägd strategi och om upphävande av Europaparlamentets och rådets direktiv 2002/30/EG (första behandlingen)</w:t>
      </w:r>
    </w:p>
    <w:p w:rsidR="00333034" w:rsidRPr="00EA284E" w:rsidRDefault="00333034" w:rsidP="00964495">
      <w:pPr>
        <w:widowControl w:val="0"/>
        <w:overflowPunct/>
        <w:autoSpaceDE/>
        <w:autoSpaceDN/>
        <w:adjustRightInd/>
        <w:spacing w:line="240" w:lineRule="auto"/>
        <w:ind w:left="1134" w:hanging="567"/>
        <w:textAlignment w:val="auto"/>
        <w:rPr>
          <w:b/>
          <w:i/>
          <w:lang w:eastAsia="fr-BE"/>
        </w:rPr>
      </w:pPr>
      <w:r w:rsidRPr="00EA284E">
        <w:rPr>
          <w:b/>
          <w:i/>
          <w:szCs w:val="24"/>
          <w:lang w:eastAsia="fr-BE"/>
        </w:rPr>
        <w:sym w:font="Symbol" w:char="F02D"/>
      </w:r>
      <w:r w:rsidRPr="00EA284E">
        <w:rPr>
          <w:b/>
          <w:i/>
          <w:lang w:eastAsia="fr-BE"/>
        </w:rPr>
        <w:t xml:space="preserve"> Allmän riktlinje</w:t>
      </w:r>
    </w:p>
    <w:p w:rsidR="00333034" w:rsidRPr="0061601C" w:rsidRDefault="00333034" w:rsidP="00964495">
      <w:pPr>
        <w:overflowPunct/>
        <w:autoSpaceDE/>
        <w:autoSpaceDN/>
        <w:spacing w:line="240" w:lineRule="auto"/>
        <w:textAlignment w:val="auto"/>
        <w:rPr>
          <w:rFonts w:eastAsia="Batang"/>
          <w:noProof/>
          <w:color w:val="000000"/>
          <w:szCs w:val="24"/>
          <w:lang w:eastAsia="en-GB"/>
        </w:rPr>
      </w:pPr>
    </w:p>
    <w:p w:rsidR="00333034" w:rsidRPr="00EF7BF6" w:rsidRDefault="00333034" w:rsidP="00EF7BF6">
      <w:pPr>
        <w:spacing w:line="240" w:lineRule="auto"/>
        <w:ind w:left="567" w:hanging="567"/>
        <w:rPr>
          <w:rFonts w:eastAsia="Batang"/>
          <w:noProof/>
          <w:color w:val="000000"/>
          <w:szCs w:val="24"/>
          <w:lang w:eastAsia="en-GB"/>
        </w:rPr>
      </w:pPr>
      <w:r w:rsidRPr="00EF7BF6">
        <w:rPr>
          <w:rFonts w:eastAsia="Batang"/>
          <w:noProof/>
          <w:color w:val="000000"/>
          <w:szCs w:val="24"/>
          <w:lang w:eastAsia="en-GB"/>
        </w:rPr>
        <w:t xml:space="preserve">Dokumentet har ännu inte inkommit. </w:t>
      </w:r>
    </w:p>
    <w:p w:rsidR="00333034" w:rsidRPr="00EF7BF6" w:rsidRDefault="00333034" w:rsidP="00EF7BF6">
      <w:pPr>
        <w:spacing w:line="240" w:lineRule="auto"/>
        <w:ind w:left="567" w:hanging="567"/>
        <w:rPr>
          <w:rFonts w:eastAsia="Batang"/>
          <w:noProof/>
          <w:color w:val="000000"/>
          <w:szCs w:val="24"/>
          <w:lang w:eastAsia="en-GB"/>
        </w:rPr>
      </w:pPr>
      <w:r w:rsidRPr="00EF7BF6">
        <w:rPr>
          <w:rFonts w:eastAsia="Batang"/>
          <w:noProof/>
          <w:color w:val="000000"/>
          <w:szCs w:val="24"/>
          <w:lang w:eastAsia="en-GB"/>
        </w:rPr>
        <w:t>Kommissionens förslag återfinns i rådsdokument 18010/11</w:t>
      </w:r>
      <w:r>
        <w:rPr>
          <w:rFonts w:eastAsia="Batang"/>
          <w:noProof/>
          <w:color w:val="000000"/>
          <w:szCs w:val="24"/>
          <w:lang w:eastAsia="en-GB"/>
        </w:rPr>
        <w:t>.</w:t>
      </w:r>
      <w:r w:rsidRPr="00EF7BF6">
        <w:rPr>
          <w:rFonts w:eastAsia="Batang"/>
          <w:noProof/>
          <w:color w:val="000000"/>
          <w:szCs w:val="24"/>
          <w:lang w:eastAsia="en-GB"/>
        </w:rPr>
        <w:t xml:space="preserve"> </w:t>
      </w:r>
    </w:p>
    <w:p w:rsidR="00333034" w:rsidRPr="00EF7BF6" w:rsidRDefault="00333034" w:rsidP="00EF7BF6">
      <w:pPr>
        <w:spacing w:line="240" w:lineRule="auto"/>
        <w:ind w:left="567" w:hanging="567"/>
        <w:rPr>
          <w:rFonts w:eastAsia="Batang"/>
          <w:noProof/>
          <w:color w:val="000000"/>
          <w:szCs w:val="24"/>
          <w:lang w:eastAsia="en-GB"/>
        </w:rPr>
      </w:pPr>
    </w:p>
    <w:p w:rsidR="00333034" w:rsidRPr="00EF7BF6" w:rsidRDefault="00333034" w:rsidP="00EF7BF6">
      <w:pPr>
        <w:spacing w:line="240" w:lineRule="auto"/>
        <w:ind w:left="567" w:hanging="567"/>
        <w:rPr>
          <w:rFonts w:eastAsia="Batang"/>
          <w:noProof/>
          <w:color w:val="000000"/>
          <w:szCs w:val="24"/>
          <w:lang w:eastAsia="en-GB"/>
        </w:rPr>
      </w:pPr>
      <w:r w:rsidRPr="00EF7BF6">
        <w:rPr>
          <w:rFonts w:eastAsia="Batang"/>
          <w:noProof/>
          <w:color w:val="000000"/>
          <w:szCs w:val="24"/>
          <w:lang w:eastAsia="en-GB"/>
        </w:rPr>
        <w:t xml:space="preserve">Frågan har inte tidigare behandlats i EU-nämnden. </w:t>
      </w:r>
    </w:p>
    <w:p w:rsidR="00333034" w:rsidRPr="0061601C" w:rsidRDefault="00333034" w:rsidP="00964495">
      <w:pPr>
        <w:spacing w:line="240" w:lineRule="auto"/>
        <w:ind w:left="567" w:hanging="567"/>
      </w:pPr>
    </w:p>
    <w:p w:rsidR="00333034" w:rsidRDefault="00333034" w:rsidP="00C6727A">
      <w:pPr>
        <w:pStyle w:val="RKnormal"/>
      </w:pPr>
      <w:r>
        <w:t>KOM(2011) 828</w:t>
      </w:r>
    </w:p>
    <w:p w:rsidR="00333034" w:rsidRDefault="00333034" w:rsidP="00C6727A">
      <w:pPr>
        <w:pStyle w:val="RKnormal"/>
      </w:pPr>
    </w:p>
    <w:p w:rsidR="00333034" w:rsidRPr="00D06F95" w:rsidRDefault="00333034" w:rsidP="00514155">
      <w:pPr>
        <w:widowControl w:val="0"/>
        <w:overflowPunct/>
        <w:autoSpaceDE/>
        <w:autoSpaceDN/>
        <w:adjustRightInd/>
        <w:spacing w:line="240" w:lineRule="auto"/>
        <w:textAlignment w:val="auto"/>
        <w:rPr>
          <w:b/>
          <w:bCs/>
          <w:szCs w:val="24"/>
          <w:lang w:eastAsia="hu-HU"/>
        </w:rPr>
      </w:pPr>
      <w:r w:rsidRPr="00D06F95">
        <w:rPr>
          <w:b/>
          <w:bCs/>
          <w:szCs w:val="24"/>
          <w:lang w:eastAsia="hu-HU"/>
        </w:rPr>
        <w:t>Ansvarigt statsråd</w:t>
      </w:r>
    </w:p>
    <w:p w:rsidR="00333034" w:rsidRPr="00D06F95" w:rsidRDefault="00333034" w:rsidP="00514155">
      <w:pPr>
        <w:widowControl w:val="0"/>
        <w:overflowPunct/>
        <w:autoSpaceDE/>
        <w:autoSpaceDN/>
        <w:adjustRightInd/>
        <w:spacing w:line="240" w:lineRule="auto"/>
        <w:textAlignment w:val="auto"/>
        <w:rPr>
          <w:bCs/>
          <w:szCs w:val="24"/>
          <w:lang w:eastAsia="hu-HU"/>
        </w:rPr>
      </w:pPr>
      <w:r>
        <w:rPr>
          <w:bCs/>
          <w:szCs w:val="24"/>
          <w:lang w:eastAsia="hu-HU"/>
        </w:rPr>
        <w:t>Catharina Elmsäter-Svärd</w:t>
      </w:r>
    </w:p>
    <w:p w:rsidR="00333034" w:rsidRPr="0061601C" w:rsidRDefault="00333034" w:rsidP="00964495">
      <w:pPr>
        <w:spacing w:line="240" w:lineRule="auto"/>
        <w:rPr>
          <w:bCs/>
        </w:rPr>
      </w:pPr>
    </w:p>
    <w:p w:rsidR="00333034" w:rsidRDefault="00333034" w:rsidP="00A12637">
      <w:pPr>
        <w:pStyle w:val="RKnormal"/>
        <w:rPr>
          <w:b/>
          <w:bCs/>
        </w:rPr>
      </w:pPr>
    </w:p>
    <w:p w:rsidR="00333034" w:rsidRPr="0061601C" w:rsidRDefault="00333034" w:rsidP="00A12637">
      <w:pPr>
        <w:pStyle w:val="RKnormal"/>
        <w:rPr>
          <w:b/>
          <w:bCs/>
        </w:rPr>
      </w:pPr>
      <w:r w:rsidRPr="0061601C">
        <w:rPr>
          <w:b/>
          <w:bCs/>
        </w:rPr>
        <w:t>Bakgrund</w:t>
      </w:r>
    </w:p>
    <w:p w:rsidR="00333034" w:rsidRPr="00EF7BF6" w:rsidRDefault="00333034" w:rsidP="00EF7BF6">
      <w:pPr>
        <w:pStyle w:val="RKnormal"/>
      </w:pPr>
      <w:r w:rsidRPr="00EF7BF6">
        <w:t xml:space="preserve">Som en del i ett s.k. flygplatspaket har kommissionen lagt fram ett förslag till förordning om buller vid flygplatser. Förordningen ska ersätta nu gällande direktiv om driftsrestriktioner vid flygplatser av bullerskäl.  </w:t>
      </w:r>
    </w:p>
    <w:p w:rsidR="00333034" w:rsidRPr="00EF7BF6" w:rsidRDefault="00333034" w:rsidP="00EF7BF6">
      <w:pPr>
        <w:pStyle w:val="RKnormal"/>
      </w:pPr>
    </w:p>
    <w:p w:rsidR="00333034" w:rsidRPr="00EF7BF6" w:rsidRDefault="00333034" w:rsidP="00EF7BF6">
      <w:pPr>
        <w:pStyle w:val="RKnormal"/>
      </w:pPr>
      <w:r w:rsidRPr="00EF7BF6">
        <w:t>Förslaget innebär bl.a. en förstärkt harmonisering av de nationella processer som leder fram till beslut om att införa bullerrelaterade driftsrestriktioner vid flygplatser. Det är endast processen som förslaget tar sikte på att harmonisera. Medlemsstaterna kommer även i fortsättningen att kunna besluta om vilka bullermål som ska gälla nationellt och vid enskilda flygplatser. Förslaget innehåller också regler som gör det lättare att fasa ut flygplan som uppfyller bullernorm med liten marginal, dvs</w:t>
      </w:r>
      <w:r>
        <w:t>.</w:t>
      </w:r>
      <w:r w:rsidRPr="00EF7BF6">
        <w:t xml:space="preserve"> de mest bullriga flygplanen. Vidare ger förslaget kommissionen rätt att förhandsgranska och upphäva nationella beslut om driftsrestriktioner om de inte uppfyller kraven i förordningen. </w:t>
      </w:r>
    </w:p>
    <w:p w:rsidR="00333034" w:rsidRPr="00EF7BF6" w:rsidRDefault="00333034" w:rsidP="00EF7BF6">
      <w:pPr>
        <w:pStyle w:val="RKnormal"/>
      </w:pPr>
    </w:p>
    <w:p w:rsidR="00333034" w:rsidRDefault="00333034" w:rsidP="00A12637">
      <w:pPr>
        <w:pStyle w:val="RKnormal"/>
      </w:pPr>
      <w:r w:rsidRPr="00EF7BF6">
        <w:t xml:space="preserve">Behandlingen av förslaget i rådets arbetsgrupp har avslutats och ordförandeskapets målsättning är att nå en allmän inriktning vid rådsmötet den 7 juni. Det reviderade förslaget </w:t>
      </w:r>
      <w:r>
        <w:t xml:space="preserve">behandlades i </w:t>
      </w:r>
      <w:r w:rsidRPr="00EF7BF6">
        <w:t xml:space="preserve">Coreper den 25 maj. </w:t>
      </w:r>
    </w:p>
    <w:p w:rsidR="00333034" w:rsidRPr="0061601C" w:rsidRDefault="00333034" w:rsidP="00A12637">
      <w:pPr>
        <w:pStyle w:val="RKnormal"/>
      </w:pPr>
    </w:p>
    <w:p w:rsidR="00333034" w:rsidRPr="0061601C" w:rsidRDefault="00333034" w:rsidP="00A12637">
      <w:pPr>
        <w:pStyle w:val="RKnormal"/>
        <w:rPr>
          <w:b/>
          <w:bCs/>
        </w:rPr>
      </w:pPr>
      <w:r w:rsidRPr="0061601C">
        <w:rPr>
          <w:b/>
          <w:bCs/>
        </w:rPr>
        <w:t>Förslag till svensk ståndpunkt</w:t>
      </w:r>
    </w:p>
    <w:p w:rsidR="00333034" w:rsidRPr="00EF7BF6" w:rsidRDefault="00333034" w:rsidP="00EF7BF6">
      <w:pPr>
        <w:pStyle w:val="RKnormal"/>
      </w:pPr>
      <w:r w:rsidRPr="00EF7BF6">
        <w:t xml:space="preserve">Sverige stödjer att en allmän inriktning nås i enlighet med ordförandeskapets förslag. </w:t>
      </w:r>
    </w:p>
    <w:p w:rsidR="00333034" w:rsidRPr="00EF7BF6" w:rsidRDefault="00333034" w:rsidP="00EF7BF6">
      <w:pPr>
        <w:pStyle w:val="RKnormal"/>
      </w:pPr>
    </w:p>
    <w:p w:rsidR="00333034" w:rsidRPr="00EF7BF6" w:rsidRDefault="00333034" w:rsidP="00EF7BF6">
      <w:pPr>
        <w:pStyle w:val="RKnormal"/>
      </w:pPr>
      <w:r w:rsidRPr="00EF7BF6">
        <w:t>I det reviderade förslaget har kommissionens rätt att granska och upphäva nationella beslut ersatts av en skyldighet för medlemsstaterna att informera och ta vederbörlig hänsyn kommissionens synpunkter innan beslut tas om bullerrelaterade driftsrestriktioner vid en flygplats. Förslaget innebär också att de bullervillkor som i dag gäller vid Stockholm-Bromma flygplats, och som går längre än förordningen när det gäller förbud mot de mest bullriga flygplanen, kan behållas.</w:t>
      </w:r>
    </w:p>
    <w:p w:rsidR="00333034" w:rsidRPr="00EF7BF6" w:rsidRDefault="00333034" w:rsidP="00EF7BF6">
      <w:pPr>
        <w:pStyle w:val="RKnormal"/>
      </w:pPr>
    </w:p>
    <w:p w:rsidR="00333034" w:rsidRPr="00EF7BF6" w:rsidRDefault="00333034" w:rsidP="00EF7BF6">
      <w:pPr>
        <w:pStyle w:val="RKnormal"/>
        <w:rPr>
          <w:i/>
        </w:rPr>
      </w:pPr>
      <w:r w:rsidRPr="00EF7BF6">
        <w:rPr>
          <w:i/>
        </w:rPr>
        <w:t xml:space="preserve">Se även bifogad rådspromemoria. </w:t>
      </w:r>
      <w:r w:rsidRPr="00EF7BF6">
        <w:rPr>
          <w:i/>
        </w:rPr>
        <w:tab/>
      </w:r>
    </w:p>
    <w:p w:rsidR="00333034" w:rsidRPr="0061601C" w:rsidRDefault="00333034" w:rsidP="00A12637"/>
    <w:p w:rsidR="00333034" w:rsidRPr="0061601C" w:rsidRDefault="00333034" w:rsidP="00A12637">
      <w:pPr>
        <w:rPr>
          <w:b/>
          <w:u w:val="single"/>
        </w:rPr>
      </w:pPr>
      <w:r w:rsidRPr="0061601C">
        <w:rPr>
          <w:b/>
          <w:u w:val="single"/>
        </w:rPr>
        <w:t>Horisontella och intermodala frågor</w:t>
      </w:r>
    </w:p>
    <w:p w:rsidR="00333034" w:rsidRPr="0061601C" w:rsidRDefault="00333034" w:rsidP="003064BF">
      <w:pPr>
        <w:spacing w:line="240" w:lineRule="auto"/>
        <w:ind w:left="540" w:hanging="540"/>
      </w:pPr>
    </w:p>
    <w:p w:rsidR="00333034" w:rsidRPr="002A31E8" w:rsidRDefault="00333034" w:rsidP="00964495">
      <w:pPr>
        <w:spacing w:line="240" w:lineRule="auto"/>
        <w:ind w:left="567" w:hanging="567"/>
        <w:rPr>
          <w:b/>
          <w:bCs/>
          <w:lang w:eastAsia="fr-BE"/>
        </w:rPr>
      </w:pPr>
      <w:r w:rsidRPr="0061601C">
        <w:rPr>
          <w:b/>
        </w:rPr>
        <w:t>4.</w:t>
      </w:r>
      <w:r w:rsidRPr="0061601C">
        <w:rPr>
          <w:b/>
        </w:rPr>
        <w:tab/>
      </w:r>
      <w:r w:rsidRPr="002A31E8">
        <w:rPr>
          <w:b/>
          <w:lang w:eastAsia="fr-BE"/>
        </w:rPr>
        <w:t xml:space="preserve">Förslag till Europaparlamentets och rådets förordning om uppbyggnad och drift av de europeiska satellitnavigeringssystemen </w:t>
      </w:r>
      <w:r w:rsidRPr="002A31E8">
        <w:rPr>
          <w:b/>
          <w:bCs/>
          <w:lang w:eastAsia="da-DK"/>
        </w:rPr>
        <w:t>(</w:t>
      </w:r>
      <w:r w:rsidRPr="002A31E8">
        <w:rPr>
          <w:b/>
          <w:bCs/>
          <w:lang w:eastAsia="fr-BE"/>
        </w:rPr>
        <w:t>första behandlingen)</w:t>
      </w:r>
    </w:p>
    <w:p w:rsidR="00333034" w:rsidRPr="002A31E8" w:rsidRDefault="00333034" w:rsidP="00964495">
      <w:pPr>
        <w:widowControl w:val="0"/>
        <w:overflowPunct/>
        <w:autoSpaceDE/>
        <w:autoSpaceDN/>
        <w:adjustRightInd/>
        <w:spacing w:line="240" w:lineRule="auto"/>
        <w:ind w:left="1134" w:hanging="567"/>
        <w:textAlignment w:val="auto"/>
        <w:rPr>
          <w:b/>
          <w:i/>
          <w:lang w:eastAsia="fr-BE"/>
        </w:rPr>
      </w:pPr>
      <w:r w:rsidRPr="002A31E8">
        <w:rPr>
          <w:b/>
          <w:bCs/>
          <w:i/>
          <w:szCs w:val="24"/>
          <w:lang w:eastAsia="fr-BE"/>
        </w:rPr>
        <w:sym w:font="Symbol" w:char="F02D"/>
      </w:r>
      <w:r w:rsidRPr="002A31E8">
        <w:rPr>
          <w:b/>
          <w:bCs/>
          <w:i/>
          <w:lang w:eastAsia="fr-BE"/>
        </w:rPr>
        <w:t xml:space="preserve"> </w:t>
      </w:r>
      <w:r w:rsidRPr="002A31E8">
        <w:rPr>
          <w:b/>
          <w:i/>
          <w:lang w:eastAsia="fr-BE"/>
        </w:rPr>
        <w:t>Partiell allmän riktlinje</w:t>
      </w:r>
    </w:p>
    <w:p w:rsidR="00333034" w:rsidRPr="0061601C" w:rsidRDefault="00333034" w:rsidP="00964495">
      <w:pPr>
        <w:widowControl w:val="0"/>
        <w:overflowPunct/>
        <w:autoSpaceDE/>
        <w:autoSpaceDN/>
        <w:adjustRightInd/>
        <w:spacing w:line="240" w:lineRule="auto"/>
        <w:textAlignment w:val="auto"/>
        <w:rPr>
          <w:lang w:eastAsia="fr-BE"/>
        </w:rPr>
      </w:pPr>
    </w:p>
    <w:p w:rsidR="00333034" w:rsidRPr="002A31E8" w:rsidRDefault="00333034" w:rsidP="002A31E8">
      <w:pPr>
        <w:tabs>
          <w:tab w:val="left" w:pos="709"/>
          <w:tab w:val="left" w:pos="2835"/>
        </w:tabs>
        <w:spacing w:line="240" w:lineRule="atLeast"/>
      </w:pPr>
      <w:r>
        <w:t>Dokumentet</w:t>
      </w:r>
      <w:r w:rsidRPr="002A31E8">
        <w:t xml:space="preserve"> har ännu inte inkommit.</w:t>
      </w:r>
    </w:p>
    <w:p w:rsidR="00333034" w:rsidRPr="002A31E8" w:rsidRDefault="00333034" w:rsidP="002A31E8">
      <w:pPr>
        <w:tabs>
          <w:tab w:val="left" w:pos="709"/>
          <w:tab w:val="left" w:pos="2835"/>
        </w:tabs>
        <w:spacing w:line="240" w:lineRule="atLeast"/>
      </w:pPr>
    </w:p>
    <w:p w:rsidR="00333034" w:rsidRPr="00A96821" w:rsidRDefault="00333034" w:rsidP="002A31E8">
      <w:pPr>
        <w:tabs>
          <w:tab w:val="left" w:pos="709"/>
          <w:tab w:val="left" w:pos="2835"/>
        </w:tabs>
        <w:spacing w:line="240" w:lineRule="atLeast"/>
        <w:rPr>
          <w:lang w:val="en-US"/>
        </w:rPr>
      </w:pPr>
      <w:r w:rsidRPr="00A96821">
        <w:rPr>
          <w:lang w:val="en-US"/>
        </w:rPr>
        <w:t xml:space="preserve">Originaldokument: 17844/11 TRANS 338, MAR 154, AVIATION 254, CAB 54, CODEC 2250, ESPACE 80, FIN 1021 </w:t>
      </w:r>
    </w:p>
    <w:p w:rsidR="00333034" w:rsidRPr="00A96821" w:rsidRDefault="00333034" w:rsidP="002A31E8">
      <w:pPr>
        <w:tabs>
          <w:tab w:val="left" w:pos="709"/>
          <w:tab w:val="left" w:pos="2835"/>
        </w:tabs>
        <w:spacing w:line="240" w:lineRule="atLeast"/>
        <w:rPr>
          <w:lang w:val="en-US"/>
        </w:rPr>
      </w:pPr>
    </w:p>
    <w:p w:rsidR="00333034" w:rsidRDefault="00333034" w:rsidP="002A31E8">
      <w:pPr>
        <w:tabs>
          <w:tab w:val="left" w:pos="709"/>
          <w:tab w:val="left" w:pos="2835"/>
        </w:tabs>
        <w:spacing w:line="240" w:lineRule="atLeast"/>
      </w:pPr>
      <w:r>
        <w:t>KOM(2011) 814 slutlig</w:t>
      </w:r>
    </w:p>
    <w:p w:rsidR="00333034" w:rsidRPr="00D06F95" w:rsidRDefault="00333034" w:rsidP="00514155">
      <w:pPr>
        <w:widowControl w:val="0"/>
        <w:overflowPunct/>
        <w:autoSpaceDE/>
        <w:autoSpaceDN/>
        <w:adjustRightInd/>
        <w:spacing w:line="240" w:lineRule="auto"/>
        <w:textAlignment w:val="auto"/>
        <w:rPr>
          <w:b/>
          <w:bCs/>
          <w:szCs w:val="24"/>
          <w:lang w:eastAsia="hu-HU"/>
        </w:rPr>
      </w:pPr>
      <w:r w:rsidRPr="00D06F95">
        <w:rPr>
          <w:b/>
          <w:bCs/>
          <w:szCs w:val="24"/>
          <w:lang w:eastAsia="hu-HU"/>
        </w:rPr>
        <w:t>Ansvarigt statsråd</w:t>
      </w:r>
    </w:p>
    <w:p w:rsidR="00333034" w:rsidRPr="00514155" w:rsidRDefault="00333034" w:rsidP="00514155">
      <w:pPr>
        <w:widowControl w:val="0"/>
        <w:overflowPunct/>
        <w:autoSpaceDE/>
        <w:autoSpaceDN/>
        <w:adjustRightInd/>
        <w:spacing w:line="240" w:lineRule="auto"/>
        <w:textAlignment w:val="auto"/>
        <w:rPr>
          <w:bCs/>
          <w:szCs w:val="24"/>
          <w:lang w:eastAsia="hu-HU"/>
        </w:rPr>
      </w:pPr>
      <w:r>
        <w:rPr>
          <w:bCs/>
          <w:szCs w:val="24"/>
          <w:lang w:eastAsia="hu-HU"/>
        </w:rPr>
        <w:t>Catharina Elmsäter-Svärd</w:t>
      </w:r>
    </w:p>
    <w:p w:rsidR="00333034" w:rsidRPr="0061601C" w:rsidRDefault="00333034" w:rsidP="003652C9">
      <w:pPr>
        <w:pStyle w:val="RKnormal"/>
        <w:rPr>
          <w:u w:val="single"/>
        </w:rPr>
      </w:pPr>
    </w:p>
    <w:p w:rsidR="00333034" w:rsidRPr="0061601C" w:rsidRDefault="00333034" w:rsidP="00E16C6E">
      <w:pPr>
        <w:pStyle w:val="RKnormal"/>
        <w:rPr>
          <w:b/>
        </w:rPr>
      </w:pPr>
      <w:r w:rsidRPr="0061601C">
        <w:rPr>
          <w:b/>
        </w:rPr>
        <w:t>Beredningsläge</w:t>
      </w:r>
    </w:p>
    <w:p w:rsidR="00333034" w:rsidRPr="002A31E8" w:rsidRDefault="00333034" w:rsidP="002A31E8">
      <w:pPr>
        <w:tabs>
          <w:tab w:val="left" w:pos="709"/>
          <w:tab w:val="left" w:pos="2835"/>
        </w:tabs>
        <w:spacing w:line="240" w:lineRule="atLeast"/>
      </w:pPr>
      <w:r w:rsidRPr="002A31E8">
        <w:t>Rådets beslut kommer att avse en delvis allmän inriktning eftersom artikel 10 i förslaget som avser förslag till budgetram för programmen i nästa långtidsbudget inte kommer att behandlas i detta sammanhang.</w:t>
      </w:r>
    </w:p>
    <w:p w:rsidR="00333034" w:rsidRPr="002A31E8" w:rsidRDefault="00333034" w:rsidP="002A31E8">
      <w:pPr>
        <w:tabs>
          <w:tab w:val="left" w:pos="709"/>
          <w:tab w:val="left" w:pos="2835"/>
        </w:tabs>
        <w:spacing w:line="240" w:lineRule="atLeast"/>
      </w:pPr>
    </w:p>
    <w:p w:rsidR="00333034" w:rsidRPr="002A31E8" w:rsidRDefault="00333034" w:rsidP="002A31E8">
      <w:pPr>
        <w:tabs>
          <w:tab w:val="left" w:pos="709"/>
          <w:tab w:val="left" w:pos="2835"/>
        </w:tabs>
        <w:spacing w:line="240" w:lineRule="atLeast"/>
      </w:pPr>
      <w:r w:rsidRPr="002A31E8">
        <w:t>Förslaget behandlades i Coreper den 16 maj 2012. Ett fåtal frågor är utestående, bl.a. ett förslag till skäl om rymdindustrins konkurrenskraft.</w:t>
      </w:r>
    </w:p>
    <w:p w:rsidR="00333034" w:rsidRPr="002A31E8" w:rsidRDefault="00333034" w:rsidP="002A31E8">
      <w:pPr>
        <w:tabs>
          <w:tab w:val="left" w:pos="709"/>
          <w:tab w:val="left" w:pos="2835"/>
        </w:tabs>
        <w:spacing w:line="240" w:lineRule="atLeast"/>
      </w:pPr>
    </w:p>
    <w:p w:rsidR="00333034" w:rsidRPr="002A31E8" w:rsidRDefault="00333034" w:rsidP="002A31E8">
      <w:pPr>
        <w:tabs>
          <w:tab w:val="left" w:pos="709"/>
          <w:tab w:val="left" w:pos="2835"/>
        </w:tabs>
        <w:spacing w:line="240" w:lineRule="atLeast"/>
      </w:pPr>
      <w:r w:rsidRPr="002A31E8">
        <w:t>Förslaget har ännu</w:t>
      </w:r>
      <w:r>
        <w:t xml:space="preserve"> inte behandlats i EU-nämnden. </w:t>
      </w:r>
      <w:r w:rsidRPr="002A31E8">
        <w:t>Under år 2007 behandlades förordning nr</w:t>
      </w:r>
      <w:r>
        <w:t>.</w:t>
      </w:r>
      <w:r w:rsidRPr="002A31E8">
        <w:t xml:space="preserve"> 683/2008 i EU-nämnden. Den föreslagna förordningen ska ersätta denna förordning från 2008.</w:t>
      </w:r>
    </w:p>
    <w:p w:rsidR="00333034" w:rsidRPr="0061601C" w:rsidRDefault="00333034" w:rsidP="00E16C6E">
      <w:pPr>
        <w:pStyle w:val="RKnormal"/>
        <w:rPr>
          <w:b/>
        </w:rPr>
      </w:pPr>
    </w:p>
    <w:p w:rsidR="00333034" w:rsidRPr="0061601C" w:rsidRDefault="00333034" w:rsidP="00E16C6E">
      <w:pPr>
        <w:pStyle w:val="RKnormal"/>
        <w:rPr>
          <w:b/>
        </w:rPr>
      </w:pPr>
      <w:r w:rsidRPr="0061601C">
        <w:rPr>
          <w:b/>
        </w:rPr>
        <w:t>Bakgrund</w:t>
      </w:r>
    </w:p>
    <w:p w:rsidR="00333034" w:rsidRPr="002A31E8" w:rsidRDefault="00333034" w:rsidP="002A31E8">
      <w:pPr>
        <w:tabs>
          <w:tab w:val="left" w:pos="709"/>
          <w:tab w:val="left" w:pos="2835"/>
        </w:tabs>
        <w:spacing w:line="240" w:lineRule="atLeast"/>
      </w:pPr>
      <w:r w:rsidRPr="002A31E8">
        <w:t xml:space="preserve">Förslaget till förordning om uppbyggnad och drift av de europeiska satellitnavigeringssystemen är bl.a. en del av kommissionens förslag </w:t>
      </w:r>
      <w:r>
        <w:t xml:space="preserve">till EU:s </w:t>
      </w:r>
      <w:r w:rsidRPr="002A31E8">
        <w:t>fleråriga budgetram för perioden 2014-2020. Budgetfrågan kommer dock inte att avgöras av transportministrarna.</w:t>
      </w:r>
    </w:p>
    <w:p w:rsidR="00333034" w:rsidRPr="002A31E8" w:rsidRDefault="00333034" w:rsidP="002A31E8">
      <w:pPr>
        <w:tabs>
          <w:tab w:val="left" w:pos="709"/>
          <w:tab w:val="left" w:pos="2835"/>
        </w:tabs>
        <w:spacing w:line="240" w:lineRule="atLeast"/>
      </w:pPr>
    </w:p>
    <w:p w:rsidR="00333034" w:rsidRPr="002A31E8" w:rsidRDefault="00333034" w:rsidP="002A31E8">
      <w:pPr>
        <w:tabs>
          <w:tab w:val="left" w:pos="709"/>
          <w:tab w:val="left" w:pos="2835"/>
        </w:tabs>
        <w:spacing w:line="240" w:lineRule="atLeast"/>
      </w:pPr>
      <w:r w:rsidRPr="002A31E8">
        <w:t>Det senast fastställda målet är att satellitnavigeringssystemet Galileo ska vara fullt i drift med 30 satelliter i rymden senast 2020. Projektet har hittills inte kunnat genomföras inom planerade tidsramar vilket medfört förseningar och fördyrningar. Ansträngningar har därför gjorts för att spara pengar i projektet. Det aktuella förslaget ska ersätta förordning (EG) nr</w:t>
      </w:r>
      <w:r>
        <w:t>.</w:t>
      </w:r>
      <w:r w:rsidRPr="002A31E8">
        <w:t xml:space="preserve"> 683/2008 om det fortsatta genomförandet av de europeiska satellitnavigeringssystemen (Egnos och Galileo). Förslaget behandlar hur Galileo och Egnos ska styras och finansieras efter år 2013 då finansieringen enligt den nämnda </w:t>
      </w:r>
      <w:r>
        <w:t xml:space="preserve">förordningen upphör att gälla. </w:t>
      </w:r>
      <w:r w:rsidRPr="002A31E8">
        <w:t xml:space="preserve">Nya uppgifter ska enligt förslaget kunna delegeras till den europeiska byrån för GNSS (Global Navigation Satellite Systems). </w:t>
      </w:r>
    </w:p>
    <w:p w:rsidR="00333034" w:rsidRPr="0061601C" w:rsidRDefault="00333034" w:rsidP="00E16C6E">
      <w:pPr>
        <w:pStyle w:val="RKnormal"/>
      </w:pPr>
    </w:p>
    <w:p w:rsidR="00333034" w:rsidRDefault="00333034" w:rsidP="00E16C6E">
      <w:pPr>
        <w:pStyle w:val="RKnormal"/>
        <w:rPr>
          <w:b/>
        </w:rPr>
      </w:pPr>
      <w:r>
        <w:rPr>
          <w:b/>
        </w:rPr>
        <w:t>Förslag till svensk ståndpunkt</w:t>
      </w:r>
    </w:p>
    <w:p w:rsidR="00333034" w:rsidRDefault="00333034" w:rsidP="002A31E8">
      <w:pPr>
        <w:tabs>
          <w:tab w:val="left" w:pos="709"/>
          <w:tab w:val="left" w:pos="2835"/>
        </w:tabs>
        <w:spacing w:line="240" w:lineRule="atLeast"/>
      </w:pPr>
      <w:r w:rsidRPr="002A31E8">
        <w:t>Regeringens övergripande mål i förhandlingen om nästa fleråriga budgetram är dels en modernisering av utgiftsstrukturen, som uppnås således genom såväl en minskad utgiftsnivå som omprioriteringar, dels en oförändrad svensk bruttoavgift. Mot den bakgrunden har regeringen under förhandlingen om strukturen för styrningen av programmen verkat för att kostnaderna för programmen ska vara förenliga med dessa mål och för att riskerna för förseningar som fördyrar programmen minimeras. Regeringen kan acceptera förslaget i dess nuvarande utformning i de delar som ska beslutas den 7 juni.</w:t>
      </w:r>
    </w:p>
    <w:p w:rsidR="00333034" w:rsidRPr="002A31E8" w:rsidRDefault="00333034" w:rsidP="002A31E8">
      <w:pPr>
        <w:tabs>
          <w:tab w:val="left" w:pos="709"/>
          <w:tab w:val="left" w:pos="2835"/>
        </w:tabs>
        <w:spacing w:line="240" w:lineRule="atLeast"/>
      </w:pPr>
    </w:p>
    <w:p w:rsidR="00333034" w:rsidRPr="00EF7BF6" w:rsidRDefault="00333034" w:rsidP="002A31E8">
      <w:pPr>
        <w:pStyle w:val="RKnormal"/>
        <w:rPr>
          <w:i/>
        </w:rPr>
      </w:pPr>
      <w:r w:rsidRPr="00EF7BF6">
        <w:rPr>
          <w:i/>
        </w:rPr>
        <w:t>Se även bifogad rådspromemoria.</w:t>
      </w:r>
    </w:p>
    <w:p w:rsidR="00333034" w:rsidRPr="0061601C" w:rsidRDefault="00333034" w:rsidP="003064BF">
      <w:pPr>
        <w:spacing w:line="240" w:lineRule="auto"/>
        <w:rPr>
          <w:bCs/>
        </w:rPr>
      </w:pPr>
    </w:p>
    <w:p w:rsidR="00333034" w:rsidRPr="002A31E8" w:rsidRDefault="00333034" w:rsidP="00964495">
      <w:pPr>
        <w:spacing w:line="240" w:lineRule="auto"/>
        <w:ind w:left="567" w:hanging="567"/>
        <w:rPr>
          <w:b/>
          <w:bCs/>
          <w:lang w:eastAsia="fr-BE"/>
        </w:rPr>
      </w:pPr>
      <w:r w:rsidRPr="0061601C">
        <w:rPr>
          <w:b/>
        </w:rPr>
        <w:t>5.</w:t>
      </w:r>
      <w:r w:rsidRPr="0061601C">
        <w:rPr>
          <w:b/>
        </w:rPr>
        <w:tab/>
      </w:r>
      <w:r w:rsidRPr="002A31E8">
        <w:rPr>
          <w:b/>
          <w:bCs/>
          <w:lang w:eastAsia="fr-BE"/>
        </w:rPr>
        <w:t xml:space="preserve">Förslag till Europaparlamentets och rådets förordning om inrättande av Fonden för ett sammanlänkat Europa </w:t>
      </w:r>
      <w:r>
        <w:rPr>
          <w:b/>
          <w:bCs/>
          <w:lang w:eastAsia="fr-BE"/>
        </w:rPr>
        <w:t xml:space="preserve"> (Connecting Europe Facility - CEF) </w:t>
      </w:r>
      <w:r w:rsidRPr="002A31E8">
        <w:rPr>
          <w:b/>
          <w:bCs/>
          <w:lang w:eastAsia="fr-BE"/>
        </w:rPr>
        <w:t>(första behandlingen)</w:t>
      </w:r>
    </w:p>
    <w:p w:rsidR="00333034" w:rsidRDefault="00333034" w:rsidP="00964495">
      <w:pPr>
        <w:widowControl w:val="0"/>
        <w:overflowPunct/>
        <w:autoSpaceDE/>
        <w:autoSpaceDN/>
        <w:adjustRightInd/>
        <w:spacing w:line="240" w:lineRule="auto"/>
        <w:ind w:left="1134" w:hanging="567"/>
        <w:textAlignment w:val="auto"/>
        <w:rPr>
          <w:b/>
          <w:i/>
          <w:lang w:eastAsia="fr-BE"/>
        </w:rPr>
      </w:pPr>
      <w:r w:rsidRPr="002A31E8">
        <w:rPr>
          <w:b/>
          <w:bCs/>
          <w:i/>
          <w:szCs w:val="24"/>
          <w:lang w:eastAsia="fr-BE"/>
        </w:rPr>
        <w:sym w:font="Symbol" w:char="F02D"/>
      </w:r>
      <w:r w:rsidRPr="002A31E8">
        <w:rPr>
          <w:b/>
          <w:bCs/>
          <w:i/>
          <w:lang w:eastAsia="fr-BE"/>
        </w:rPr>
        <w:t xml:space="preserve"> </w:t>
      </w:r>
      <w:r w:rsidRPr="002A31E8">
        <w:rPr>
          <w:b/>
          <w:i/>
          <w:lang w:eastAsia="fr-BE"/>
        </w:rPr>
        <w:t>Partiell allmän riktlinje</w:t>
      </w:r>
    </w:p>
    <w:p w:rsidR="00333034" w:rsidRDefault="00333034" w:rsidP="00514155">
      <w:pPr>
        <w:widowControl w:val="0"/>
        <w:overflowPunct/>
        <w:autoSpaceDE/>
        <w:autoSpaceDN/>
        <w:adjustRightInd/>
        <w:spacing w:line="240" w:lineRule="auto"/>
        <w:textAlignment w:val="auto"/>
        <w:rPr>
          <w:b/>
          <w:bCs/>
          <w:i/>
          <w:lang w:eastAsia="fr-BE"/>
        </w:rPr>
      </w:pPr>
    </w:p>
    <w:p w:rsidR="00333034" w:rsidRPr="00D06F95" w:rsidRDefault="00333034" w:rsidP="00514155">
      <w:pPr>
        <w:widowControl w:val="0"/>
        <w:overflowPunct/>
        <w:autoSpaceDE/>
        <w:autoSpaceDN/>
        <w:adjustRightInd/>
        <w:spacing w:line="240" w:lineRule="auto"/>
        <w:textAlignment w:val="auto"/>
        <w:rPr>
          <w:b/>
          <w:bCs/>
          <w:szCs w:val="24"/>
          <w:lang w:eastAsia="hu-HU"/>
        </w:rPr>
      </w:pPr>
      <w:r w:rsidRPr="00D06F95">
        <w:rPr>
          <w:b/>
          <w:bCs/>
          <w:szCs w:val="24"/>
          <w:lang w:eastAsia="hu-HU"/>
        </w:rPr>
        <w:t>Ansvarigt statsråd</w:t>
      </w:r>
    </w:p>
    <w:p w:rsidR="00333034" w:rsidRDefault="00333034" w:rsidP="00514155">
      <w:pPr>
        <w:widowControl w:val="0"/>
        <w:overflowPunct/>
        <w:autoSpaceDE/>
        <w:autoSpaceDN/>
        <w:adjustRightInd/>
        <w:spacing w:line="240" w:lineRule="auto"/>
        <w:textAlignment w:val="auto"/>
        <w:rPr>
          <w:bCs/>
          <w:szCs w:val="24"/>
          <w:lang w:eastAsia="hu-HU"/>
        </w:rPr>
      </w:pPr>
      <w:r>
        <w:rPr>
          <w:bCs/>
          <w:szCs w:val="24"/>
          <w:lang w:eastAsia="hu-HU"/>
        </w:rPr>
        <w:t>Catharina Elmsäter-Svärd</w:t>
      </w:r>
    </w:p>
    <w:p w:rsidR="00333034" w:rsidRPr="00C406DD" w:rsidRDefault="00333034" w:rsidP="00C406DD">
      <w:pPr>
        <w:tabs>
          <w:tab w:val="left" w:pos="709"/>
          <w:tab w:val="left" w:pos="2835"/>
        </w:tabs>
        <w:spacing w:line="240" w:lineRule="atLeast"/>
        <w:rPr>
          <w:b/>
          <w:i/>
        </w:rPr>
      </w:pPr>
    </w:p>
    <w:p w:rsidR="00333034" w:rsidRPr="00C406DD" w:rsidRDefault="00333034" w:rsidP="00C406DD">
      <w:pPr>
        <w:tabs>
          <w:tab w:val="left" w:pos="709"/>
          <w:tab w:val="left" w:pos="2835"/>
        </w:tabs>
        <w:spacing w:line="240" w:lineRule="atLeast"/>
      </w:pPr>
      <w:r>
        <w:t>D</w:t>
      </w:r>
      <w:r w:rsidRPr="00C406DD">
        <w:t xml:space="preserve">okument: </w:t>
      </w:r>
    </w:p>
    <w:p w:rsidR="00333034" w:rsidRPr="00C406DD" w:rsidRDefault="00333034" w:rsidP="00C406DD">
      <w:pPr>
        <w:tabs>
          <w:tab w:val="left" w:pos="709"/>
          <w:tab w:val="left" w:pos="2835"/>
        </w:tabs>
        <w:spacing w:line="240" w:lineRule="atLeast"/>
      </w:pPr>
      <w:r w:rsidRPr="00C406DD">
        <w:t>9761/12 (ORDF kompromiss inför Coreper. Dokument inför rådsmötet ännu ej tillgängligt.)</w:t>
      </w:r>
    </w:p>
    <w:p w:rsidR="00333034" w:rsidRPr="00C406DD" w:rsidRDefault="00333034" w:rsidP="00C406DD">
      <w:pPr>
        <w:tabs>
          <w:tab w:val="left" w:pos="709"/>
          <w:tab w:val="left" w:pos="2835"/>
        </w:tabs>
        <w:spacing w:line="240" w:lineRule="atLeast"/>
      </w:pPr>
    </w:p>
    <w:p w:rsidR="00333034" w:rsidRPr="00A96821" w:rsidRDefault="00333034" w:rsidP="00C406DD">
      <w:pPr>
        <w:tabs>
          <w:tab w:val="left" w:pos="709"/>
          <w:tab w:val="left" w:pos="2835"/>
        </w:tabs>
        <w:spacing w:line="240" w:lineRule="atLeast"/>
        <w:rPr>
          <w:lang w:val="en-US"/>
        </w:rPr>
      </w:pPr>
      <w:r w:rsidRPr="00A96821">
        <w:rPr>
          <w:lang w:val="en-US"/>
        </w:rPr>
        <w:t xml:space="preserve">Tidigare dokument:  </w:t>
      </w:r>
    </w:p>
    <w:p w:rsidR="00333034" w:rsidRPr="00A96821" w:rsidRDefault="00333034" w:rsidP="00C406DD">
      <w:pPr>
        <w:tabs>
          <w:tab w:val="left" w:pos="709"/>
          <w:tab w:val="left" w:pos="2835"/>
        </w:tabs>
        <w:spacing w:line="240" w:lineRule="atLeast"/>
        <w:rPr>
          <w:lang w:val="en-US"/>
        </w:rPr>
      </w:pPr>
      <w:r w:rsidRPr="00A96821">
        <w:rPr>
          <w:lang w:val="en-US"/>
        </w:rPr>
        <w:t>Proposal for a Regulation of the European Parliament and of the council establishing the Connecting Europe Facility</w:t>
      </w:r>
    </w:p>
    <w:p w:rsidR="00333034" w:rsidRPr="00A96821" w:rsidRDefault="00333034" w:rsidP="00C406DD">
      <w:pPr>
        <w:tabs>
          <w:tab w:val="left" w:pos="709"/>
          <w:tab w:val="left" w:pos="2835"/>
        </w:tabs>
        <w:spacing w:line="240" w:lineRule="atLeast"/>
        <w:rPr>
          <w:lang w:val="en-US"/>
        </w:rPr>
      </w:pPr>
    </w:p>
    <w:p w:rsidR="00333034" w:rsidRPr="00C406DD" w:rsidRDefault="00333034" w:rsidP="00C406DD">
      <w:pPr>
        <w:tabs>
          <w:tab w:val="left" w:pos="709"/>
          <w:tab w:val="left" w:pos="2835"/>
        </w:tabs>
        <w:spacing w:line="240" w:lineRule="atLeast"/>
      </w:pPr>
      <w:r w:rsidRPr="00C406DD">
        <w:t>16171/1/11 REV1</w:t>
      </w:r>
    </w:p>
    <w:p w:rsidR="00333034" w:rsidRPr="00C406DD" w:rsidRDefault="00333034" w:rsidP="00C406DD">
      <w:pPr>
        <w:tabs>
          <w:tab w:val="left" w:pos="709"/>
          <w:tab w:val="left" w:pos="2835"/>
        </w:tabs>
        <w:spacing w:line="240" w:lineRule="atLeast"/>
      </w:pPr>
    </w:p>
    <w:p w:rsidR="00333034" w:rsidRPr="00C406DD" w:rsidRDefault="00333034" w:rsidP="00C406DD">
      <w:pPr>
        <w:tabs>
          <w:tab w:val="left" w:pos="709"/>
          <w:tab w:val="left" w:pos="2835"/>
        </w:tabs>
        <w:spacing w:line="240" w:lineRule="atLeast"/>
      </w:pPr>
      <w:r w:rsidRPr="00C406DD">
        <w:t>FaktaPM 2011/12:FPM 55 Näringsdepartementet</w:t>
      </w:r>
    </w:p>
    <w:p w:rsidR="00333034" w:rsidRPr="00C406DD" w:rsidRDefault="00333034" w:rsidP="00C406DD">
      <w:pPr>
        <w:tabs>
          <w:tab w:val="left" w:pos="709"/>
          <w:tab w:val="left" w:pos="2835"/>
        </w:tabs>
        <w:spacing w:line="240" w:lineRule="atLeast"/>
      </w:pPr>
    </w:p>
    <w:p w:rsidR="00333034" w:rsidRPr="00C406DD" w:rsidRDefault="00333034" w:rsidP="00C406DD">
      <w:pPr>
        <w:tabs>
          <w:tab w:val="left" w:pos="709"/>
          <w:tab w:val="left" w:pos="2835"/>
        </w:tabs>
        <w:spacing w:line="240" w:lineRule="atLeast"/>
      </w:pPr>
      <w:r w:rsidRPr="00C406DD">
        <w:t xml:space="preserve">Den 20 april 2012 behandlades CEF i EU-nämnden inför förhandlingar i Allmänna rådet av den fleråriga budgetramen för 2014-2020. </w:t>
      </w:r>
    </w:p>
    <w:p w:rsidR="00333034" w:rsidRPr="00C406DD" w:rsidRDefault="00333034" w:rsidP="00C406DD">
      <w:pPr>
        <w:tabs>
          <w:tab w:val="left" w:pos="709"/>
          <w:tab w:val="left" w:pos="2835"/>
        </w:tabs>
        <w:spacing w:line="240" w:lineRule="atLeast"/>
      </w:pPr>
    </w:p>
    <w:p w:rsidR="00333034" w:rsidRPr="00C406DD" w:rsidRDefault="00333034" w:rsidP="00C406DD">
      <w:pPr>
        <w:tabs>
          <w:tab w:val="left" w:pos="709"/>
          <w:tab w:val="left" w:pos="2835"/>
        </w:tabs>
        <w:spacing w:line="240" w:lineRule="atLeast"/>
        <w:rPr>
          <w:b/>
        </w:rPr>
      </w:pPr>
      <w:r w:rsidRPr="00C406DD">
        <w:rPr>
          <w:b/>
        </w:rPr>
        <w:t>Bakgrund</w:t>
      </w:r>
    </w:p>
    <w:p w:rsidR="00333034" w:rsidRPr="00C406DD" w:rsidRDefault="00333034" w:rsidP="00C406DD">
      <w:pPr>
        <w:tabs>
          <w:tab w:val="left" w:pos="709"/>
          <w:tab w:val="left" w:pos="2835"/>
        </w:tabs>
        <w:spacing w:line="240" w:lineRule="atLeast"/>
        <w:rPr>
          <w:b/>
        </w:rPr>
      </w:pPr>
      <w:r w:rsidRPr="00C406DD">
        <w:t>Förslaget att inrätta en gemensam fond för investeringar i infrastruktur för transporter, energi och digitala nät är del av ett paket av infrastrukturförslag inom ramen för nästa fleråriga budgetram 2014-2020. Förslaget att inrätta CEF har under våren förhandlats i rådets budgetkommitté med bidrag från rådsarbetsgrupperna för transport, energi och telekom rörande sektorsspecifika artiklar. Det danska ordförandeskapet vill vid rådsmötet uppnå en partiell allmän inriktning kring förslaget. (Frågan om budget för CEF och dess olika delar behandlas i de övergripande förhandlingarna av EU:s kommande fleråriga budgetram för perioden 2014-2020.)</w:t>
      </w:r>
    </w:p>
    <w:p w:rsidR="00333034" w:rsidRPr="00C406DD" w:rsidRDefault="00333034" w:rsidP="00C406DD">
      <w:pPr>
        <w:tabs>
          <w:tab w:val="left" w:pos="709"/>
          <w:tab w:val="left" w:pos="2835"/>
        </w:tabs>
        <w:spacing w:line="240" w:lineRule="atLeast"/>
        <w:rPr>
          <w:b/>
        </w:rPr>
      </w:pPr>
    </w:p>
    <w:p w:rsidR="00333034" w:rsidRPr="00C406DD" w:rsidRDefault="00333034" w:rsidP="00C406DD">
      <w:pPr>
        <w:tabs>
          <w:tab w:val="left" w:pos="709"/>
          <w:tab w:val="left" w:pos="2835"/>
        </w:tabs>
        <w:spacing w:line="240" w:lineRule="atLeast"/>
        <w:rPr>
          <w:b/>
        </w:rPr>
      </w:pPr>
      <w:r w:rsidRPr="00C406DD">
        <w:rPr>
          <w:b/>
        </w:rPr>
        <w:t>Förslag till svensk ståndpunkt</w:t>
      </w:r>
    </w:p>
    <w:p w:rsidR="00333034" w:rsidRPr="00177D83" w:rsidRDefault="00333034" w:rsidP="00177D83">
      <w:r w:rsidRPr="00177D83">
        <w:rPr>
          <w:lang w:eastAsia="sv-SE"/>
        </w:rPr>
        <w:t xml:space="preserve">Vad gäller förhandlingen om budgetramen för 2014-2020 vill Regeringen inom ramen för en realt oförändrad utgiftsnivå, jämfört med innevarande budgetram, uppnå omprioriteringar till områden som har ett tydligt europeiskt mervärde, t.e.x. gränsöverskridande investeringar i strategisk infrastruktur där marknaden inte tillhandahåller investeringarna och som ökar Europas konkurrenskraft och bidrar till miljömässig hållbarhet. Marknadsaktörernas huvudansvar för investeringar är en central princip framförallt när det gäller energi och bredbandsnät. </w:t>
      </w:r>
    </w:p>
    <w:p w:rsidR="00333034" w:rsidRPr="00177D83" w:rsidRDefault="00333034" w:rsidP="00177D83">
      <w:pPr>
        <w:rPr>
          <w:lang w:eastAsia="sv-SE"/>
        </w:rPr>
      </w:pPr>
    </w:p>
    <w:p w:rsidR="00333034" w:rsidRPr="00177D83" w:rsidRDefault="00333034" w:rsidP="00177D83">
      <w:pPr>
        <w:rPr>
          <w:lang w:eastAsia="sv-SE"/>
        </w:rPr>
      </w:pPr>
      <w:r w:rsidRPr="00177D83">
        <w:rPr>
          <w:lang w:eastAsia="sv-SE"/>
        </w:rPr>
        <w:t>Förslaget förhandlas fortfarande. Regeringen ska fortsätta att verka för en slutlig kompromiss där SE prioriteringar rörande koncentration av finansiering, ett grönt perspektiv liksom marknadsaktörernas huvudansvar för investeringar i energi- och bredbandsnät finns bevarade.</w:t>
      </w:r>
    </w:p>
    <w:p w:rsidR="00333034" w:rsidRPr="00177D83" w:rsidRDefault="00333034" w:rsidP="00177D83"/>
    <w:p w:rsidR="00333034" w:rsidRPr="00177D83" w:rsidRDefault="00333034" w:rsidP="00177D83">
      <w:pPr>
        <w:rPr>
          <w:i/>
        </w:rPr>
      </w:pPr>
      <w:r w:rsidRPr="00177D83">
        <w:rPr>
          <w:i/>
        </w:rPr>
        <w:t>Se även bifogad rådspromemoria.</w:t>
      </w:r>
    </w:p>
    <w:p w:rsidR="00333034" w:rsidRPr="0061601C" w:rsidRDefault="00333034" w:rsidP="00177D83">
      <w:pPr>
        <w:rPr>
          <w:bCs/>
        </w:rPr>
      </w:pPr>
    </w:p>
    <w:p w:rsidR="00333034" w:rsidRPr="0061601C" w:rsidRDefault="00333034" w:rsidP="005E41EF">
      <w:pPr>
        <w:spacing w:line="240" w:lineRule="auto"/>
        <w:rPr>
          <w:b/>
          <w:bCs/>
          <w:u w:val="single"/>
        </w:rPr>
      </w:pPr>
      <w:r w:rsidRPr="0061601C">
        <w:rPr>
          <w:b/>
          <w:bCs/>
          <w:u w:val="single"/>
        </w:rPr>
        <w:t>Sjöfart</w:t>
      </w:r>
    </w:p>
    <w:p w:rsidR="00333034" w:rsidRPr="0061601C" w:rsidRDefault="00333034" w:rsidP="005E41EF">
      <w:pPr>
        <w:spacing w:line="240" w:lineRule="auto"/>
        <w:rPr>
          <w:bCs/>
        </w:rPr>
      </w:pPr>
    </w:p>
    <w:p w:rsidR="00333034" w:rsidRPr="002A31E8" w:rsidRDefault="00333034" w:rsidP="00964495">
      <w:pPr>
        <w:spacing w:line="240" w:lineRule="auto"/>
        <w:ind w:left="567" w:hanging="567"/>
        <w:outlineLvl w:val="0"/>
        <w:rPr>
          <w:b/>
          <w:bCs/>
          <w:lang w:eastAsia="fr-BE"/>
        </w:rPr>
      </w:pPr>
      <w:r w:rsidRPr="0061601C">
        <w:rPr>
          <w:b/>
          <w:bCs/>
        </w:rPr>
        <w:t>6.</w:t>
      </w:r>
      <w:r w:rsidRPr="0061601C">
        <w:rPr>
          <w:b/>
          <w:bCs/>
        </w:rPr>
        <w:tab/>
      </w:r>
      <w:r w:rsidRPr="002A31E8">
        <w:rPr>
          <w:b/>
          <w:bCs/>
        </w:rPr>
        <w:t xml:space="preserve"> </w:t>
      </w:r>
      <w:r w:rsidRPr="002A31E8">
        <w:rPr>
          <w:b/>
          <w:lang w:eastAsia="fr-BE"/>
        </w:rPr>
        <w:t>Konvention om arbete till sjöss, 2006 (</w:t>
      </w:r>
      <w:r w:rsidRPr="002A31E8">
        <w:rPr>
          <w:b/>
          <w:bCs/>
          <w:lang w:eastAsia="fr-BE"/>
        </w:rPr>
        <w:t>första behandlingen)</w:t>
      </w:r>
    </w:p>
    <w:p w:rsidR="00333034" w:rsidRPr="002A31E8" w:rsidRDefault="00333034" w:rsidP="00964495">
      <w:pPr>
        <w:widowControl w:val="0"/>
        <w:overflowPunct/>
        <w:autoSpaceDE/>
        <w:autoSpaceDN/>
        <w:adjustRightInd/>
        <w:spacing w:line="240" w:lineRule="auto"/>
        <w:ind w:left="567" w:hanging="567"/>
        <w:textAlignment w:val="auto"/>
        <w:outlineLvl w:val="0"/>
        <w:rPr>
          <w:b/>
          <w:lang w:eastAsia="fr-BE"/>
        </w:rPr>
      </w:pPr>
    </w:p>
    <w:p w:rsidR="00333034" w:rsidRPr="002A31E8" w:rsidRDefault="00333034" w:rsidP="00964495">
      <w:pPr>
        <w:widowControl w:val="0"/>
        <w:overflowPunct/>
        <w:autoSpaceDE/>
        <w:autoSpaceDN/>
        <w:adjustRightInd/>
        <w:spacing w:line="240" w:lineRule="auto"/>
        <w:ind w:left="1134" w:hanging="567"/>
        <w:textAlignment w:val="auto"/>
        <w:outlineLvl w:val="0"/>
        <w:rPr>
          <w:b/>
          <w:lang w:eastAsia="fr-BE"/>
        </w:rPr>
      </w:pPr>
      <w:r w:rsidRPr="002A31E8">
        <w:rPr>
          <w:b/>
          <w:lang w:eastAsia="fr-BE"/>
        </w:rPr>
        <w:t>a)</w:t>
      </w:r>
      <w:r w:rsidRPr="002A31E8">
        <w:rPr>
          <w:b/>
          <w:lang w:eastAsia="fr-BE"/>
        </w:rPr>
        <w:tab/>
        <w:t>Förslag till Europaparlamentets och rådets direktiv om flaggstatens ansvar i fråga om efterlevnaden av rådets direktiv 2009/13/EG om genomförande av det avtal som ingåtts av European Community Shipowners’ Associations (ECSA) och European Transport Workers’ Federation (ETF) om 2006 års konvention om arbete till sjöss och om ändring av direktiv 1999/63/EG</w:t>
      </w:r>
    </w:p>
    <w:p w:rsidR="00333034" w:rsidRPr="002A31E8" w:rsidRDefault="00333034" w:rsidP="00964495">
      <w:pPr>
        <w:widowControl w:val="0"/>
        <w:overflowPunct/>
        <w:autoSpaceDE/>
        <w:autoSpaceDN/>
        <w:adjustRightInd/>
        <w:spacing w:line="240" w:lineRule="auto"/>
        <w:ind w:left="567" w:hanging="567"/>
        <w:textAlignment w:val="auto"/>
        <w:outlineLvl w:val="0"/>
        <w:rPr>
          <w:b/>
          <w:bCs/>
          <w:lang w:eastAsia="fr-BE"/>
        </w:rPr>
      </w:pPr>
    </w:p>
    <w:p w:rsidR="00333034" w:rsidRPr="002A31E8" w:rsidRDefault="00333034" w:rsidP="00964495">
      <w:pPr>
        <w:widowControl w:val="0"/>
        <w:overflowPunct/>
        <w:autoSpaceDE/>
        <w:autoSpaceDN/>
        <w:adjustRightInd/>
        <w:spacing w:line="240" w:lineRule="auto"/>
        <w:ind w:left="1134" w:hanging="567"/>
        <w:textAlignment w:val="auto"/>
        <w:outlineLvl w:val="0"/>
        <w:rPr>
          <w:b/>
          <w:lang w:eastAsia="fr-BE"/>
        </w:rPr>
      </w:pPr>
      <w:r w:rsidRPr="002A31E8">
        <w:rPr>
          <w:b/>
          <w:bCs/>
          <w:lang w:eastAsia="fr-BE"/>
        </w:rPr>
        <w:t>b)</w:t>
      </w:r>
      <w:r w:rsidRPr="002A31E8">
        <w:rPr>
          <w:b/>
          <w:bCs/>
          <w:lang w:eastAsia="fr-BE"/>
        </w:rPr>
        <w:tab/>
      </w:r>
      <w:r w:rsidRPr="002A31E8">
        <w:rPr>
          <w:b/>
          <w:lang w:eastAsia="fr-BE"/>
        </w:rPr>
        <w:t>Förslag till Europaparlamentets och rådets direktiv för ändring av direktiv 2009/16/EG om hamnstatskontroll</w:t>
      </w:r>
    </w:p>
    <w:p w:rsidR="00333034" w:rsidRPr="002A31E8" w:rsidRDefault="00333034" w:rsidP="00964495">
      <w:pPr>
        <w:widowControl w:val="0"/>
        <w:overflowPunct/>
        <w:autoSpaceDE/>
        <w:autoSpaceDN/>
        <w:adjustRightInd/>
        <w:spacing w:before="120" w:line="240" w:lineRule="auto"/>
        <w:ind w:left="981" w:firstLine="153"/>
        <w:textAlignment w:val="auto"/>
        <w:outlineLvl w:val="0"/>
        <w:rPr>
          <w:b/>
          <w:bCs/>
          <w:i/>
          <w:lang w:eastAsia="fr-BE"/>
        </w:rPr>
      </w:pPr>
      <w:r w:rsidRPr="002A31E8">
        <w:rPr>
          <w:b/>
          <w:bCs/>
          <w:i/>
          <w:szCs w:val="24"/>
          <w:lang w:eastAsia="fr-BE"/>
        </w:rPr>
        <w:sym w:font="Symbol" w:char="F02D"/>
      </w:r>
      <w:r w:rsidRPr="002A31E8">
        <w:rPr>
          <w:b/>
          <w:bCs/>
          <w:i/>
          <w:lang w:eastAsia="fr-BE"/>
        </w:rPr>
        <w:t xml:space="preserve"> Lägesrapport</w:t>
      </w:r>
    </w:p>
    <w:p w:rsidR="00333034" w:rsidRPr="0061601C" w:rsidRDefault="00333034" w:rsidP="00964495">
      <w:pPr>
        <w:widowControl w:val="0"/>
        <w:overflowPunct/>
        <w:autoSpaceDE/>
        <w:autoSpaceDN/>
        <w:adjustRightInd/>
        <w:spacing w:line="240" w:lineRule="auto"/>
        <w:textAlignment w:val="auto"/>
        <w:rPr>
          <w:lang w:eastAsia="fr-BE"/>
        </w:rPr>
      </w:pPr>
    </w:p>
    <w:p w:rsidR="00333034" w:rsidRDefault="00333034" w:rsidP="002A31E8">
      <w:r>
        <w:t>Originaldokument: 8241/12</w:t>
      </w:r>
    </w:p>
    <w:p w:rsidR="00333034" w:rsidRPr="00EF7BF6" w:rsidRDefault="00333034" w:rsidP="002A31E8"/>
    <w:p w:rsidR="00333034" w:rsidRDefault="00333034" w:rsidP="002A31E8">
      <w:pPr>
        <w:rPr>
          <w:color w:val="000000"/>
        </w:rPr>
      </w:pPr>
      <w:r>
        <w:rPr>
          <w:color w:val="000000"/>
        </w:rPr>
        <w:t>Senaste version av dokument: 8877/12</w:t>
      </w:r>
    </w:p>
    <w:p w:rsidR="00333034" w:rsidRDefault="00333034" w:rsidP="002A31E8">
      <w:pPr>
        <w:rPr>
          <w:color w:val="000000"/>
        </w:rPr>
      </w:pPr>
    </w:p>
    <w:p w:rsidR="00333034" w:rsidRPr="00326F2E" w:rsidRDefault="00333034" w:rsidP="002A31E8">
      <w:pPr>
        <w:rPr>
          <w:color w:val="000000"/>
        </w:rPr>
      </w:pPr>
      <w:r>
        <w:rPr>
          <w:color w:val="000000"/>
        </w:rPr>
        <w:t>KOM(2012) 134</w:t>
      </w:r>
    </w:p>
    <w:p w:rsidR="00333034" w:rsidRDefault="00333034" w:rsidP="002A31E8"/>
    <w:p w:rsidR="00333034" w:rsidRPr="00326F2E" w:rsidRDefault="00333034" w:rsidP="002A31E8">
      <w:pPr>
        <w:rPr>
          <w:color w:val="000000"/>
        </w:rPr>
      </w:pPr>
      <w:r w:rsidRPr="00326F2E">
        <w:t>respektive</w:t>
      </w:r>
    </w:p>
    <w:p w:rsidR="00333034" w:rsidRDefault="00333034" w:rsidP="002A31E8">
      <w:pPr>
        <w:rPr>
          <w:color w:val="000000"/>
        </w:rPr>
      </w:pPr>
    </w:p>
    <w:p w:rsidR="00333034" w:rsidRDefault="00333034" w:rsidP="002A31E8">
      <w:pPr>
        <w:rPr>
          <w:color w:val="000000"/>
        </w:rPr>
      </w:pPr>
      <w:r>
        <w:rPr>
          <w:color w:val="000000"/>
        </w:rPr>
        <w:t>Originaldokument: 8239/12</w:t>
      </w:r>
    </w:p>
    <w:p w:rsidR="00333034" w:rsidRDefault="00333034" w:rsidP="002A31E8">
      <w:pPr>
        <w:rPr>
          <w:color w:val="000000"/>
        </w:rPr>
      </w:pPr>
      <w:r>
        <w:rPr>
          <w:color w:val="000000"/>
        </w:rPr>
        <w:br/>
        <w:t>Senaste version av dokumentet: 9637/12</w:t>
      </w:r>
    </w:p>
    <w:p w:rsidR="00333034" w:rsidRDefault="00333034" w:rsidP="002A31E8"/>
    <w:p w:rsidR="00333034" w:rsidRDefault="00333034" w:rsidP="002A31E8">
      <w:r>
        <w:t xml:space="preserve">KOM(2012) 129 </w:t>
      </w:r>
    </w:p>
    <w:p w:rsidR="00333034" w:rsidRDefault="00333034" w:rsidP="002A31E8"/>
    <w:p w:rsidR="00333034" w:rsidRPr="00D06F95" w:rsidRDefault="00333034" w:rsidP="00514155">
      <w:pPr>
        <w:widowControl w:val="0"/>
        <w:overflowPunct/>
        <w:autoSpaceDE/>
        <w:autoSpaceDN/>
        <w:adjustRightInd/>
        <w:spacing w:line="240" w:lineRule="auto"/>
        <w:textAlignment w:val="auto"/>
        <w:rPr>
          <w:b/>
          <w:bCs/>
          <w:szCs w:val="24"/>
          <w:lang w:eastAsia="hu-HU"/>
        </w:rPr>
      </w:pPr>
      <w:r w:rsidRPr="00D06F95">
        <w:rPr>
          <w:b/>
          <w:bCs/>
          <w:szCs w:val="24"/>
          <w:lang w:eastAsia="hu-HU"/>
        </w:rPr>
        <w:t>Ansvarigt statsråd</w:t>
      </w:r>
    </w:p>
    <w:p w:rsidR="00333034" w:rsidRPr="00D06F95" w:rsidRDefault="00333034" w:rsidP="00514155">
      <w:pPr>
        <w:widowControl w:val="0"/>
        <w:overflowPunct/>
        <w:autoSpaceDE/>
        <w:autoSpaceDN/>
        <w:adjustRightInd/>
        <w:spacing w:line="240" w:lineRule="auto"/>
        <w:textAlignment w:val="auto"/>
        <w:rPr>
          <w:bCs/>
          <w:szCs w:val="24"/>
          <w:lang w:eastAsia="hu-HU"/>
        </w:rPr>
      </w:pPr>
      <w:r>
        <w:rPr>
          <w:bCs/>
          <w:szCs w:val="24"/>
          <w:lang w:eastAsia="hu-HU"/>
        </w:rPr>
        <w:t>Catharina Elmsäter-Svärd</w:t>
      </w:r>
    </w:p>
    <w:p w:rsidR="00333034" w:rsidRPr="0061601C" w:rsidRDefault="00333034" w:rsidP="002A31E8">
      <w:pPr>
        <w:widowControl w:val="0"/>
        <w:overflowPunct/>
        <w:autoSpaceDE/>
        <w:autoSpaceDN/>
        <w:adjustRightInd/>
        <w:spacing w:line="240" w:lineRule="auto"/>
        <w:textAlignment w:val="auto"/>
        <w:rPr>
          <w:b/>
          <w:bCs/>
        </w:rPr>
      </w:pPr>
    </w:p>
    <w:p w:rsidR="00333034" w:rsidRDefault="00333034" w:rsidP="005E41EF">
      <w:pPr>
        <w:spacing w:line="240" w:lineRule="auto"/>
        <w:rPr>
          <w:b/>
          <w:bCs/>
        </w:rPr>
      </w:pPr>
      <w:r w:rsidRPr="0061601C">
        <w:rPr>
          <w:b/>
          <w:bCs/>
        </w:rPr>
        <w:t>Bakgrund</w:t>
      </w:r>
    </w:p>
    <w:p w:rsidR="00333034" w:rsidRPr="00BB7A05" w:rsidRDefault="00333034" w:rsidP="005E41EF">
      <w:pPr>
        <w:spacing w:line="240" w:lineRule="auto"/>
        <w:rPr>
          <w:bCs/>
        </w:rPr>
      </w:pPr>
      <w:r>
        <w:rPr>
          <w:bCs/>
        </w:rPr>
        <w:t xml:space="preserve">Frågan har inte tidigare behandlats i EU-nämnden. </w:t>
      </w:r>
    </w:p>
    <w:p w:rsidR="00333034" w:rsidRDefault="00333034" w:rsidP="005E41EF">
      <w:pPr>
        <w:spacing w:line="240" w:lineRule="auto"/>
        <w:rPr>
          <w:b/>
          <w:bCs/>
        </w:rPr>
      </w:pPr>
    </w:p>
    <w:p w:rsidR="00333034" w:rsidRPr="002A31E8" w:rsidRDefault="00333034" w:rsidP="002A31E8">
      <w:pPr>
        <w:shd w:val="clear" w:color="auto" w:fill="FFFFFF"/>
        <w:rPr>
          <w:szCs w:val="24"/>
        </w:rPr>
      </w:pPr>
      <w:r w:rsidRPr="002A31E8">
        <w:rPr>
          <w:rFonts w:cs="Arial"/>
          <w:szCs w:val="24"/>
        </w:rPr>
        <w:t>År 2006 antog FN:s internationella arbetsorganisation (ILO) 2006 års sjöarbetskonvention (Maritime Labour Convention - MLC). Den syftar dels till att ge sjömän drägliga arbets- och levnadsförhållanden ombord på fartyg och dels till att skapa rättvisa konkurrensförhållanden. MLC träder i kraft tolv månader efter det att 30 medlemsländer som tillsammans står för minst 33 procent av världshandelstonnaget har ratificerat den (tonnagenivån är uppfylld och antal länder beräknas nås under år 2012).</w:t>
      </w:r>
    </w:p>
    <w:p w:rsidR="00333034" w:rsidRDefault="00333034" w:rsidP="002A31E8">
      <w:pPr>
        <w:shd w:val="clear" w:color="auto" w:fill="FFFFFF"/>
        <w:rPr>
          <w:rFonts w:cs="Arial"/>
          <w:szCs w:val="24"/>
        </w:rPr>
      </w:pPr>
    </w:p>
    <w:p w:rsidR="00333034" w:rsidRPr="002A31E8" w:rsidRDefault="00333034" w:rsidP="002A31E8">
      <w:pPr>
        <w:shd w:val="clear" w:color="auto" w:fill="FFFFFF"/>
        <w:rPr>
          <w:szCs w:val="24"/>
        </w:rPr>
      </w:pPr>
      <w:r w:rsidRPr="002A31E8">
        <w:rPr>
          <w:rFonts w:cs="Arial"/>
          <w:szCs w:val="24"/>
        </w:rPr>
        <w:t>EU har antagit direktiv 2009/13/EG och därigenom införlivas till stora delar bestämmelserna i MLC i unionsrätten. Men pga. skrivningar i fördraget om EU:s funktionssätt kan inte alla delar i MLC införlivas genom detta direktiv. När det gäller bestämmelser om ikraftträdande har kommissionen därför tagit initiativ till två förslag som syftar till att möjliggöra just detta när det gäller flaggstaternas respektive hamnstaternas skyldigheter.</w:t>
      </w:r>
    </w:p>
    <w:p w:rsidR="00333034" w:rsidRPr="002A31E8" w:rsidRDefault="00333034" w:rsidP="002A31E8">
      <w:pPr>
        <w:shd w:val="clear" w:color="auto" w:fill="FFFFFF"/>
        <w:rPr>
          <w:szCs w:val="24"/>
        </w:rPr>
      </w:pPr>
    </w:p>
    <w:p w:rsidR="00333034" w:rsidRPr="002A31E8" w:rsidRDefault="00333034" w:rsidP="002A31E8">
      <w:pPr>
        <w:shd w:val="clear" w:color="auto" w:fill="FFFFFF"/>
        <w:rPr>
          <w:rFonts w:cs="Arial"/>
          <w:szCs w:val="24"/>
        </w:rPr>
      </w:pPr>
      <w:r w:rsidRPr="002A31E8">
        <w:rPr>
          <w:rFonts w:cs="Arial"/>
          <w:szCs w:val="24"/>
        </w:rPr>
        <w:t>Direktivet om flaggstaternas ansvar tar bl.a. upp frågor om lämpliga kontrollsystem, kvalificerad kontrollpersonal och principer kring klagomål och föreslås träda i kraft samtidigt som 2009/13/EG träder i kraft.</w:t>
      </w:r>
    </w:p>
    <w:p w:rsidR="00333034" w:rsidRPr="002A31E8" w:rsidRDefault="00333034" w:rsidP="002A31E8">
      <w:pPr>
        <w:shd w:val="clear" w:color="auto" w:fill="FFFFFF"/>
        <w:rPr>
          <w:rFonts w:cs="Arial"/>
          <w:szCs w:val="24"/>
        </w:rPr>
      </w:pPr>
    </w:p>
    <w:p w:rsidR="00333034" w:rsidRPr="002A31E8" w:rsidRDefault="00333034" w:rsidP="002A31E8">
      <w:pPr>
        <w:shd w:val="clear" w:color="auto" w:fill="FFFFFF"/>
        <w:rPr>
          <w:szCs w:val="24"/>
        </w:rPr>
      </w:pPr>
      <w:r w:rsidRPr="002A31E8">
        <w:rPr>
          <w:rFonts w:cs="Arial"/>
          <w:szCs w:val="24"/>
        </w:rPr>
        <w:t>Vad gäller ändring av direktivet om hamnstatskontroll handlar det om en uppdatering med hänsyn till MLC. Direktivet tar bl.a. upp frågor om utökade inspektioner och föreslås träda i kraft samtidigt som MLC träder i kraft.</w:t>
      </w:r>
    </w:p>
    <w:p w:rsidR="00333034" w:rsidRPr="002A31E8" w:rsidRDefault="00333034" w:rsidP="002A31E8">
      <w:pPr>
        <w:shd w:val="clear" w:color="auto" w:fill="FFFFFF"/>
        <w:rPr>
          <w:szCs w:val="24"/>
        </w:rPr>
      </w:pPr>
    </w:p>
    <w:p w:rsidR="00333034" w:rsidRPr="002A31E8" w:rsidRDefault="00333034" w:rsidP="002A31E8">
      <w:pPr>
        <w:shd w:val="clear" w:color="auto" w:fill="FFFFFF"/>
        <w:rPr>
          <w:rFonts w:cs="Arial"/>
        </w:rPr>
      </w:pPr>
      <w:r w:rsidRPr="002A31E8">
        <w:rPr>
          <w:rFonts w:cs="Arial"/>
          <w:szCs w:val="24"/>
        </w:rPr>
        <w:t>Medlemsstaterna har i rådsarbetsgruppen redovisat en övergripande</w:t>
      </w:r>
      <w:r>
        <w:rPr>
          <w:rFonts w:cs="Arial"/>
          <w:szCs w:val="24"/>
        </w:rPr>
        <w:t xml:space="preserve"> positiv inställning till respektive </w:t>
      </w:r>
      <w:r w:rsidRPr="002A31E8">
        <w:rPr>
          <w:rFonts w:cs="Arial"/>
          <w:szCs w:val="24"/>
        </w:rPr>
        <w:t>förslag.</w:t>
      </w:r>
    </w:p>
    <w:p w:rsidR="00333034" w:rsidRPr="0061601C" w:rsidRDefault="00333034" w:rsidP="005E41EF">
      <w:pPr>
        <w:spacing w:line="240" w:lineRule="auto"/>
        <w:rPr>
          <w:b/>
          <w:bCs/>
        </w:rPr>
      </w:pPr>
    </w:p>
    <w:p w:rsidR="00333034" w:rsidRDefault="00333034" w:rsidP="005E41EF">
      <w:pPr>
        <w:spacing w:line="240" w:lineRule="auto"/>
        <w:rPr>
          <w:b/>
          <w:bCs/>
        </w:rPr>
      </w:pPr>
      <w:r w:rsidRPr="0061601C">
        <w:rPr>
          <w:b/>
          <w:bCs/>
        </w:rPr>
        <w:t>Förslag till svensk ståndpunkt</w:t>
      </w:r>
    </w:p>
    <w:p w:rsidR="00333034" w:rsidRPr="002A31E8" w:rsidRDefault="00333034" w:rsidP="002A31E8">
      <w:pPr>
        <w:shd w:val="clear" w:color="auto" w:fill="FFFFFF"/>
        <w:rPr>
          <w:rFonts w:cs="Arial"/>
        </w:rPr>
      </w:pPr>
      <w:r w:rsidRPr="002A31E8">
        <w:rPr>
          <w:rFonts w:cs="Arial"/>
        </w:rPr>
        <w:t>Genom Sveriges anslutning till de tidigare ILO-konventionerna är stora delar av MLC redan genomförda i svensk rätt. 2011 presenterade regeringen propositionen 2011/12:35 2006 års sjöarbetskonvention. I den föreslås att riksdagen godkänner Sveriges anslutning till MLC. Samtidigt genomförs direktiv 2009/13/EG. Riksdagen beslutade i februari 2012 att anta förslagen i propositionen. Sverige har nyligen ratificerat MLC. Mot bakgrund av ovanstående stödjer Sverige följaktligen införlivandet av MLC i EU-rätten.</w:t>
      </w:r>
    </w:p>
    <w:p w:rsidR="00333034" w:rsidRPr="002A31E8" w:rsidRDefault="00333034" w:rsidP="002A31E8">
      <w:pPr>
        <w:shd w:val="clear" w:color="auto" w:fill="FFFFFF"/>
        <w:rPr>
          <w:rFonts w:cs="Arial"/>
        </w:rPr>
      </w:pPr>
    </w:p>
    <w:p w:rsidR="00333034" w:rsidRPr="002A31E8" w:rsidRDefault="00333034" w:rsidP="002A31E8">
      <w:pPr>
        <w:tabs>
          <w:tab w:val="left" w:pos="709"/>
          <w:tab w:val="left" w:pos="2835"/>
        </w:tabs>
        <w:spacing w:line="240" w:lineRule="atLeast"/>
        <w:rPr>
          <w:szCs w:val="24"/>
        </w:rPr>
      </w:pPr>
      <w:r w:rsidRPr="002A31E8">
        <w:rPr>
          <w:szCs w:val="24"/>
        </w:rPr>
        <w:t>Vid rådsmötet den 7 juni avser regeringen att stödja ORDF:s förslag till lägesrapport.</w:t>
      </w:r>
    </w:p>
    <w:p w:rsidR="00333034" w:rsidRPr="0061601C" w:rsidRDefault="00333034" w:rsidP="005E41EF">
      <w:pPr>
        <w:spacing w:line="240" w:lineRule="auto"/>
        <w:rPr>
          <w:bCs/>
        </w:rPr>
      </w:pPr>
    </w:p>
    <w:p w:rsidR="00333034" w:rsidRPr="0061601C" w:rsidRDefault="00333034" w:rsidP="005E41EF">
      <w:pPr>
        <w:spacing w:line="240" w:lineRule="auto"/>
        <w:rPr>
          <w:b/>
          <w:bCs/>
          <w:u w:val="single"/>
        </w:rPr>
      </w:pPr>
      <w:r w:rsidRPr="0061601C">
        <w:rPr>
          <w:b/>
          <w:bCs/>
          <w:u w:val="single"/>
        </w:rPr>
        <w:t>Icke-lagstiftande verksamhet</w:t>
      </w:r>
    </w:p>
    <w:p w:rsidR="00333034" w:rsidRPr="0061601C" w:rsidRDefault="00333034" w:rsidP="005E41EF">
      <w:pPr>
        <w:spacing w:line="240" w:lineRule="auto"/>
        <w:rPr>
          <w:b/>
          <w:bCs/>
          <w:u w:val="single"/>
        </w:rPr>
      </w:pPr>
    </w:p>
    <w:p w:rsidR="00333034" w:rsidRPr="0061601C" w:rsidRDefault="00333034" w:rsidP="005E41EF">
      <w:pPr>
        <w:spacing w:line="240" w:lineRule="auto"/>
        <w:ind w:left="567" w:hanging="567"/>
      </w:pPr>
      <w:r w:rsidRPr="0061601C">
        <w:rPr>
          <w:b/>
          <w:bCs/>
        </w:rPr>
        <w:t>7.</w:t>
      </w:r>
      <w:r w:rsidRPr="0061601C">
        <w:rPr>
          <w:b/>
          <w:bCs/>
        </w:rPr>
        <w:tab/>
        <w:t xml:space="preserve">(ev.) Godkännande av A-punktslistan </w:t>
      </w:r>
    </w:p>
    <w:p w:rsidR="00333034" w:rsidRPr="0061601C" w:rsidRDefault="00333034" w:rsidP="0061601C">
      <w:pPr>
        <w:spacing w:line="240" w:lineRule="auto"/>
        <w:rPr>
          <w:b/>
        </w:rPr>
      </w:pPr>
    </w:p>
    <w:p w:rsidR="00333034" w:rsidRPr="0061601C" w:rsidRDefault="00333034" w:rsidP="003064BF">
      <w:pPr>
        <w:spacing w:line="240" w:lineRule="auto"/>
        <w:ind w:left="567" w:hanging="567"/>
        <w:rPr>
          <w:u w:val="single"/>
        </w:rPr>
      </w:pPr>
      <w:r w:rsidRPr="0061601C">
        <w:rPr>
          <w:u w:val="single"/>
        </w:rPr>
        <w:t>Sjöfart</w:t>
      </w:r>
    </w:p>
    <w:p w:rsidR="00333034" w:rsidRPr="0061601C" w:rsidRDefault="00333034" w:rsidP="003064BF">
      <w:pPr>
        <w:spacing w:line="240" w:lineRule="auto"/>
        <w:ind w:left="567" w:hanging="567"/>
        <w:rPr>
          <w:b/>
          <w:u w:val="single"/>
        </w:rPr>
      </w:pPr>
    </w:p>
    <w:p w:rsidR="00333034" w:rsidRPr="00EA284E" w:rsidRDefault="00333034" w:rsidP="005E41EF">
      <w:pPr>
        <w:spacing w:line="240" w:lineRule="auto"/>
        <w:ind w:left="567" w:hanging="567"/>
        <w:rPr>
          <w:b/>
        </w:rPr>
      </w:pPr>
      <w:r>
        <w:rPr>
          <w:b/>
        </w:rPr>
        <w:t>8</w:t>
      </w:r>
      <w:r w:rsidRPr="0061601C">
        <w:rPr>
          <w:b/>
        </w:rPr>
        <w:t>.</w:t>
      </w:r>
      <w:r w:rsidRPr="0061601C">
        <w:rPr>
          <w:b/>
        </w:rPr>
        <w:tab/>
      </w:r>
      <w:r w:rsidRPr="00EA284E">
        <w:rPr>
          <w:b/>
        </w:rPr>
        <w:t>Pilotprojektet Blue Belt</w:t>
      </w:r>
    </w:p>
    <w:p w:rsidR="00333034" w:rsidRPr="00EA284E" w:rsidRDefault="00333034" w:rsidP="00964495">
      <w:pPr>
        <w:pStyle w:val="Default"/>
        <w:ind w:firstLine="567"/>
        <w:rPr>
          <w:b/>
          <w:i/>
          <w:color w:val="auto"/>
        </w:rPr>
      </w:pPr>
      <w:r w:rsidRPr="00EA284E">
        <w:rPr>
          <w:b/>
          <w:i/>
          <w:color w:val="auto"/>
        </w:rPr>
        <w:t>- Riktlinjedebatt</w:t>
      </w:r>
    </w:p>
    <w:p w:rsidR="00333034" w:rsidRPr="0061601C" w:rsidRDefault="00333034" w:rsidP="00964495">
      <w:pPr>
        <w:pStyle w:val="Default"/>
        <w:rPr>
          <w:i/>
          <w:color w:val="auto"/>
        </w:rPr>
      </w:pPr>
    </w:p>
    <w:p w:rsidR="00333034" w:rsidRDefault="00333034" w:rsidP="00964495">
      <w:pPr>
        <w:pStyle w:val="Default"/>
        <w:rPr>
          <w:color w:val="auto"/>
        </w:rPr>
      </w:pPr>
      <w:r w:rsidRPr="0061601C">
        <w:rPr>
          <w:color w:val="auto"/>
        </w:rPr>
        <w:t>Dokument: 9791/12 TRANS 144 MAR 60</w:t>
      </w:r>
    </w:p>
    <w:p w:rsidR="00333034" w:rsidRDefault="00333034" w:rsidP="00964495">
      <w:pPr>
        <w:pStyle w:val="Default"/>
        <w:rPr>
          <w:color w:val="auto"/>
        </w:rPr>
      </w:pPr>
    </w:p>
    <w:p w:rsidR="00333034" w:rsidRPr="00D06F95" w:rsidRDefault="00333034" w:rsidP="00514155">
      <w:pPr>
        <w:widowControl w:val="0"/>
        <w:overflowPunct/>
        <w:autoSpaceDE/>
        <w:autoSpaceDN/>
        <w:adjustRightInd/>
        <w:spacing w:line="240" w:lineRule="auto"/>
        <w:textAlignment w:val="auto"/>
        <w:rPr>
          <w:b/>
          <w:bCs/>
          <w:szCs w:val="24"/>
          <w:lang w:eastAsia="hu-HU"/>
        </w:rPr>
      </w:pPr>
      <w:r w:rsidRPr="00D06F95">
        <w:rPr>
          <w:b/>
          <w:bCs/>
          <w:szCs w:val="24"/>
          <w:lang w:eastAsia="hu-HU"/>
        </w:rPr>
        <w:t>Ansvarigt statsråd</w:t>
      </w:r>
    </w:p>
    <w:p w:rsidR="00333034" w:rsidRPr="00D06F95" w:rsidRDefault="00333034" w:rsidP="00514155">
      <w:pPr>
        <w:widowControl w:val="0"/>
        <w:overflowPunct/>
        <w:autoSpaceDE/>
        <w:autoSpaceDN/>
        <w:adjustRightInd/>
        <w:spacing w:line="240" w:lineRule="auto"/>
        <w:textAlignment w:val="auto"/>
        <w:rPr>
          <w:bCs/>
          <w:szCs w:val="24"/>
          <w:lang w:eastAsia="hu-HU"/>
        </w:rPr>
      </w:pPr>
      <w:r>
        <w:rPr>
          <w:bCs/>
          <w:szCs w:val="24"/>
          <w:lang w:eastAsia="hu-HU"/>
        </w:rPr>
        <w:t>Catharina Elmsäter-Svärd</w:t>
      </w:r>
    </w:p>
    <w:p w:rsidR="00333034" w:rsidRPr="0061601C" w:rsidRDefault="00333034" w:rsidP="00591794">
      <w:pPr>
        <w:pStyle w:val="Default"/>
        <w:rPr>
          <w:color w:val="auto"/>
        </w:rPr>
      </w:pPr>
    </w:p>
    <w:p w:rsidR="00333034" w:rsidRDefault="00333034" w:rsidP="00591794">
      <w:pPr>
        <w:pStyle w:val="Default"/>
        <w:rPr>
          <w:b/>
          <w:color w:val="auto"/>
        </w:rPr>
      </w:pPr>
      <w:r w:rsidRPr="0061601C">
        <w:rPr>
          <w:b/>
          <w:color w:val="auto"/>
        </w:rPr>
        <w:t>Bakgrund</w:t>
      </w:r>
    </w:p>
    <w:p w:rsidR="00333034" w:rsidRPr="00F51BA0" w:rsidRDefault="00333034" w:rsidP="00591794">
      <w:pPr>
        <w:pStyle w:val="Default"/>
        <w:rPr>
          <w:color w:val="auto"/>
        </w:rPr>
      </w:pPr>
      <w:r w:rsidRPr="00F51BA0">
        <w:rPr>
          <w:color w:val="auto"/>
        </w:rPr>
        <w:t>Frågan har inte tidigare behandlats i EU-nämnden. Frågan var uppsatt som övrig punkt med info</w:t>
      </w:r>
      <w:r>
        <w:rPr>
          <w:color w:val="auto"/>
        </w:rPr>
        <w:t xml:space="preserve">rmation vid TTE-rådet den 6 oktober, 2011. </w:t>
      </w:r>
    </w:p>
    <w:p w:rsidR="00333034" w:rsidRPr="0061601C" w:rsidRDefault="00333034" w:rsidP="00591794">
      <w:pPr>
        <w:pStyle w:val="Default"/>
        <w:rPr>
          <w:b/>
          <w:color w:val="auto"/>
        </w:rPr>
      </w:pPr>
    </w:p>
    <w:p w:rsidR="00333034" w:rsidRPr="00EA284E" w:rsidRDefault="00333034" w:rsidP="00EA284E">
      <w:pPr>
        <w:tabs>
          <w:tab w:val="left" w:pos="709"/>
          <w:tab w:val="left" w:pos="2835"/>
        </w:tabs>
        <w:spacing w:line="240" w:lineRule="auto"/>
        <w:rPr>
          <w:szCs w:val="24"/>
        </w:rPr>
      </w:pPr>
      <w:r w:rsidRPr="00EA284E">
        <w:rPr>
          <w:szCs w:val="24"/>
        </w:rPr>
        <w:t xml:space="preserve">Fri rörlighet för fartyg och därmed varor mellan EU:s hamnar är fortsatt föremål för komplicerade administrativa förfaranden. Dessa förfaranden har identifierats som en av de största flaskhalsarna för utvecklingen av sjötransporterna inom unionen. Rådet har i tidigare slutsatser gett sitt stöd för initieringen av ”Blue Belt Pilot Project” som påbörjades i maj 2011 och avslutades i november samma år. Projektets huvudsakliga syfte har varit att på basis av fartygsrapporteringssystemet SafeSeaNet påvisa för nationella myndigheter vilka tjänster systemet kan erbjuda i syfte att minska de administrativa bördorna för sjötransporter. </w:t>
      </w:r>
    </w:p>
    <w:p w:rsidR="00333034" w:rsidRPr="00EA284E" w:rsidRDefault="00333034" w:rsidP="00EA284E">
      <w:pPr>
        <w:tabs>
          <w:tab w:val="left" w:pos="709"/>
          <w:tab w:val="left" w:pos="2835"/>
        </w:tabs>
        <w:spacing w:line="240" w:lineRule="auto"/>
        <w:rPr>
          <w:szCs w:val="24"/>
        </w:rPr>
      </w:pPr>
    </w:p>
    <w:p w:rsidR="00333034" w:rsidRPr="00EA284E" w:rsidRDefault="00333034" w:rsidP="00EA284E">
      <w:pPr>
        <w:tabs>
          <w:tab w:val="left" w:pos="709"/>
          <w:tab w:val="left" w:pos="2835"/>
        </w:tabs>
        <w:spacing w:line="240" w:lineRule="auto"/>
        <w:rPr>
          <w:szCs w:val="24"/>
        </w:rPr>
      </w:pPr>
      <w:r w:rsidRPr="00EA284E">
        <w:rPr>
          <w:szCs w:val="24"/>
        </w:rPr>
        <w:t xml:space="preserve">ORDF har valt att ta upp ärendet för riktlinjedebatt vid TTE-rådet den 7 juni i syfte att informera MS om utvärderingen av ”Blue Belt Pilot Project” samt ge KOM vägledning om MS ståndpunkter gällande eventuella framtida åtgärder. Inför debatten har ORDF föreslagit tre frågor för ministrarna att diskutera. Den första frågan handlar om huruvida ministrarna är intresserade av att göra de föreslagna ”Blue Belt tjänsterna” permanenta i syfte att underlätta den fria rörligheten av gods; den andra frågan handlar om vilka åtgärder som kan vidtas i syfte att säkerställa bättre samordning mellan myndigheter som arbetar med fartyg som ankommer EU:s hamnar; samt hur MS ser på framtida arbete i syfte att utvidga ”single- window- tjänster” och tillåta utbyte och tillgång till information till alla intressenter i den maritima transportsektorn. </w:t>
      </w:r>
    </w:p>
    <w:p w:rsidR="00333034" w:rsidRPr="0061601C" w:rsidRDefault="00333034" w:rsidP="00591794">
      <w:pPr>
        <w:pStyle w:val="Default"/>
        <w:rPr>
          <w:b/>
          <w:color w:val="auto"/>
        </w:rPr>
      </w:pPr>
    </w:p>
    <w:p w:rsidR="00333034" w:rsidRPr="0061601C" w:rsidRDefault="00333034" w:rsidP="00591794">
      <w:pPr>
        <w:pStyle w:val="Default"/>
        <w:rPr>
          <w:b/>
          <w:color w:val="auto"/>
        </w:rPr>
      </w:pPr>
      <w:r w:rsidRPr="0061601C">
        <w:rPr>
          <w:b/>
          <w:color w:val="auto"/>
        </w:rPr>
        <w:t>Förslag till svensk ståndpunkt</w:t>
      </w:r>
    </w:p>
    <w:p w:rsidR="00333034" w:rsidRPr="00177D83" w:rsidRDefault="00333034" w:rsidP="00177D83">
      <w:pPr>
        <w:tabs>
          <w:tab w:val="left" w:pos="709"/>
          <w:tab w:val="left" w:pos="2835"/>
        </w:tabs>
        <w:spacing w:line="240" w:lineRule="auto"/>
        <w:rPr>
          <w:szCs w:val="24"/>
        </w:rPr>
      </w:pPr>
      <w:r w:rsidRPr="00EA284E">
        <w:rPr>
          <w:szCs w:val="24"/>
        </w:rPr>
        <w:t>Sverige anser att det är viktigt att de frågor som kvarstår löses och att rapporteringsformaliteterna för sjöfartsnäringen förenklas så att en inre marknad för sjöfart kan uppnås. Därför kan SE fortsatt vara försiktigt positiva till en förlängning av projektet.</w:t>
      </w:r>
      <w:bookmarkStart w:id="1" w:name="_GoBack"/>
      <w:bookmarkEnd w:id="1"/>
    </w:p>
    <w:p w:rsidR="00333034" w:rsidRDefault="00333034" w:rsidP="00D06F95">
      <w:pPr>
        <w:widowControl w:val="0"/>
        <w:overflowPunct/>
        <w:autoSpaceDE/>
        <w:autoSpaceDN/>
        <w:adjustRightInd/>
        <w:spacing w:line="240" w:lineRule="auto"/>
        <w:textAlignment w:val="auto"/>
        <w:rPr>
          <w:bCs/>
          <w:szCs w:val="24"/>
          <w:u w:val="single"/>
          <w:lang w:eastAsia="hu-HU"/>
        </w:rPr>
      </w:pPr>
    </w:p>
    <w:p w:rsidR="00333034" w:rsidRPr="00D06F95" w:rsidRDefault="00333034" w:rsidP="00D06F95">
      <w:pPr>
        <w:widowControl w:val="0"/>
        <w:overflowPunct/>
        <w:autoSpaceDE/>
        <w:autoSpaceDN/>
        <w:adjustRightInd/>
        <w:spacing w:line="240" w:lineRule="auto"/>
        <w:textAlignment w:val="auto"/>
        <w:rPr>
          <w:bCs/>
          <w:szCs w:val="24"/>
          <w:u w:val="single"/>
          <w:lang w:eastAsia="hu-HU"/>
        </w:rPr>
      </w:pPr>
      <w:r>
        <w:rPr>
          <w:bCs/>
          <w:szCs w:val="24"/>
          <w:u w:val="single"/>
          <w:lang w:eastAsia="hu-HU"/>
        </w:rPr>
        <w:t>TELEKOMMUNIKATION 8 JUNI</w:t>
      </w:r>
    </w:p>
    <w:p w:rsidR="00333034" w:rsidRPr="00D06F95" w:rsidRDefault="00333034" w:rsidP="00D06F95">
      <w:pPr>
        <w:widowControl w:val="0"/>
        <w:overflowPunct/>
        <w:autoSpaceDE/>
        <w:autoSpaceDN/>
        <w:adjustRightInd/>
        <w:spacing w:line="240" w:lineRule="auto"/>
        <w:textAlignment w:val="auto"/>
        <w:rPr>
          <w:bCs/>
          <w:szCs w:val="24"/>
          <w:u w:val="single"/>
          <w:lang w:eastAsia="hu-HU"/>
        </w:rPr>
      </w:pPr>
    </w:p>
    <w:p w:rsidR="00333034" w:rsidRPr="00D06F95" w:rsidRDefault="00333034" w:rsidP="00D06F95">
      <w:pPr>
        <w:widowControl w:val="0"/>
        <w:overflowPunct/>
        <w:autoSpaceDE/>
        <w:autoSpaceDN/>
        <w:adjustRightInd/>
        <w:spacing w:line="240" w:lineRule="auto"/>
        <w:textAlignment w:val="auto"/>
        <w:rPr>
          <w:b/>
          <w:bCs/>
          <w:szCs w:val="24"/>
          <w:lang w:eastAsia="hu-HU"/>
        </w:rPr>
      </w:pPr>
      <w:r w:rsidRPr="00D06F95">
        <w:rPr>
          <w:b/>
          <w:bCs/>
          <w:szCs w:val="24"/>
          <w:lang w:eastAsia="hu-HU"/>
        </w:rPr>
        <w:t>9. Förslag till Europaparlamentets och rådets direktiv om ändring av direktiv 2003/98/EG om vidareutnyttjande av information från den offentliga sektorn, det s.k. PSI-direktivet</w:t>
      </w:r>
    </w:p>
    <w:p w:rsidR="00333034" w:rsidRPr="00D06F95" w:rsidRDefault="00333034" w:rsidP="00D06F95">
      <w:pPr>
        <w:widowControl w:val="0"/>
        <w:overflowPunct/>
        <w:autoSpaceDE/>
        <w:autoSpaceDN/>
        <w:adjustRightInd/>
        <w:spacing w:line="240" w:lineRule="auto"/>
        <w:textAlignment w:val="auto"/>
        <w:rPr>
          <w:b/>
          <w:bCs/>
          <w:i/>
          <w:szCs w:val="24"/>
          <w:lang w:eastAsia="hu-HU"/>
        </w:rPr>
      </w:pPr>
      <w:r w:rsidRPr="00D06F95">
        <w:rPr>
          <w:b/>
          <w:bCs/>
          <w:i/>
          <w:szCs w:val="24"/>
          <w:lang w:eastAsia="hu-HU"/>
        </w:rPr>
        <w:t>- R</w:t>
      </w:r>
      <w:r>
        <w:rPr>
          <w:b/>
          <w:bCs/>
          <w:i/>
          <w:szCs w:val="24"/>
          <w:lang w:eastAsia="hu-HU"/>
        </w:rPr>
        <w:t>iktlinjedebatt</w:t>
      </w:r>
    </w:p>
    <w:p w:rsidR="00333034" w:rsidRPr="00D06F95" w:rsidRDefault="00333034" w:rsidP="00D06F95">
      <w:pPr>
        <w:widowControl w:val="0"/>
        <w:overflowPunct/>
        <w:autoSpaceDE/>
        <w:autoSpaceDN/>
        <w:adjustRightInd/>
        <w:spacing w:line="240" w:lineRule="auto"/>
        <w:textAlignment w:val="auto"/>
        <w:rPr>
          <w:b/>
          <w:bCs/>
          <w:i/>
          <w:szCs w:val="24"/>
          <w:lang w:eastAsia="hu-HU"/>
        </w:rPr>
      </w:pPr>
      <w:r w:rsidRPr="00D06F95">
        <w:rPr>
          <w:b/>
          <w:bCs/>
          <w:i/>
          <w:szCs w:val="24"/>
          <w:lang w:eastAsia="hu-HU"/>
        </w:rPr>
        <w:t>- Lägesrapport</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Dokument</w:t>
      </w: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9948/12 TELECOM 97</w:t>
      </w: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9959/12 TELECOM 99</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
          <w:bCs/>
          <w:szCs w:val="24"/>
          <w:lang w:eastAsia="hu-HU"/>
        </w:rPr>
      </w:pPr>
      <w:r w:rsidRPr="00D06F95">
        <w:rPr>
          <w:b/>
          <w:bCs/>
          <w:szCs w:val="24"/>
          <w:lang w:eastAsia="hu-HU"/>
        </w:rPr>
        <w:t>Ansvarigt statsråd</w:t>
      </w: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Stefan Attefall</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Fråga</w:t>
      </w:r>
      <w:r>
        <w:rPr>
          <w:bCs/>
          <w:szCs w:val="24"/>
          <w:lang w:eastAsia="hu-HU"/>
        </w:rPr>
        <w:t>n har inte tidigare varit uppe i</w:t>
      </w:r>
      <w:r w:rsidRPr="00D06F95">
        <w:rPr>
          <w:bCs/>
          <w:szCs w:val="24"/>
          <w:lang w:eastAsia="hu-HU"/>
        </w:rPr>
        <w:t xml:space="preserve"> EU-nämnden. Kommissionen presenterade den 13 december 2011 förslag till direktiv med ändringar i direktiv 2003/98/EG om vidareutnyttjande av information från den offentliga sektorn, det s.k. PSI-direktivet. Förhandlingar pågår i rådsarbetsgruppen. Målsättningen är att förslaget ska kunna antas före utgången av år 2012.</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Ordförandeskapet planerar vid TTE-rådets möte den 8 juni 2012 att presentera en lägesrapport (</w:t>
      </w:r>
      <w:r w:rsidRPr="0045764B">
        <w:rPr>
          <w:bCs/>
          <w:i/>
          <w:szCs w:val="24"/>
          <w:lang w:eastAsia="hu-HU"/>
        </w:rPr>
        <w:t>progress report</w:t>
      </w:r>
      <w:r w:rsidRPr="00D06F95">
        <w:rPr>
          <w:bCs/>
          <w:szCs w:val="24"/>
          <w:lang w:eastAsia="hu-HU"/>
        </w:rPr>
        <w:t>) som beskriver arbetet så långt det framskridit under det danska ordförandeskapet. Vidare avses en rundabordsdiskussion äga rum i två frågor. Den ena frågan rör hur den inre marknaden och tillväxten bäst stimuleras genom PSI-direktivet. Den andra frågan rör hur det ändrade PSI-direktivet kan främja balansen mellan å ena sidan lägre kostnader för företag som bereds tillgång till information och å andra sidan myndigheternas behov av att täcka sina kostnader med avgiftsfinansiering.</w:t>
      </w:r>
    </w:p>
    <w:p w:rsidR="00333034" w:rsidRPr="00D06F95" w:rsidRDefault="00333034" w:rsidP="00D06F95">
      <w:pPr>
        <w:widowControl w:val="0"/>
        <w:overflowPunct/>
        <w:autoSpaceDE/>
        <w:autoSpaceDN/>
        <w:adjustRightInd/>
        <w:spacing w:line="240" w:lineRule="auto"/>
        <w:textAlignment w:val="auto"/>
        <w:rPr>
          <w:bCs/>
          <w:szCs w:val="24"/>
          <w:lang w:eastAsia="hu-HU"/>
        </w:rPr>
      </w:pPr>
      <w:r>
        <w:rPr>
          <w:bCs/>
          <w:szCs w:val="24"/>
          <w:lang w:eastAsia="hu-HU"/>
        </w:rPr>
        <w:t xml:space="preserve"> </w:t>
      </w:r>
    </w:p>
    <w:p w:rsidR="00333034" w:rsidRPr="00D06F95" w:rsidRDefault="00333034" w:rsidP="00D06F95">
      <w:pPr>
        <w:widowControl w:val="0"/>
        <w:overflowPunct/>
        <w:autoSpaceDE/>
        <w:autoSpaceDN/>
        <w:adjustRightInd/>
        <w:spacing w:line="240" w:lineRule="auto"/>
        <w:textAlignment w:val="auto"/>
        <w:rPr>
          <w:b/>
          <w:bCs/>
          <w:szCs w:val="24"/>
          <w:lang w:eastAsia="hu-HU"/>
        </w:rPr>
      </w:pPr>
      <w:r w:rsidRPr="00D06F95">
        <w:rPr>
          <w:b/>
          <w:bCs/>
          <w:szCs w:val="24"/>
          <w:lang w:eastAsia="hu-HU"/>
        </w:rPr>
        <w:t xml:space="preserve">Förslag till svensk ståndpunkt: </w:t>
      </w: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Regeringen välkomnar innehållet i lägesrapporten.</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När det gäller frågan om stimulans av den inre marknaden anser regeringen följande. Information från den offentliga sektorn kan stimulera tillväxten och den inre marknaden genom att möjliggöra för företag som utvecklat metoder för bearbetning av data i en medlemsstat att tillämpa dessa metoder på data från andra länder. Förbättrade villkor för vidareutnyttjande och förbättrad tillgång till information kan också underlätta för små och nyetablerade företag att verka på en europeisk marknad.</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Avseende balansen mellan låga kostnader för företagen och myndigheternas behov av avgiftsintäkter innebär förslaget till ändring i direktivet att myndigheter som huvudregel endast ska kunna ta ut avgifter som motsvarar marginalkostnaden för att leverera data. Sverige har i förhandlingarna stött detta förslag. En sådan bestämmelse kommer att innebära att medlemsstaterna behöver se över vilka verksamheter som ska finansieras genom anslag och vilka verksamheter som ska undantas från huvudregeln och även fortsatt vara avgiftsfinansierade.</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
          <w:bCs/>
          <w:szCs w:val="24"/>
          <w:lang w:eastAsia="hu-HU"/>
        </w:rPr>
      </w:pPr>
      <w:r w:rsidRPr="00D06F95">
        <w:rPr>
          <w:b/>
          <w:bCs/>
          <w:szCs w:val="24"/>
          <w:lang w:eastAsia="hu-HU"/>
        </w:rPr>
        <w:t>10. Förslag till Europaparlamentets och rådets förordning om riktlinjer för transeuropeiska telekommunikationsnät och om upphävande av beslut nr 1336/97/EG (första behandlingen)</w:t>
      </w:r>
    </w:p>
    <w:p w:rsidR="00333034" w:rsidRPr="00D06F95" w:rsidRDefault="00333034" w:rsidP="00D06F95">
      <w:pPr>
        <w:widowControl w:val="0"/>
        <w:overflowPunct/>
        <w:autoSpaceDE/>
        <w:autoSpaceDN/>
        <w:adjustRightInd/>
        <w:spacing w:line="240" w:lineRule="auto"/>
        <w:textAlignment w:val="auto"/>
        <w:rPr>
          <w:b/>
          <w:bCs/>
          <w:i/>
          <w:szCs w:val="24"/>
          <w:lang w:eastAsia="hu-HU"/>
        </w:rPr>
      </w:pPr>
      <w:r w:rsidRPr="00EF7BF6">
        <w:rPr>
          <w:b/>
          <w:bCs/>
          <w:i/>
          <w:szCs w:val="24"/>
          <w:lang w:eastAsia="hu-HU"/>
        </w:rPr>
        <w:t>-</w:t>
      </w:r>
      <w:r>
        <w:rPr>
          <w:b/>
          <w:bCs/>
          <w:i/>
          <w:szCs w:val="24"/>
          <w:lang w:eastAsia="hu-HU"/>
        </w:rPr>
        <w:t xml:space="preserve"> </w:t>
      </w:r>
      <w:r w:rsidRPr="00D06F95">
        <w:rPr>
          <w:b/>
          <w:bCs/>
          <w:i/>
          <w:szCs w:val="24"/>
          <w:lang w:eastAsia="hu-HU"/>
        </w:rPr>
        <w:t>Lägesrapport</w:t>
      </w:r>
    </w:p>
    <w:p w:rsidR="00333034" w:rsidRDefault="00333034" w:rsidP="00D06F95">
      <w:pPr>
        <w:widowControl w:val="0"/>
        <w:overflowPunct/>
        <w:autoSpaceDE/>
        <w:autoSpaceDN/>
        <w:adjustRightInd/>
        <w:spacing w:line="240" w:lineRule="auto"/>
        <w:textAlignment w:val="auto"/>
        <w:rPr>
          <w:b/>
          <w:bCs/>
          <w:i/>
          <w:szCs w:val="24"/>
          <w:lang w:eastAsia="hu-HU"/>
        </w:rPr>
      </w:pPr>
      <w:r w:rsidRPr="00EF7BF6">
        <w:rPr>
          <w:b/>
          <w:bCs/>
          <w:i/>
          <w:szCs w:val="24"/>
          <w:lang w:eastAsia="hu-HU"/>
        </w:rPr>
        <w:t>-</w:t>
      </w:r>
      <w:r>
        <w:rPr>
          <w:b/>
          <w:bCs/>
          <w:i/>
          <w:szCs w:val="24"/>
          <w:lang w:eastAsia="hu-HU"/>
        </w:rPr>
        <w:t xml:space="preserve"> </w:t>
      </w:r>
      <w:r w:rsidRPr="00D06F95">
        <w:rPr>
          <w:b/>
          <w:bCs/>
          <w:i/>
          <w:szCs w:val="24"/>
          <w:lang w:eastAsia="hu-HU"/>
        </w:rPr>
        <w:t>Riktlinjedebatt</w:t>
      </w:r>
    </w:p>
    <w:p w:rsidR="00333034" w:rsidRPr="00D06F95" w:rsidRDefault="00333034" w:rsidP="00D06F95">
      <w:pPr>
        <w:widowControl w:val="0"/>
        <w:overflowPunct/>
        <w:autoSpaceDE/>
        <w:autoSpaceDN/>
        <w:adjustRightInd/>
        <w:spacing w:line="240" w:lineRule="auto"/>
        <w:textAlignment w:val="auto"/>
        <w:rPr>
          <w:b/>
          <w:bCs/>
          <w:i/>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16006/11 TELECOM 152 CODEC 1801</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
          <w:bCs/>
          <w:szCs w:val="24"/>
          <w:lang w:eastAsia="hu-HU"/>
        </w:rPr>
      </w:pPr>
      <w:r w:rsidRPr="00D06F95">
        <w:rPr>
          <w:b/>
          <w:bCs/>
          <w:szCs w:val="24"/>
          <w:lang w:eastAsia="hu-HU"/>
        </w:rPr>
        <w:t>Ansvarigt statsråd</w:t>
      </w: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Anna-Karin Hatt</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
          <w:bCs/>
          <w:szCs w:val="24"/>
          <w:lang w:eastAsia="hu-HU"/>
        </w:rPr>
      </w:pPr>
      <w:r w:rsidRPr="00D06F95">
        <w:rPr>
          <w:b/>
          <w:bCs/>
          <w:szCs w:val="24"/>
          <w:lang w:eastAsia="hu-HU"/>
        </w:rPr>
        <w:t>Bakgrund och nuläge</w:t>
      </w: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 xml:space="preserve">Dessa förslag till riktlinjer för transeuropeiska telekommunikationsnät hör till förslaget till förordning om inrättande av fonden för ett sammanlänkat Europa (KOM(2011) 665). Ytterligare två förslag till riktlinjer till förordningen rör transportinfrastruktur och energiinfrastruktur. </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Förordningen fastställer riktlinjer för mål och prioriteringar avseende bredbandsnät och infrastrukturer för digitala tjänster som ska kunna få ekonomiskt stöd från EU via de instrument som finns tillgängliga enligt förordningen om inrättande av fonden för ett sammanlänkat Europa. Den aktuella förordningen anger kriterier för att identifiera nya projekt av gemensamt intresse, samt anger i bilaga projekt av gemensamt intresse för utbyggnaden av bredbandsnät och infrastrukturer för digitala tjänster.</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Riktlinjerna för telekommunikationsnät har diskuterats i rådsarbetsgruppen för telekomfrågor, vilket sammanfattas väl i det danska ordförandeskapets framstegsrapport. Förhandling om medelstilldelning för telekommunikationsnät förs i budgetarbetsgruppen.</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Pr>
          <w:bCs/>
          <w:szCs w:val="24"/>
          <w:lang w:eastAsia="hu-HU"/>
        </w:rPr>
        <w:t xml:space="preserve">DK </w:t>
      </w:r>
      <w:r w:rsidRPr="00D06F95">
        <w:rPr>
          <w:bCs/>
          <w:szCs w:val="24"/>
          <w:lang w:eastAsia="hu-HU"/>
        </w:rPr>
        <w:t>ORDF har även skickat ut två frågor för orienteringsdebatt. Frågorna handlar dels om vilka kriterier som bör användas vid val av projekt för bredbandsstöd, dels om de projekt för digitala tjänster och tjänsteplattformar som anges i bilagan till riktlinjerna bör prioriteras. SE har inga invändningar mot dessa.</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Frågan har inte tidigare behandlats i EU-nämnden.</w:t>
      </w:r>
    </w:p>
    <w:p w:rsidR="00333034" w:rsidRDefault="00333034" w:rsidP="00D06F95">
      <w:pPr>
        <w:widowControl w:val="0"/>
        <w:overflowPunct/>
        <w:autoSpaceDE/>
        <w:autoSpaceDN/>
        <w:adjustRightInd/>
        <w:spacing w:line="240" w:lineRule="auto"/>
        <w:textAlignment w:val="auto"/>
        <w:rPr>
          <w:b/>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
          <w:bCs/>
          <w:szCs w:val="24"/>
          <w:lang w:eastAsia="hu-HU"/>
        </w:rPr>
        <w:t>Förslag till svensk ståndpunkt</w:t>
      </w: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 xml:space="preserve">Sverige anser att framstegsrapporten väl återspeglar arbetet med riktlinjerna i rådsarbetsgruppen.  </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Vad gäller orienteringsdebatten, bör SE framföra att investeringar i bredband i huvudsak ska ske under marknadens ansvar. I den mån EU ska lämna stöd för bredbandsinvesteringar ska sådana föregås av noggrann behovs- och konsekvensanalys, och de former för stöd som Sverige föredrar är direkta stöd men inte finansiella instrument.</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För orienteringsdebattens andra fråga bör SE framföra att för stöd till infrastruktur för digitala tjänster bör fokus ligga på tydligt Europeiskt mervärde. Det innebär att i urvalet av vilka projekt som ska ges stöd ska prioritet ges sådana projekt som syftar till att sammanbinda nationella tjänster. Som projekten beskrivs kan det innebära att kärnplattformar därför bör prioriteras framför stöd till bastjänster.</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i/>
          <w:szCs w:val="24"/>
          <w:lang w:eastAsia="hu-HU"/>
        </w:rPr>
      </w:pPr>
      <w:r w:rsidRPr="00D06F95">
        <w:rPr>
          <w:bCs/>
          <w:i/>
          <w:szCs w:val="24"/>
          <w:lang w:eastAsia="hu-HU"/>
        </w:rPr>
        <w:t>Se vidare rådspromemoria.</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
          <w:bCs/>
          <w:szCs w:val="24"/>
          <w:lang w:eastAsia="hu-HU"/>
        </w:rPr>
      </w:pPr>
      <w:r w:rsidRPr="00D06F95">
        <w:rPr>
          <w:b/>
          <w:bCs/>
          <w:szCs w:val="24"/>
          <w:lang w:eastAsia="hu-HU"/>
        </w:rPr>
        <w:t>Övriga frågor</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u w:val="single"/>
          <w:lang w:eastAsia="hu-HU"/>
        </w:rPr>
      </w:pPr>
      <w:r w:rsidRPr="00D06F95">
        <w:rPr>
          <w:bCs/>
          <w:szCs w:val="24"/>
          <w:u w:val="single"/>
          <w:lang w:eastAsia="hu-HU"/>
        </w:rPr>
        <w:t>Transport</w:t>
      </w:r>
    </w:p>
    <w:p w:rsidR="00333034" w:rsidRPr="00D06F95" w:rsidRDefault="00333034" w:rsidP="00D06F95">
      <w:pPr>
        <w:widowControl w:val="0"/>
        <w:overflowPunct/>
        <w:autoSpaceDE/>
        <w:autoSpaceDN/>
        <w:adjustRightInd/>
        <w:spacing w:line="240" w:lineRule="auto"/>
        <w:textAlignment w:val="auto"/>
        <w:rPr>
          <w:b/>
          <w:bCs/>
          <w:szCs w:val="24"/>
          <w:lang w:eastAsia="hu-HU"/>
        </w:rPr>
      </w:pPr>
      <w:r w:rsidRPr="00D06F95">
        <w:rPr>
          <w:b/>
          <w:bCs/>
          <w:szCs w:val="24"/>
          <w:lang w:eastAsia="hu-HU"/>
        </w:rPr>
        <w:t>11.</w:t>
      </w:r>
      <w:r w:rsidRPr="00D06F95">
        <w:rPr>
          <w:b/>
          <w:bCs/>
          <w:szCs w:val="24"/>
          <w:lang w:eastAsia="hu-HU"/>
        </w:rPr>
        <w:tab/>
        <w:t>a)</w:t>
      </w:r>
      <w:r w:rsidRPr="00D06F95">
        <w:rPr>
          <w:b/>
          <w:bCs/>
          <w:szCs w:val="24"/>
          <w:lang w:eastAsia="hu-HU"/>
        </w:rPr>
        <w:tab/>
        <w:t>ETS/Luftfart</w:t>
      </w:r>
    </w:p>
    <w:p w:rsidR="00333034" w:rsidRDefault="00333034" w:rsidP="00514155">
      <w:pPr>
        <w:widowControl w:val="0"/>
        <w:overflowPunct/>
        <w:autoSpaceDE/>
        <w:autoSpaceDN/>
        <w:adjustRightInd/>
        <w:spacing w:line="240" w:lineRule="auto"/>
        <w:ind w:left="720" w:firstLine="720"/>
        <w:textAlignment w:val="auto"/>
        <w:rPr>
          <w:b/>
          <w:bCs/>
          <w:i/>
          <w:szCs w:val="24"/>
          <w:lang w:eastAsia="hu-HU"/>
        </w:rPr>
      </w:pPr>
      <w:r w:rsidRPr="00514155">
        <w:rPr>
          <w:b/>
          <w:bCs/>
          <w:i/>
          <w:szCs w:val="24"/>
          <w:lang w:eastAsia="hu-HU"/>
        </w:rPr>
        <w:t>– Information från kommissionen</w:t>
      </w:r>
    </w:p>
    <w:p w:rsidR="00333034" w:rsidRDefault="00333034" w:rsidP="00514155">
      <w:pPr>
        <w:widowControl w:val="0"/>
        <w:overflowPunct/>
        <w:autoSpaceDE/>
        <w:autoSpaceDN/>
        <w:adjustRightInd/>
        <w:spacing w:line="240" w:lineRule="auto"/>
        <w:textAlignment w:val="auto"/>
        <w:rPr>
          <w:b/>
          <w:bCs/>
          <w:i/>
          <w:szCs w:val="24"/>
          <w:lang w:eastAsia="hu-HU"/>
        </w:rPr>
      </w:pPr>
    </w:p>
    <w:p w:rsidR="00333034" w:rsidRDefault="00333034" w:rsidP="00514155">
      <w:pPr>
        <w:widowControl w:val="0"/>
        <w:overflowPunct/>
        <w:autoSpaceDE/>
        <w:autoSpaceDN/>
        <w:adjustRightInd/>
        <w:spacing w:line="240" w:lineRule="auto"/>
        <w:textAlignment w:val="auto"/>
        <w:rPr>
          <w:b/>
          <w:bCs/>
          <w:szCs w:val="24"/>
          <w:lang w:eastAsia="hu-HU"/>
        </w:rPr>
      </w:pPr>
      <w:r>
        <w:rPr>
          <w:b/>
          <w:bCs/>
          <w:szCs w:val="24"/>
          <w:lang w:eastAsia="hu-HU"/>
        </w:rPr>
        <w:t>Ansvarigt statsråd</w:t>
      </w:r>
    </w:p>
    <w:p w:rsidR="00333034" w:rsidRPr="00514155" w:rsidRDefault="00333034" w:rsidP="00514155">
      <w:pPr>
        <w:widowControl w:val="0"/>
        <w:overflowPunct/>
        <w:autoSpaceDE/>
        <w:autoSpaceDN/>
        <w:adjustRightInd/>
        <w:spacing w:line="240" w:lineRule="auto"/>
        <w:textAlignment w:val="auto"/>
        <w:rPr>
          <w:bCs/>
          <w:szCs w:val="24"/>
          <w:lang w:eastAsia="hu-HU"/>
        </w:rPr>
      </w:pPr>
      <w:r w:rsidRPr="00514155">
        <w:rPr>
          <w:bCs/>
          <w:szCs w:val="24"/>
          <w:lang w:eastAsia="hu-HU"/>
        </w:rPr>
        <w:t>Catharina Elmsäter-Svärd</w:t>
      </w:r>
    </w:p>
    <w:p w:rsidR="00333034" w:rsidRPr="0045764B" w:rsidRDefault="00333034" w:rsidP="00514155">
      <w:pPr>
        <w:overflowPunct/>
        <w:autoSpaceDE/>
        <w:autoSpaceDN/>
        <w:adjustRightInd/>
        <w:spacing w:line="240" w:lineRule="auto"/>
        <w:textAlignment w:val="auto"/>
        <w:rPr>
          <w:rFonts w:ascii="Times New Roman" w:hAnsi="Times New Roman"/>
          <w:szCs w:val="24"/>
        </w:rPr>
      </w:pPr>
    </w:p>
    <w:p w:rsidR="00333034" w:rsidRDefault="00333034" w:rsidP="00514155">
      <w:pPr>
        <w:overflowPunct/>
        <w:autoSpaceDE/>
        <w:autoSpaceDN/>
        <w:adjustRightInd/>
        <w:spacing w:line="240" w:lineRule="auto"/>
        <w:textAlignment w:val="auto"/>
        <w:rPr>
          <w:b/>
          <w:szCs w:val="24"/>
        </w:rPr>
      </w:pPr>
      <w:r w:rsidRPr="00514155">
        <w:rPr>
          <w:b/>
          <w:szCs w:val="24"/>
        </w:rPr>
        <w:t>Bakgrund</w:t>
      </w:r>
    </w:p>
    <w:p w:rsidR="00333034" w:rsidRPr="00EF7BF6" w:rsidRDefault="00333034" w:rsidP="00EF7BF6">
      <w:pPr>
        <w:overflowPunct/>
        <w:autoSpaceDE/>
        <w:autoSpaceDN/>
        <w:adjustRightInd/>
        <w:spacing w:line="240" w:lineRule="auto"/>
        <w:textAlignment w:val="auto"/>
        <w:rPr>
          <w:szCs w:val="24"/>
        </w:rPr>
      </w:pPr>
      <w:r w:rsidRPr="00EF7BF6">
        <w:rPr>
          <w:szCs w:val="24"/>
        </w:rPr>
        <w:t>Frågan har behandlats i EU-nämnden vid ett flertal tillfällen, senast i mars 2012.</w:t>
      </w:r>
    </w:p>
    <w:p w:rsidR="00333034" w:rsidRPr="00514155" w:rsidRDefault="00333034" w:rsidP="00514155">
      <w:pPr>
        <w:overflowPunct/>
        <w:autoSpaceDE/>
        <w:autoSpaceDN/>
        <w:adjustRightInd/>
        <w:spacing w:line="240" w:lineRule="auto"/>
        <w:textAlignment w:val="auto"/>
        <w:rPr>
          <w:b/>
          <w:szCs w:val="24"/>
        </w:rPr>
      </w:pPr>
    </w:p>
    <w:p w:rsidR="00333034" w:rsidRPr="00514155" w:rsidRDefault="00333034" w:rsidP="00514155">
      <w:pPr>
        <w:overflowPunct/>
        <w:autoSpaceDE/>
        <w:autoSpaceDN/>
        <w:adjustRightInd/>
        <w:spacing w:line="240" w:lineRule="auto"/>
        <w:textAlignment w:val="auto"/>
        <w:rPr>
          <w:szCs w:val="24"/>
        </w:rPr>
      </w:pPr>
      <w:r w:rsidRPr="00514155">
        <w:rPr>
          <w:szCs w:val="24"/>
        </w:rPr>
        <w:t>Luftfartssektorn inkluderades i ETS från och med 1 januari 2012. Det finns en omfattande kritik från tredje land mot att även icke-europeiska flygbolag omfattas av handelssystemet.</w:t>
      </w:r>
    </w:p>
    <w:p w:rsidR="00333034" w:rsidRPr="00514155" w:rsidRDefault="00333034" w:rsidP="00514155">
      <w:pPr>
        <w:overflowPunct/>
        <w:autoSpaceDE/>
        <w:autoSpaceDN/>
        <w:adjustRightInd/>
        <w:spacing w:line="240" w:lineRule="auto"/>
        <w:textAlignment w:val="auto"/>
        <w:rPr>
          <w:szCs w:val="24"/>
        </w:rPr>
      </w:pPr>
    </w:p>
    <w:p w:rsidR="00333034" w:rsidRPr="00514155" w:rsidRDefault="00333034" w:rsidP="00514155">
      <w:pPr>
        <w:overflowPunct/>
        <w:autoSpaceDE/>
        <w:autoSpaceDN/>
        <w:adjustRightInd/>
        <w:spacing w:line="240" w:lineRule="auto"/>
        <w:textAlignment w:val="auto"/>
        <w:rPr>
          <w:szCs w:val="24"/>
        </w:rPr>
      </w:pPr>
      <w:r w:rsidRPr="00514155">
        <w:rPr>
          <w:szCs w:val="24"/>
        </w:rPr>
        <w:t xml:space="preserve">Kritiken har bl.a. tagit sig uttryck i att ICAO:s råd i november 2011 antog en icke-bindande deklaration där 26 länder utanför EU, bl.a. Brasilien, Indien, Kina, Ryssland, Sydafrika och USA, motsätter sig att flygoperatörer med säte utanför EU inkluderas i EU ETS. De åtta medlemsstater i EU som är medlemmar i ICAO:s råd reserverade sig mot deklarationen. </w:t>
      </w:r>
    </w:p>
    <w:p w:rsidR="00333034" w:rsidRPr="00514155" w:rsidRDefault="00333034" w:rsidP="00514155">
      <w:pPr>
        <w:overflowPunct/>
        <w:autoSpaceDE/>
        <w:autoSpaceDN/>
        <w:adjustRightInd/>
        <w:spacing w:line="240" w:lineRule="auto"/>
        <w:textAlignment w:val="auto"/>
        <w:rPr>
          <w:szCs w:val="24"/>
        </w:rPr>
      </w:pPr>
    </w:p>
    <w:p w:rsidR="00333034" w:rsidRPr="00514155" w:rsidRDefault="00333034" w:rsidP="00514155">
      <w:pPr>
        <w:overflowPunct/>
        <w:autoSpaceDE/>
        <w:autoSpaceDN/>
        <w:adjustRightInd/>
        <w:spacing w:line="240" w:lineRule="auto"/>
        <w:textAlignment w:val="auto"/>
        <w:rPr>
          <w:szCs w:val="24"/>
        </w:rPr>
      </w:pPr>
      <w:r w:rsidRPr="00514155">
        <w:rPr>
          <w:szCs w:val="24"/>
        </w:rPr>
        <w:t>EU-domstolen meddelade den 21 december 2011 en dom angående en begäran om förhandsavgörande gällande överklagandet av bl.a. amerikanska flygoperatörer att inkluderas i EU ETS. Av domen framgår att det inte föreligger något hinder i internationell rätt att inkludera flyget i EU ETS på det sätt som gjorts.</w:t>
      </w:r>
    </w:p>
    <w:p w:rsidR="00333034" w:rsidRPr="00514155" w:rsidRDefault="00333034" w:rsidP="00514155">
      <w:pPr>
        <w:overflowPunct/>
        <w:autoSpaceDE/>
        <w:autoSpaceDN/>
        <w:adjustRightInd/>
        <w:spacing w:line="240" w:lineRule="auto"/>
        <w:textAlignment w:val="auto"/>
        <w:rPr>
          <w:szCs w:val="24"/>
        </w:rPr>
      </w:pPr>
    </w:p>
    <w:p w:rsidR="00333034" w:rsidRPr="00514155" w:rsidRDefault="00333034" w:rsidP="00514155">
      <w:pPr>
        <w:overflowPunct/>
        <w:autoSpaceDE/>
        <w:autoSpaceDN/>
        <w:adjustRightInd/>
        <w:spacing w:line="240" w:lineRule="auto"/>
        <w:textAlignment w:val="auto"/>
        <w:rPr>
          <w:szCs w:val="24"/>
        </w:rPr>
      </w:pPr>
      <w:r w:rsidRPr="00514155">
        <w:rPr>
          <w:szCs w:val="24"/>
        </w:rPr>
        <w:t>Regeringen står fullt ut bakom ändringarna i handelsdirektivet som innebär att EU:s utsläppshandelssystem utvidgats till att även omfatta luftfart, inklusive flygningar till och från EU oberoende av i vilket land bolaget som genomför en flygning har sin hemvist.</w:t>
      </w:r>
    </w:p>
    <w:p w:rsidR="00333034" w:rsidRPr="00514155" w:rsidRDefault="00333034" w:rsidP="00514155">
      <w:pPr>
        <w:overflowPunct/>
        <w:autoSpaceDE/>
        <w:autoSpaceDN/>
        <w:adjustRightInd/>
        <w:spacing w:line="240" w:lineRule="auto"/>
        <w:textAlignment w:val="auto"/>
        <w:rPr>
          <w:b/>
          <w:szCs w:val="24"/>
        </w:rPr>
      </w:pPr>
    </w:p>
    <w:p w:rsidR="00333034" w:rsidRPr="00514155" w:rsidRDefault="00333034" w:rsidP="00514155">
      <w:pPr>
        <w:overflowPunct/>
        <w:autoSpaceDE/>
        <w:autoSpaceDN/>
        <w:adjustRightInd/>
        <w:spacing w:line="240" w:lineRule="auto"/>
        <w:textAlignment w:val="auto"/>
        <w:rPr>
          <w:b/>
          <w:szCs w:val="24"/>
        </w:rPr>
      </w:pPr>
      <w:r w:rsidRPr="00514155">
        <w:rPr>
          <w:b/>
          <w:szCs w:val="24"/>
        </w:rPr>
        <w:t>Förslag till svensk ståndpunkt</w:t>
      </w:r>
    </w:p>
    <w:p w:rsidR="00333034" w:rsidRPr="00EF7BF6" w:rsidRDefault="00333034" w:rsidP="00EF7BF6">
      <w:pPr>
        <w:overflowPunct/>
        <w:autoSpaceDE/>
        <w:autoSpaceDN/>
        <w:adjustRightInd/>
        <w:spacing w:line="240" w:lineRule="auto"/>
        <w:textAlignment w:val="auto"/>
        <w:rPr>
          <w:szCs w:val="24"/>
        </w:rPr>
      </w:pPr>
      <w:r>
        <w:rPr>
          <w:szCs w:val="24"/>
        </w:rPr>
        <w:t>Informationen bör noteras.</w:t>
      </w:r>
    </w:p>
    <w:p w:rsidR="00333034" w:rsidRPr="00D06F95" w:rsidRDefault="00333034" w:rsidP="00D06F95">
      <w:pPr>
        <w:widowControl w:val="0"/>
        <w:overflowPunct/>
        <w:autoSpaceDE/>
        <w:autoSpaceDN/>
        <w:adjustRightInd/>
        <w:spacing w:line="240" w:lineRule="auto"/>
        <w:textAlignment w:val="auto"/>
        <w:rPr>
          <w:b/>
          <w:bCs/>
          <w:szCs w:val="24"/>
          <w:lang w:eastAsia="hu-HU"/>
        </w:rPr>
      </w:pPr>
    </w:p>
    <w:p w:rsidR="00333034" w:rsidRPr="00D06F95" w:rsidRDefault="00333034" w:rsidP="00514155">
      <w:pPr>
        <w:widowControl w:val="0"/>
        <w:overflowPunct/>
        <w:autoSpaceDE/>
        <w:autoSpaceDN/>
        <w:adjustRightInd/>
        <w:spacing w:line="240" w:lineRule="auto"/>
        <w:ind w:left="1440" w:hanging="720"/>
        <w:textAlignment w:val="auto"/>
        <w:rPr>
          <w:b/>
          <w:bCs/>
          <w:szCs w:val="24"/>
          <w:lang w:eastAsia="hu-HU"/>
        </w:rPr>
      </w:pPr>
      <w:r w:rsidRPr="00D06F95">
        <w:rPr>
          <w:b/>
          <w:bCs/>
          <w:szCs w:val="24"/>
          <w:lang w:eastAsia="hu-HU"/>
        </w:rPr>
        <w:t>b)</w:t>
      </w:r>
      <w:r w:rsidRPr="00D06F95">
        <w:rPr>
          <w:b/>
          <w:bCs/>
          <w:szCs w:val="24"/>
          <w:lang w:eastAsia="hu-HU"/>
        </w:rPr>
        <w:tab/>
        <w:t>Konferensen om piratverksamhet (Bryssel den 28–29 mars 2012)</w:t>
      </w:r>
    </w:p>
    <w:p w:rsidR="00333034" w:rsidRDefault="00333034" w:rsidP="00514155">
      <w:pPr>
        <w:widowControl w:val="0"/>
        <w:overflowPunct/>
        <w:autoSpaceDE/>
        <w:autoSpaceDN/>
        <w:adjustRightInd/>
        <w:spacing w:line="240" w:lineRule="auto"/>
        <w:ind w:left="720" w:firstLine="720"/>
        <w:textAlignment w:val="auto"/>
        <w:rPr>
          <w:b/>
          <w:bCs/>
          <w:i/>
          <w:szCs w:val="24"/>
          <w:lang w:eastAsia="hu-HU"/>
        </w:rPr>
      </w:pPr>
      <w:r w:rsidRPr="00514155">
        <w:rPr>
          <w:b/>
          <w:bCs/>
          <w:i/>
          <w:szCs w:val="24"/>
          <w:lang w:eastAsia="hu-HU"/>
        </w:rPr>
        <w:t>– Information från kommissionen</w:t>
      </w:r>
    </w:p>
    <w:p w:rsidR="00333034" w:rsidRPr="00514155" w:rsidRDefault="00333034" w:rsidP="00514155">
      <w:pPr>
        <w:widowControl w:val="0"/>
        <w:overflowPunct/>
        <w:autoSpaceDE/>
        <w:autoSpaceDN/>
        <w:adjustRightInd/>
        <w:spacing w:line="240" w:lineRule="auto"/>
        <w:ind w:left="720" w:firstLine="720"/>
        <w:textAlignment w:val="auto"/>
        <w:rPr>
          <w:bCs/>
          <w:szCs w:val="24"/>
          <w:lang w:eastAsia="hu-HU"/>
        </w:rPr>
      </w:pPr>
    </w:p>
    <w:p w:rsidR="00333034" w:rsidRDefault="00333034" w:rsidP="00D06F95">
      <w:pPr>
        <w:widowControl w:val="0"/>
        <w:overflowPunct/>
        <w:autoSpaceDE/>
        <w:autoSpaceDN/>
        <w:adjustRightInd/>
        <w:spacing w:line="240" w:lineRule="auto"/>
        <w:textAlignment w:val="auto"/>
        <w:rPr>
          <w:b/>
          <w:bCs/>
          <w:szCs w:val="24"/>
          <w:lang w:eastAsia="hu-HU"/>
        </w:rPr>
      </w:pPr>
      <w:r>
        <w:rPr>
          <w:b/>
          <w:bCs/>
          <w:szCs w:val="24"/>
          <w:lang w:eastAsia="hu-HU"/>
        </w:rPr>
        <w:t>Ansvarigt statsråd</w:t>
      </w:r>
    </w:p>
    <w:p w:rsidR="00333034" w:rsidRPr="00514155" w:rsidRDefault="00333034" w:rsidP="00D06F95">
      <w:pPr>
        <w:widowControl w:val="0"/>
        <w:overflowPunct/>
        <w:autoSpaceDE/>
        <w:autoSpaceDN/>
        <w:adjustRightInd/>
        <w:spacing w:line="240" w:lineRule="auto"/>
        <w:textAlignment w:val="auto"/>
        <w:rPr>
          <w:bCs/>
          <w:szCs w:val="24"/>
          <w:lang w:eastAsia="hu-HU"/>
        </w:rPr>
      </w:pPr>
      <w:r>
        <w:rPr>
          <w:bCs/>
          <w:szCs w:val="24"/>
          <w:lang w:eastAsia="hu-HU"/>
        </w:rPr>
        <w:t>Catharina Elmsäter-Svärd</w:t>
      </w:r>
    </w:p>
    <w:p w:rsidR="00333034" w:rsidRDefault="00333034" w:rsidP="00D06F95">
      <w:pPr>
        <w:widowControl w:val="0"/>
        <w:overflowPunct/>
        <w:autoSpaceDE/>
        <w:autoSpaceDN/>
        <w:adjustRightInd/>
        <w:spacing w:line="240" w:lineRule="auto"/>
        <w:textAlignment w:val="auto"/>
        <w:rPr>
          <w:b/>
          <w:bCs/>
          <w:szCs w:val="24"/>
          <w:lang w:eastAsia="hu-HU"/>
        </w:rPr>
      </w:pPr>
    </w:p>
    <w:p w:rsidR="00333034" w:rsidRPr="00514155" w:rsidRDefault="00333034" w:rsidP="00D06F95">
      <w:pPr>
        <w:widowControl w:val="0"/>
        <w:overflowPunct/>
        <w:autoSpaceDE/>
        <w:autoSpaceDN/>
        <w:adjustRightInd/>
        <w:spacing w:line="240" w:lineRule="auto"/>
        <w:textAlignment w:val="auto"/>
        <w:rPr>
          <w:b/>
          <w:bCs/>
          <w:szCs w:val="24"/>
          <w:lang w:eastAsia="hu-HU"/>
        </w:rPr>
      </w:pPr>
      <w:r w:rsidRPr="00514155">
        <w:rPr>
          <w:b/>
          <w:bCs/>
          <w:szCs w:val="24"/>
          <w:lang w:eastAsia="hu-HU"/>
        </w:rPr>
        <w:t>Bakgrund</w:t>
      </w: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Sjöröverikonferensen hölls den 28-29 mars 2012 i Bryssel. Bland talarna fanns representanter från Kommissionen, medlemsstaterna samt IMO:s generalsekreterare Koji Sekimizu, som meddelade att sjöröveri kommer vara högprioriterat av IMO.</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Syftet med konferensen var att diskutera den aktuella problematiken med sjöröveriverksamhet samt utbyta information mellan medlemsstaterna om erfarenheter och eventuella nationella åtgärder för att möta problemet.</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 xml:space="preserve">Bland annat diskuterades frågan om beväpnade vakter ombord på fartyg och det visade sig att tillämpningen varierar mellan länderna, vissa tillåter endast civila beväpnade vakter medan andra ger möjlighet för redarna att anlita såväl civila som militära styrkor. </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 xml:space="preserve">EU gav en kort redogörelse för arbetet inom de olika internationella arbetsgrupperna kring sjöröveri. KOM informerade vidare om att EU-styrkorna har fått förlängt program i Somalia fram till slutet av 2014. Styrkorna har nu mandat att förstöra sjörövarnas båtar och annan utrustning även på land. </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 xml:space="preserve">Kommissionen kommer att presentera information om denna konferens. </w:t>
      </w:r>
    </w:p>
    <w:p w:rsidR="00333034" w:rsidRDefault="00333034" w:rsidP="00D06F95">
      <w:pPr>
        <w:widowControl w:val="0"/>
        <w:overflowPunct/>
        <w:autoSpaceDE/>
        <w:autoSpaceDN/>
        <w:adjustRightInd/>
        <w:spacing w:line="240" w:lineRule="auto"/>
        <w:textAlignment w:val="auto"/>
        <w:rPr>
          <w:bCs/>
          <w:szCs w:val="24"/>
          <w:lang w:eastAsia="hu-HU"/>
        </w:rPr>
      </w:pPr>
    </w:p>
    <w:p w:rsidR="00333034" w:rsidRDefault="00333034" w:rsidP="00514155">
      <w:pPr>
        <w:widowControl w:val="0"/>
        <w:overflowPunct/>
        <w:autoSpaceDE/>
        <w:autoSpaceDN/>
        <w:adjustRightInd/>
        <w:spacing w:line="240" w:lineRule="auto"/>
        <w:textAlignment w:val="auto"/>
        <w:rPr>
          <w:b/>
          <w:bCs/>
          <w:szCs w:val="24"/>
          <w:lang w:eastAsia="hu-HU"/>
        </w:rPr>
      </w:pPr>
      <w:r w:rsidRPr="00D06F95">
        <w:rPr>
          <w:b/>
          <w:bCs/>
          <w:szCs w:val="24"/>
          <w:lang w:eastAsia="hu-HU"/>
        </w:rPr>
        <w:t xml:space="preserve">Förslag till svensk ståndpunkt: </w:t>
      </w:r>
    </w:p>
    <w:p w:rsidR="00333034" w:rsidRPr="00514155" w:rsidRDefault="00333034" w:rsidP="00514155">
      <w:pPr>
        <w:widowControl w:val="0"/>
        <w:overflowPunct/>
        <w:autoSpaceDE/>
        <w:autoSpaceDN/>
        <w:adjustRightInd/>
        <w:spacing w:line="240" w:lineRule="auto"/>
        <w:textAlignment w:val="auto"/>
        <w:rPr>
          <w:bCs/>
          <w:szCs w:val="24"/>
          <w:lang w:eastAsia="hu-HU"/>
        </w:rPr>
      </w:pPr>
      <w:r>
        <w:rPr>
          <w:bCs/>
          <w:szCs w:val="24"/>
          <w:lang w:eastAsia="hu-HU"/>
        </w:rPr>
        <w:t xml:space="preserve">Informationen från KOM noteras. </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514155">
      <w:pPr>
        <w:widowControl w:val="0"/>
        <w:overflowPunct/>
        <w:autoSpaceDE/>
        <w:autoSpaceDN/>
        <w:adjustRightInd/>
        <w:spacing w:line="240" w:lineRule="auto"/>
        <w:ind w:left="1440" w:hanging="720"/>
        <w:textAlignment w:val="auto"/>
        <w:rPr>
          <w:b/>
          <w:bCs/>
          <w:szCs w:val="24"/>
          <w:lang w:eastAsia="hu-HU"/>
        </w:rPr>
      </w:pPr>
      <w:r w:rsidRPr="00D06F95">
        <w:rPr>
          <w:b/>
          <w:bCs/>
          <w:szCs w:val="24"/>
          <w:lang w:eastAsia="hu-HU"/>
        </w:rPr>
        <w:t>c)</w:t>
      </w:r>
      <w:r w:rsidRPr="00D06F95">
        <w:rPr>
          <w:b/>
          <w:bCs/>
          <w:szCs w:val="24"/>
          <w:lang w:eastAsia="hu-HU"/>
        </w:rPr>
        <w:tab/>
        <w:t>Genomförande av det europeiska systemet för elektroniska vägtullar (EETS)</w:t>
      </w:r>
    </w:p>
    <w:p w:rsidR="00333034" w:rsidRDefault="00333034" w:rsidP="00D06F95">
      <w:pPr>
        <w:widowControl w:val="0"/>
        <w:overflowPunct/>
        <w:autoSpaceDE/>
        <w:autoSpaceDN/>
        <w:adjustRightInd/>
        <w:spacing w:line="240" w:lineRule="auto"/>
        <w:textAlignment w:val="auto"/>
        <w:rPr>
          <w:b/>
          <w:bCs/>
          <w:i/>
          <w:szCs w:val="24"/>
          <w:lang w:eastAsia="hu-HU"/>
        </w:rPr>
      </w:pPr>
      <w:r w:rsidRPr="00514155">
        <w:rPr>
          <w:b/>
          <w:bCs/>
          <w:i/>
          <w:szCs w:val="24"/>
          <w:lang w:eastAsia="hu-HU"/>
        </w:rPr>
        <w:tab/>
      </w:r>
      <w:r>
        <w:rPr>
          <w:b/>
          <w:bCs/>
          <w:i/>
          <w:szCs w:val="24"/>
          <w:lang w:eastAsia="hu-HU"/>
        </w:rPr>
        <w:tab/>
      </w:r>
      <w:r w:rsidRPr="00514155">
        <w:rPr>
          <w:b/>
          <w:bCs/>
          <w:i/>
          <w:szCs w:val="24"/>
          <w:lang w:eastAsia="hu-HU"/>
        </w:rPr>
        <w:t>– Information från kommissionen</w:t>
      </w:r>
    </w:p>
    <w:p w:rsidR="00333034" w:rsidRDefault="00333034" w:rsidP="00D06F95">
      <w:pPr>
        <w:widowControl w:val="0"/>
        <w:overflowPunct/>
        <w:autoSpaceDE/>
        <w:autoSpaceDN/>
        <w:adjustRightInd/>
        <w:spacing w:line="240" w:lineRule="auto"/>
        <w:textAlignment w:val="auto"/>
        <w:rPr>
          <w:b/>
          <w:bCs/>
          <w:i/>
          <w:szCs w:val="24"/>
          <w:lang w:eastAsia="hu-HU"/>
        </w:rPr>
      </w:pPr>
    </w:p>
    <w:p w:rsidR="00333034" w:rsidRDefault="00333034" w:rsidP="00D06F95">
      <w:pPr>
        <w:widowControl w:val="0"/>
        <w:overflowPunct/>
        <w:autoSpaceDE/>
        <w:autoSpaceDN/>
        <w:adjustRightInd/>
        <w:spacing w:line="240" w:lineRule="auto"/>
        <w:textAlignment w:val="auto"/>
        <w:rPr>
          <w:b/>
          <w:bCs/>
          <w:szCs w:val="24"/>
          <w:lang w:eastAsia="hu-HU"/>
        </w:rPr>
      </w:pPr>
      <w:r w:rsidRPr="00514155">
        <w:rPr>
          <w:b/>
          <w:bCs/>
          <w:szCs w:val="24"/>
          <w:lang w:eastAsia="hu-HU"/>
        </w:rPr>
        <w:t>Ansvarigt statsråd</w:t>
      </w:r>
    </w:p>
    <w:p w:rsidR="00333034" w:rsidRDefault="00333034" w:rsidP="00D06F95">
      <w:pPr>
        <w:widowControl w:val="0"/>
        <w:overflowPunct/>
        <w:autoSpaceDE/>
        <w:autoSpaceDN/>
        <w:adjustRightInd/>
        <w:spacing w:line="240" w:lineRule="auto"/>
        <w:textAlignment w:val="auto"/>
        <w:rPr>
          <w:bCs/>
          <w:szCs w:val="24"/>
          <w:lang w:eastAsia="hu-HU"/>
        </w:rPr>
      </w:pPr>
      <w:r w:rsidRPr="00514155">
        <w:rPr>
          <w:bCs/>
          <w:szCs w:val="24"/>
          <w:lang w:eastAsia="hu-HU"/>
        </w:rPr>
        <w:t>Catharina Elmsäter-Svärd</w:t>
      </w:r>
    </w:p>
    <w:p w:rsidR="00333034" w:rsidRDefault="00333034" w:rsidP="00D06F95">
      <w:pPr>
        <w:widowControl w:val="0"/>
        <w:overflowPunct/>
        <w:autoSpaceDE/>
        <w:autoSpaceDN/>
        <w:adjustRightInd/>
        <w:spacing w:line="240" w:lineRule="auto"/>
        <w:textAlignment w:val="auto"/>
        <w:rPr>
          <w:bCs/>
          <w:szCs w:val="24"/>
          <w:lang w:eastAsia="hu-HU"/>
        </w:rPr>
      </w:pPr>
    </w:p>
    <w:p w:rsidR="00333034" w:rsidRDefault="00333034" w:rsidP="00D06F95">
      <w:pPr>
        <w:widowControl w:val="0"/>
        <w:overflowPunct/>
        <w:autoSpaceDE/>
        <w:autoSpaceDN/>
        <w:adjustRightInd/>
        <w:spacing w:line="240" w:lineRule="auto"/>
        <w:textAlignment w:val="auto"/>
        <w:rPr>
          <w:b/>
          <w:bCs/>
          <w:szCs w:val="24"/>
          <w:lang w:eastAsia="hu-HU"/>
        </w:rPr>
      </w:pPr>
      <w:r w:rsidRPr="00514155">
        <w:rPr>
          <w:b/>
          <w:bCs/>
          <w:szCs w:val="24"/>
          <w:lang w:eastAsia="hu-HU"/>
        </w:rPr>
        <w:t>Bakgrund</w:t>
      </w:r>
    </w:p>
    <w:p w:rsidR="00333034" w:rsidRPr="00514155" w:rsidRDefault="00333034" w:rsidP="00514155">
      <w:pPr>
        <w:widowControl w:val="0"/>
        <w:overflowPunct/>
        <w:autoSpaceDE/>
        <w:autoSpaceDN/>
        <w:adjustRightInd/>
        <w:spacing w:line="240" w:lineRule="auto"/>
        <w:textAlignment w:val="auto"/>
        <w:rPr>
          <w:bCs/>
          <w:szCs w:val="24"/>
          <w:lang w:eastAsia="hu-HU"/>
        </w:rPr>
      </w:pPr>
      <w:r w:rsidRPr="00514155">
        <w:rPr>
          <w:bCs/>
          <w:szCs w:val="24"/>
          <w:lang w:eastAsia="hu-HU"/>
        </w:rPr>
        <w:t xml:space="preserve">Enligt Europaparlamentets och rådets direktiv 2004/52/EG av den 29 april 2004 om driftskompatibilitet mellan elektroniska vägtullsystem i gemenskapen (EFC-direktivet) ska ett europeiskt system för elektroniska vägtullar (EETS) införas. Kommissionen har genom beslut 2009/750/EG fastställt tekniska specifikationer, kontraktsregler samt vissa rättigheter och skyldigheter för olika aktörer inom ramen för EETS. </w:t>
      </w:r>
    </w:p>
    <w:p w:rsidR="00333034" w:rsidRPr="00514155" w:rsidRDefault="00333034" w:rsidP="00514155">
      <w:pPr>
        <w:widowControl w:val="0"/>
        <w:overflowPunct/>
        <w:autoSpaceDE/>
        <w:autoSpaceDN/>
        <w:adjustRightInd/>
        <w:spacing w:line="240" w:lineRule="auto"/>
        <w:textAlignment w:val="auto"/>
        <w:rPr>
          <w:b/>
          <w:bCs/>
          <w:szCs w:val="24"/>
          <w:lang w:eastAsia="hu-HU"/>
        </w:rPr>
      </w:pPr>
    </w:p>
    <w:p w:rsidR="00333034" w:rsidRPr="00514155" w:rsidRDefault="00333034" w:rsidP="00514155">
      <w:pPr>
        <w:widowControl w:val="0"/>
        <w:overflowPunct/>
        <w:autoSpaceDE/>
        <w:autoSpaceDN/>
        <w:adjustRightInd/>
        <w:spacing w:line="240" w:lineRule="auto"/>
        <w:textAlignment w:val="auto"/>
        <w:rPr>
          <w:bCs/>
          <w:szCs w:val="24"/>
          <w:lang w:eastAsia="hu-HU"/>
        </w:rPr>
      </w:pPr>
      <w:r w:rsidRPr="00514155">
        <w:rPr>
          <w:bCs/>
          <w:szCs w:val="24"/>
          <w:lang w:eastAsia="hu-HU"/>
        </w:rPr>
        <w:t xml:space="preserve">Kommissionen kommer att lämna information om genomförandet av systemet. </w:t>
      </w:r>
    </w:p>
    <w:p w:rsidR="00333034" w:rsidRPr="00514155" w:rsidRDefault="00333034" w:rsidP="00D06F95">
      <w:pPr>
        <w:widowControl w:val="0"/>
        <w:overflowPunct/>
        <w:autoSpaceDE/>
        <w:autoSpaceDN/>
        <w:adjustRightInd/>
        <w:spacing w:line="240" w:lineRule="auto"/>
        <w:textAlignment w:val="auto"/>
        <w:rPr>
          <w:b/>
          <w:bCs/>
          <w:szCs w:val="24"/>
          <w:lang w:eastAsia="hu-HU"/>
        </w:rPr>
      </w:pPr>
    </w:p>
    <w:p w:rsidR="00333034" w:rsidRDefault="00333034" w:rsidP="00D06F95">
      <w:pPr>
        <w:widowControl w:val="0"/>
        <w:overflowPunct/>
        <w:autoSpaceDE/>
        <w:autoSpaceDN/>
        <w:adjustRightInd/>
        <w:spacing w:line="240" w:lineRule="auto"/>
        <w:textAlignment w:val="auto"/>
        <w:rPr>
          <w:b/>
          <w:bCs/>
          <w:szCs w:val="24"/>
          <w:lang w:eastAsia="hu-HU"/>
        </w:rPr>
      </w:pPr>
      <w:r w:rsidRPr="00514155">
        <w:rPr>
          <w:b/>
          <w:bCs/>
          <w:szCs w:val="24"/>
          <w:lang w:eastAsia="hu-HU"/>
        </w:rPr>
        <w:t>Förslag till svensk ståndpunkt</w:t>
      </w:r>
    </w:p>
    <w:p w:rsidR="00333034" w:rsidRPr="00514155" w:rsidRDefault="00333034" w:rsidP="00D06F95">
      <w:pPr>
        <w:widowControl w:val="0"/>
        <w:overflowPunct/>
        <w:autoSpaceDE/>
        <w:autoSpaceDN/>
        <w:adjustRightInd/>
        <w:spacing w:line="240" w:lineRule="auto"/>
        <w:textAlignment w:val="auto"/>
        <w:rPr>
          <w:bCs/>
          <w:szCs w:val="24"/>
          <w:lang w:eastAsia="hu-HU"/>
        </w:rPr>
      </w:pPr>
      <w:r w:rsidRPr="00514155">
        <w:rPr>
          <w:bCs/>
          <w:szCs w:val="24"/>
          <w:lang w:eastAsia="hu-HU"/>
        </w:rPr>
        <w:t>Informationen bör noteras.</w:t>
      </w:r>
    </w:p>
    <w:p w:rsidR="00333034" w:rsidRPr="00D06F95" w:rsidRDefault="00333034" w:rsidP="00D06F95">
      <w:pPr>
        <w:widowControl w:val="0"/>
        <w:overflowPunct/>
        <w:autoSpaceDE/>
        <w:autoSpaceDN/>
        <w:adjustRightInd/>
        <w:spacing w:line="240" w:lineRule="auto"/>
        <w:textAlignment w:val="auto"/>
        <w:rPr>
          <w:b/>
          <w:bCs/>
          <w:szCs w:val="24"/>
          <w:lang w:eastAsia="hu-HU"/>
        </w:rPr>
      </w:pPr>
      <w:r w:rsidRPr="00D06F95">
        <w:rPr>
          <w:b/>
          <w:bCs/>
          <w:szCs w:val="24"/>
          <w:lang w:eastAsia="hu-HU"/>
        </w:rPr>
        <w:t xml:space="preserve"> </w:t>
      </w:r>
    </w:p>
    <w:p w:rsidR="00333034" w:rsidRDefault="00333034" w:rsidP="00D06F95">
      <w:pPr>
        <w:widowControl w:val="0"/>
        <w:overflowPunct/>
        <w:autoSpaceDE/>
        <w:autoSpaceDN/>
        <w:adjustRightInd/>
        <w:spacing w:line="240" w:lineRule="auto"/>
        <w:textAlignment w:val="auto"/>
        <w:rPr>
          <w:bCs/>
          <w:szCs w:val="24"/>
          <w:u w:val="single"/>
          <w:lang w:eastAsia="hu-HU"/>
        </w:rPr>
      </w:pPr>
      <w:r w:rsidRPr="00D06F95">
        <w:rPr>
          <w:bCs/>
          <w:szCs w:val="24"/>
          <w:u w:val="single"/>
          <w:lang w:eastAsia="hu-HU"/>
        </w:rPr>
        <w:t>Telekommunikation</w:t>
      </w:r>
    </w:p>
    <w:p w:rsidR="00333034" w:rsidRDefault="00333034" w:rsidP="00D06F95">
      <w:pPr>
        <w:widowControl w:val="0"/>
        <w:overflowPunct/>
        <w:autoSpaceDE/>
        <w:autoSpaceDN/>
        <w:adjustRightInd/>
        <w:spacing w:line="240" w:lineRule="auto"/>
        <w:textAlignment w:val="auto"/>
        <w:rPr>
          <w:bCs/>
          <w:szCs w:val="24"/>
          <w:u w:val="single"/>
          <w:lang w:eastAsia="hu-HU"/>
        </w:rPr>
      </w:pPr>
    </w:p>
    <w:p w:rsidR="00333034" w:rsidRPr="00D06F95" w:rsidRDefault="00333034" w:rsidP="00D06F95">
      <w:pPr>
        <w:widowControl w:val="0"/>
        <w:overflowPunct/>
        <w:autoSpaceDE/>
        <w:autoSpaceDN/>
        <w:adjustRightInd/>
        <w:spacing w:line="240" w:lineRule="auto"/>
        <w:textAlignment w:val="auto"/>
        <w:rPr>
          <w:bCs/>
          <w:szCs w:val="24"/>
          <w:u w:val="single"/>
          <w:lang w:eastAsia="hu-HU"/>
        </w:rPr>
      </w:pPr>
    </w:p>
    <w:p w:rsidR="00333034" w:rsidRPr="00D06F95" w:rsidRDefault="00333034" w:rsidP="00514155">
      <w:pPr>
        <w:widowControl w:val="0"/>
        <w:overflowPunct/>
        <w:autoSpaceDE/>
        <w:autoSpaceDN/>
        <w:adjustRightInd/>
        <w:spacing w:line="240" w:lineRule="auto"/>
        <w:ind w:left="1440" w:hanging="720"/>
        <w:textAlignment w:val="auto"/>
        <w:rPr>
          <w:b/>
          <w:bCs/>
          <w:szCs w:val="24"/>
          <w:lang w:eastAsia="hu-HU"/>
        </w:rPr>
      </w:pPr>
      <w:r w:rsidRPr="00514155">
        <w:rPr>
          <w:b/>
          <w:bCs/>
          <w:szCs w:val="24"/>
          <w:lang w:eastAsia="hu-HU"/>
        </w:rPr>
        <w:t>d)</w:t>
      </w:r>
      <w:r w:rsidRPr="00D06F95">
        <w:rPr>
          <w:bCs/>
          <w:szCs w:val="24"/>
          <w:lang w:eastAsia="hu-HU"/>
        </w:rPr>
        <w:tab/>
      </w:r>
      <w:r w:rsidRPr="00D06F95">
        <w:rPr>
          <w:b/>
          <w:bCs/>
          <w:szCs w:val="24"/>
          <w:lang w:eastAsia="hu-HU"/>
        </w:rPr>
        <w:t xml:space="preserve">Förslag till Europaparlamentets och rådets förordning om ändring av förordning (EG) </w:t>
      </w:r>
    </w:p>
    <w:p w:rsidR="00333034" w:rsidRPr="00D06F95" w:rsidRDefault="00333034" w:rsidP="00514155">
      <w:pPr>
        <w:widowControl w:val="0"/>
        <w:overflowPunct/>
        <w:autoSpaceDE/>
        <w:autoSpaceDN/>
        <w:adjustRightInd/>
        <w:spacing w:line="240" w:lineRule="auto"/>
        <w:ind w:left="1440"/>
        <w:textAlignment w:val="auto"/>
        <w:rPr>
          <w:b/>
          <w:bCs/>
          <w:szCs w:val="24"/>
          <w:lang w:eastAsia="hu-HU"/>
        </w:rPr>
      </w:pPr>
      <w:r w:rsidRPr="00D06F95">
        <w:rPr>
          <w:b/>
          <w:bCs/>
          <w:szCs w:val="24"/>
          <w:lang w:eastAsia="hu-HU"/>
        </w:rPr>
        <w:t>nr 717/2007 om roaming i allmänna mobiltelefonnät i gemenskapen</w:t>
      </w:r>
    </w:p>
    <w:p w:rsidR="00333034" w:rsidRPr="00D06F95" w:rsidRDefault="00333034" w:rsidP="00D06F95">
      <w:pPr>
        <w:widowControl w:val="0"/>
        <w:overflowPunct/>
        <w:autoSpaceDE/>
        <w:autoSpaceDN/>
        <w:adjustRightInd/>
        <w:spacing w:line="240" w:lineRule="auto"/>
        <w:textAlignment w:val="auto"/>
        <w:rPr>
          <w:bCs/>
          <w:i/>
          <w:szCs w:val="24"/>
          <w:lang w:eastAsia="hu-HU"/>
        </w:rPr>
      </w:pPr>
      <w:r w:rsidRPr="00D06F95">
        <w:rPr>
          <w:b/>
          <w:bCs/>
          <w:szCs w:val="24"/>
          <w:lang w:eastAsia="hu-HU"/>
        </w:rPr>
        <w:tab/>
      </w:r>
      <w:r>
        <w:rPr>
          <w:b/>
          <w:bCs/>
          <w:szCs w:val="24"/>
          <w:lang w:eastAsia="hu-HU"/>
        </w:rPr>
        <w:tab/>
      </w:r>
      <w:r w:rsidRPr="00514155">
        <w:rPr>
          <w:b/>
          <w:bCs/>
          <w:i/>
          <w:szCs w:val="24"/>
          <w:lang w:eastAsia="hu-HU"/>
        </w:rPr>
        <w:t>–</w:t>
      </w:r>
      <w:r>
        <w:rPr>
          <w:b/>
          <w:bCs/>
          <w:i/>
          <w:szCs w:val="24"/>
          <w:lang w:eastAsia="hu-HU"/>
        </w:rPr>
        <w:t xml:space="preserve"> </w:t>
      </w:r>
      <w:r w:rsidRPr="00D06F95">
        <w:rPr>
          <w:b/>
          <w:bCs/>
          <w:i/>
          <w:szCs w:val="24"/>
          <w:lang w:eastAsia="hu-HU"/>
        </w:rPr>
        <w:t>Information från ordförandeskapet</w:t>
      </w: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Dokument</w:t>
      </w: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Lagstiftningsförslag: KOM(2011) 402 slutlig</w:t>
      </w: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Utfallet av EP:s förstaläsning: 9681/12</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
          <w:bCs/>
          <w:szCs w:val="24"/>
          <w:lang w:eastAsia="hu-HU"/>
        </w:rPr>
      </w:pPr>
      <w:r w:rsidRPr="00D06F95">
        <w:rPr>
          <w:b/>
          <w:bCs/>
          <w:szCs w:val="24"/>
          <w:lang w:eastAsia="hu-HU"/>
        </w:rPr>
        <w:t>Ansvarigt statsråd</w:t>
      </w: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Anna-Karin Hatt</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 xml:space="preserve">Rådet har tillsammans med Europaparlamentet nått fram till en överenskommelse. Beslutet är uppsatt som en s.k. A-punkt på  konkurrenskraftsrådets möte den 30-31 maj.Vid TTE-rådsmötet kommer DK-ORDF att informera om status i frågan. </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
          <w:bCs/>
          <w:szCs w:val="24"/>
          <w:lang w:eastAsia="hu-HU"/>
        </w:rPr>
      </w:pPr>
      <w:r w:rsidRPr="00D06F95">
        <w:rPr>
          <w:b/>
          <w:bCs/>
          <w:szCs w:val="24"/>
          <w:lang w:eastAsia="hu-HU"/>
        </w:rPr>
        <w:t>Bakgrund och nuläge</w:t>
      </w: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Roamingförordningen reglerar prissättningen på röstsamtal, sms och datatrafik när en mobilabonnent använder sin mobila terminal i en annan EU-stat än hemlandet. Den nuvarande förordningen upphör att gälla den 1 juli 2012. Under våren 2012 nådde rådet en överenskommelse med Europaparlamentet om ny roamingförordning. Den nya förordningen ska vara giltig till 2022.</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Den nya roamingförordningen innebär bl.a. väsentligt sänkta pristak på slutkundsnivå på röstsamtal och sms. Ett nytt pristak införs på slutkundsnivå för datatrafik. Pristaken sänks stegvis under 2013 och 2014. En strukturell lösning införs för att skapa konkurrens på marknaderna för roamingtjänster.</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Frågan har tidigare behandlats i EU-nämnden inför TTE-rådet i december 2011.</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
          <w:bCs/>
          <w:szCs w:val="24"/>
          <w:lang w:eastAsia="hu-HU"/>
        </w:rPr>
      </w:pPr>
      <w:r>
        <w:rPr>
          <w:b/>
          <w:bCs/>
          <w:szCs w:val="24"/>
          <w:lang w:eastAsia="hu-HU"/>
        </w:rPr>
        <w:t>Förslag till svensk ståndpunkt</w:t>
      </w: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Informationen från DK-ORDF noteras.</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514155">
      <w:pPr>
        <w:widowControl w:val="0"/>
        <w:overflowPunct/>
        <w:autoSpaceDE/>
        <w:autoSpaceDN/>
        <w:adjustRightInd/>
        <w:spacing w:line="240" w:lineRule="auto"/>
        <w:ind w:left="1440" w:hanging="720"/>
        <w:textAlignment w:val="auto"/>
        <w:rPr>
          <w:b/>
          <w:bCs/>
          <w:szCs w:val="24"/>
          <w:lang w:eastAsia="hu-HU"/>
        </w:rPr>
      </w:pPr>
      <w:r w:rsidRPr="00D06F95">
        <w:rPr>
          <w:b/>
          <w:bCs/>
          <w:szCs w:val="24"/>
          <w:lang w:eastAsia="hu-HU"/>
        </w:rPr>
        <w:t>e)</w:t>
      </w:r>
      <w:r>
        <w:rPr>
          <w:b/>
          <w:bCs/>
          <w:szCs w:val="24"/>
          <w:lang w:eastAsia="hu-HU"/>
        </w:rPr>
        <w:tab/>
      </w:r>
      <w:r w:rsidRPr="00D06F95">
        <w:rPr>
          <w:b/>
          <w:bCs/>
          <w:szCs w:val="24"/>
          <w:lang w:eastAsia="hu-HU"/>
        </w:rPr>
        <w:t>Förtroendet för elektroniska transaktioner på den inre marknaden</w:t>
      </w:r>
    </w:p>
    <w:p w:rsidR="00333034" w:rsidRPr="00514155" w:rsidRDefault="00333034" w:rsidP="00514155">
      <w:pPr>
        <w:widowControl w:val="0"/>
        <w:overflowPunct/>
        <w:autoSpaceDE/>
        <w:autoSpaceDN/>
        <w:adjustRightInd/>
        <w:spacing w:line="240" w:lineRule="auto"/>
        <w:ind w:left="720" w:firstLine="720"/>
        <w:textAlignment w:val="auto"/>
        <w:rPr>
          <w:b/>
          <w:bCs/>
          <w:i/>
          <w:szCs w:val="24"/>
          <w:lang w:eastAsia="hu-HU"/>
        </w:rPr>
      </w:pPr>
      <w:r w:rsidRPr="00514155">
        <w:rPr>
          <w:b/>
          <w:bCs/>
          <w:i/>
          <w:szCs w:val="24"/>
          <w:lang w:eastAsia="hu-HU"/>
        </w:rPr>
        <w:t xml:space="preserve">– </w:t>
      </w:r>
      <w:r>
        <w:rPr>
          <w:b/>
          <w:bCs/>
          <w:i/>
          <w:szCs w:val="24"/>
          <w:lang w:eastAsia="hu-HU"/>
        </w:rPr>
        <w:t>Information från kommissionen</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
          <w:bCs/>
          <w:szCs w:val="24"/>
          <w:lang w:eastAsia="hu-HU"/>
        </w:rPr>
      </w:pPr>
      <w:r>
        <w:rPr>
          <w:b/>
          <w:bCs/>
          <w:szCs w:val="24"/>
          <w:lang w:eastAsia="hu-HU"/>
        </w:rPr>
        <w:t>Ansvarigt statsråd</w:t>
      </w: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Anna Karin Hatt</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Kommissionen förväntas att den 4 juni 2012 besluta om ett förslag till lagstiftning om tillit till elektroniska transaktioner på den inre marknaden. Förslaget är (enligt uppgift) avsett att ersätta och utvidga det befintliga eSignatursdirektivet. Kommissionen kommer vid rådsmötet att presentera förslaget.</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D06F95">
      <w:pPr>
        <w:widowControl w:val="0"/>
        <w:overflowPunct/>
        <w:autoSpaceDE/>
        <w:autoSpaceDN/>
        <w:adjustRightInd/>
        <w:spacing w:line="240" w:lineRule="auto"/>
        <w:textAlignment w:val="auto"/>
        <w:rPr>
          <w:b/>
          <w:bCs/>
          <w:szCs w:val="24"/>
          <w:lang w:eastAsia="hu-HU"/>
        </w:rPr>
      </w:pPr>
      <w:r>
        <w:rPr>
          <w:b/>
          <w:bCs/>
          <w:szCs w:val="24"/>
          <w:lang w:eastAsia="hu-HU"/>
        </w:rPr>
        <w:t>Förslag till svensk ståndpunkt</w:t>
      </w:r>
    </w:p>
    <w:p w:rsidR="00333034" w:rsidRPr="00D06F95" w:rsidRDefault="00333034" w:rsidP="00D06F95">
      <w:pPr>
        <w:widowControl w:val="0"/>
        <w:overflowPunct/>
        <w:autoSpaceDE/>
        <w:autoSpaceDN/>
        <w:adjustRightInd/>
        <w:spacing w:line="240" w:lineRule="auto"/>
        <w:textAlignment w:val="auto"/>
        <w:rPr>
          <w:bCs/>
          <w:szCs w:val="24"/>
          <w:lang w:eastAsia="hu-HU"/>
        </w:rPr>
      </w:pPr>
      <w:r w:rsidRPr="00D06F95">
        <w:rPr>
          <w:bCs/>
          <w:szCs w:val="24"/>
          <w:lang w:eastAsia="hu-HU"/>
        </w:rPr>
        <w:t>Informationen från kommissionen noteras.</w:t>
      </w:r>
    </w:p>
    <w:p w:rsidR="00333034" w:rsidRPr="00D06F95" w:rsidRDefault="00333034" w:rsidP="00D06F95">
      <w:pPr>
        <w:widowControl w:val="0"/>
        <w:overflowPunct/>
        <w:autoSpaceDE/>
        <w:autoSpaceDN/>
        <w:adjustRightInd/>
        <w:spacing w:line="240" w:lineRule="auto"/>
        <w:textAlignment w:val="auto"/>
        <w:rPr>
          <w:bCs/>
          <w:szCs w:val="24"/>
          <w:lang w:eastAsia="hu-HU"/>
        </w:rPr>
      </w:pPr>
    </w:p>
    <w:p w:rsidR="00333034" w:rsidRPr="00D06F95" w:rsidRDefault="00333034" w:rsidP="00514155">
      <w:pPr>
        <w:widowControl w:val="0"/>
        <w:overflowPunct/>
        <w:autoSpaceDE/>
        <w:autoSpaceDN/>
        <w:adjustRightInd/>
        <w:spacing w:line="240" w:lineRule="auto"/>
        <w:ind w:firstLine="720"/>
        <w:textAlignment w:val="auto"/>
        <w:rPr>
          <w:b/>
          <w:bCs/>
          <w:szCs w:val="24"/>
          <w:lang w:eastAsia="hu-HU"/>
        </w:rPr>
      </w:pPr>
      <w:r w:rsidRPr="00D06F95">
        <w:rPr>
          <w:b/>
          <w:bCs/>
          <w:szCs w:val="24"/>
          <w:lang w:eastAsia="hu-HU"/>
        </w:rPr>
        <w:t>f)</w:t>
      </w:r>
      <w:r w:rsidRPr="00D06F95">
        <w:rPr>
          <w:b/>
          <w:bCs/>
          <w:szCs w:val="24"/>
          <w:lang w:eastAsia="hu-HU"/>
        </w:rPr>
        <w:tab/>
        <w:t>Arbetsprogram för det tillträdande ordförandeskapet</w:t>
      </w:r>
    </w:p>
    <w:p w:rsidR="00333034" w:rsidRPr="00514155" w:rsidRDefault="00333034" w:rsidP="00514155">
      <w:pPr>
        <w:widowControl w:val="0"/>
        <w:overflowPunct/>
        <w:autoSpaceDE/>
        <w:autoSpaceDN/>
        <w:adjustRightInd/>
        <w:spacing w:line="240" w:lineRule="auto"/>
        <w:ind w:left="720" w:firstLine="720"/>
        <w:textAlignment w:val="auto"/>
        <w:rPr>
          <w:b/>
          <w:bCs/>
          <w:i/>
          <w:szCs w:val="24"/>
          <w:lang w:eastAsia="hu-HU"/>
        </w:rPr>
      </w:pPr>
      <w:r w:rsidRPr="00514155">
        <w:rPr>
          <w:b/>
          <w:bCs/>
          <w:i/>
          <w:szCs w:val="24"/>
          <w:lang w:eastAsia="hu-HU"/>
        </w:rPr>
        <w:t>– Information från den cypriotiska delegationen</w:t>
      </w:r>
    </w:p>
    <w:p w:rsidR="00333034" w:rsidRPr="00D06F95" w:rsidRDefault="00333034" w:rsidP="00D06F95">
      <w:pPr>
        <w:widowControl w:val="0"/>
        <w:overflowPunct/>
        <w:autoSpaceDE/>
        <w:autoSpaceDN/>
        <w:adjustRightInd/>
        <w:spacing w:line="240" w:lineRule="auto"/>
        <w:textAlignment w:val="auto"/>
        <w:rPr>
          <w:b/>
          <w:bCs/>
          <w:szCs w:val="24"/>
          <w:lang w:eastAsia="hu-HU"/>
        </w:rPr>
      </w:pPr>
    </w:p>
    <w:p w:rsidR="00333034" w:rsidRPr="00D06F95" w:rsidRDefault="00333034" w:rsidP="00D06F95">
      <w:pPr>
        <w:widowControl w:val="0"/>
        <w:overflowPunct/>
        <w:autoSpaceDE/>
        <w:autoSpaceDN/>
        <w:adjustRightInd/>
        <w:spacing w:line="240" w:lineRule="auto"/>
        <w:textAlignment w:val="auto"/>
        <w:rPr>
          <w:bCs/>
          <w:szCs w:val="24"/>
          <w:lang w:eastAsia="hu-HU"/>
        </w:rPr>
      </w:pPr>
    </w:p>
    <w:sectPr w:rsidR="00333034" w:rsidRPr="00D06F95" w:rsidSect="007218C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034" w:rsidRDefault="00333034">
      <w:r>
        <w:separator/>
      </w:r>
    </w:p>
  </w:endnote>
  <w:endnote w:type="continuationSeparator" w:id="0">
    <w:p w:rsidR="00333034" w:rsidRDefault="00333034">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öUAA"/>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034" w:rsidRDefault="00333034">
      <w:r>
        <w:separator/>
      </w:r>
    </w:p>
  </w:footnote>
  <w:footnote w:type="continuationSeparator" w:id="0">
    <w:p w:rsidR="00333034" w:rsidRDefault="00333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34" w:rsidRDefault="003330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tbl>
    <w:tblPr>
      <w:tblW w:w="0" w:type="auto"/>
      <w:tblInd w:w="-1168" w:type="dxa"/>
      <w:tblLook w:val="0000"/>
    </w:tblPr>
    <w:tblGrid>
      <w:gridCol w:w="3119"/>
      <w:gridCol w:w="4111"/>
      <w:gridCol w:w="1525"/>
    </w:tblGrid>
    <w:tr w:rsidR="00333034">
      <w:trPr>
        <w:cantSplit/>
      </w:trPr>
      <w:tc>
        <w:tcPr>
          <w:tcW w:w="3119" w:type="dxa"/>
        </w:tcPr>
        <w:p w:rsidR="00333034" w:rsidRDefault="00333034">
          <w:pPr>
            <w:pStyle w:val="Header"/>
            <w:spacing w:line="200" w:lineRule="atLeast"/>
            <w:ind w:right="357"/>
            <w:rPr>
              <w:rFonts w:ascii="TradeGothic" w:hAnsi="TradeGothic"/>
              <w:b/>
              <w:bCs/>
              <w:sz w:val="16"/>
            </w:rPr>
          </w:pPr>
        </w:p>
      </w:tc>
      <w:tc>
        <w:tcPr>
          <w:tcW w:w="4111" w:type="dxa"/>
          <w:tcMar>
            <w:left w:w="567" w:type="dxa"/>
          </w:tcMar>
        </w:tcPr>
        <w:p w:rsidR="00333034" w:rsidRDefault="00333034">
          <w:pPr>
            <w:pStyle w:val="Header"/>
            <w:ind w:right="360"/>
          </w:pPr>
        </w:p>
      </w:tc>
      <w:tc>
        <w:tcPr>
          <w:tcW w:w="1525" w:type="dxa"/>
        </w:tcPr>
        <w:p w:rsidR="00333034" w:rsidRDefault="00333034">
          <w:pPr>
            <w:pStyle w:val="Header"/>
            <w:ind w:right="360"/>
          </w:pPr>
        </w:p>
      </w:tc>
    </w:tr>
  </w:tbl>
  <w:p w:rsidR="00333034" w:rsidRDefault="0033303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34" w:rsidRDefault="003330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tbl>
    <w:tblPr>
      <w:tblW w:w="0" w:type="auto"/>
      <w:tblInd w:w="-1168" w:type="dxa"/>
      <w:tblLook w:val="0000"/>
    </w:tblPr>
    <w:tblGrid>
      <w:gridCol w:w="1843"/>
      <w:gridCol w:w="4111"/>
      <w:gridCol w:w="1525"/>
    </w:tblGrid>
    <w:tr w:rsidR="00333034">
      <w:trPr>
        <w:cantSplit/>
      </w:trPr>
      <w:tc>
        <w:tcPr>
          <w:tcW w:w="3119" w:type="dxa"/>
        </w:tcPr>
        <w:p w:rsidR="00333034" w:rsidRDefault="00333034">
          <w:pPr>
            <w:pStyle w:val="Header"/>
            <w:spacing w:line="200" w:lineRule="atLeast"/>
            <w:ind w:right="357"/>
            <w:rPr>
              <w:rFonts w:ascii="TradeGothic" w:hAnsi="TradeGothic"/>
              <w:b/>
              <w:bCs/>
              <w:sz w:val="16"/>
            </w:rPr>
          </w:pPr>
        </w:p>
      </w:tc>
      <w:tc>
        <w:tcPr>
          <w:tcW w:w="4111" w:type="dxa"/>
          <w:tcMar>
            <w:left w:w="567" w:type="dxa"/>
          </w:tcMar>
        </w:tcPr>
        <w:p w:rsidR="00333034" w:rsidRDefault="00333034">
          <w:pPr>
            <w:pStyle w:val="Header"/>
            <w:ind w:right="360"/>
          </w:pPr>
        </w:p>
      </w:tc>
      <w:tc>
        <w:tcPr>
          <w:tcW w:w="1525" w:type="dxa"/>
        </w:tcPr>
        <w:p w:rsidR="00333034" w:rsidRDefault="00333034">
          <w:pPr>
            <w:pStyle w:val="Header"/>
            <w:ind w:right="360"/>
          </w:pPr>
        </w:p>
      </w:tc>
    </w:tr>
  </w:tbl>
  <w:p w:rsidR="00333034" w:rsidRDefault="0033303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34" w:rsidRDefault="00333034">
    <w:pPr>
      <w:framePr w:w="2948" w:h="1321" w:hRule="exact" w:wrap="notBeside" w:vAnchor="page" w:hAnchor="page" w:x="1362" w:y="653"/>
    </w:pPr>
    <w:r w:rsidRPr="006F41D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333034" w:rsidRDefault="00333034">
    <w:pPr>
      <w:pStyle w:val="RKrubrik"/>
      <w:keepNext w:val="0"/>
      <w:tabs>
        <w:tab w:val="clear" w:pos="1134"/>
        <w:tab w:val="clear" w:pos="2835"/>
      </w:tabs>
      <w:spacing w:before="0" w:after="0" w:line="320" w:lineRule="atLeast"/>
      <w:rPr>
        <w:bCs/>
      </w:rPr>
    </w:pPr>
  </w:p>
  <w:p w:rsidR="00333034" w:rsidRDefault="00333034">
    <w:pPr>
      <w:rPr>
        <w:rFonts w:ascii="TradeGothic" w:hAnsi="TradeGothic"/>
        <w:b/>
        <w:bCs/>
        <w:spacing w:val="12"/>
        <w:sz w:val="22"/>
      </w:rPr>
    </w:pPr>
  </w:p>
  <w:p w:rsidR="00333034" w:rsidRDefault="00333034">
    <w:pPr>
      <w:pStyle w:val="RKrubrik"/>
      <w:keepNext w:val="0"/>
      <w:tabs>
        <w:tab w:val="clear" w:pos="1134"/>
        <w:tab w:val="clear" w:pos="2835"/>
      </w:tabs>
      <w:spacing w:before="0" w:after="0" w:line="320" w:lineRule="atLeast"/>
      <w:rPr>
        <w:bCs/>
      </w:rPr>
    </w:pPr>
  </w:p>
  <w:p w:rsidR="00333034" w:rsidRDefault="00333034">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25225"/>
    <w:multiLevelType w:val="hybridMultilevel"/>
    <w:tmpl w:val="7FDED704"/>
    <w:lvl w:ilvl="0" w:tplc="02D0621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8576A3"/>
    <w:rsid w:val="000160D1"/>
    <w:rsid w:val="0005776C"/>
    <w:rsid w:val="00097124"/>
    <w:rsid w:val="000F342E"/>
    <w:rsid w:val="00150384"/>
    <w:rsid w:val="00177D83"/>
    <w:rsid w:val="001805B7"/>
    <w:rsid w:val="00254AC1"/>
    <w:rsid w:val="00274FD2"/>
    <w:rsid w:val="002A31E8"/>
    <w:rsid w:val="003064BF"/>
    <w:rsid w:val="00323834"/>
    <w:rsid w:val="00326F2E"/>
    <w:rsid w:val="00333034"/>
    <w:rsid w:val="00351F4D"/>
    <w:rsid w:val="0036121E"/>
    <w:rsid w:val="003652C9"/>
    <w:rsid w:val="003A17B5"/>
    <w:rsid w:val="003A6ABF"/>
    <w:rsid w:val="0045764B"/>
    <w:rsid w:val="0046091B"/>
    <w:rsid w:val="004A328D"/>
    <w:rsid w:val="004D344C"/>
    <w:rsid w:val="004E5C9A"/>
    <w:rsid w:val="00514155"/>
    <w:rsid w:val="0057483D"/>
    <w:rsid w:val="0058762B"/>
    <w:rsid w:val="00591794"/>
    <w:rsid w:val="005E41EF"/>
    <w:rsid w:val="0061601C"/>
    <w:rsid w:val="006E4E11"/>
    <w:rsid w:val="006F41D6"/>
    <w:rsid w:val="007218C7"/>
    <w:rsid w:val="007242A3"/>
    <w:rsid w:val="00742894"/>
    <w:rsid w:val="007A6855"/>
    <w:rsid w:val="00831BA1"/>
    <w:rsid w:val="008576A3"/>
    <w:rsid w:val="009161D7"/>
    <w:rsid w:val="0092027A"/>
    <w:rsid w:val="00954F4F"/>
    <w:rsid w:val="00964495"/>
    <w:rsid w:val="00A12637"/>
    <w:rsid w:val="00A96821"/>
    <w:rsid w:val="00B22596"/>
    <w:rsid w:val="00BB7A05"/>
    <w:rsid w:val="00BD5DF9"/>
    <w:rsid w:val="00C0360B"/>
    <w:rsid w:val="00C406DD"/>
    <w:rsid w:val="00C6727A"/>
    <w:rsid w:val="00D06F95"/>
    <w:rsid w:val="00D133D7"/>
    <w:rsid w:val="00D41CAA"/>
    <w:rsid w:val="00D625BF"/>
    <w:rsid w:val="00DC4EBF"/>
    <w:rsid w:val="00DD670A"/>
    <w:rsid w:val="00E12D89"/>
    <w:rsid w:val="00E16C6E"/>
    <w:rsid w:val="00E5546A"/>
    <w:rsid w:val="00EA284E"/>
    <w:rsid w:val="00EC25F9"/>
    <w:rsid w:val="00EC5442"/>
    <w:rsid w:val="00ED583F"/>
    <w:rsid w:val="00EF2C46"/>
    <w:rsid w:val="00EF7BF6"/>
    <w:rsid w:val="00F41E76"/>
    <w:rsid w:val="00F51BA0"/>
    <w:rsid w:val="00FB4B55"/>
    <w:rsid w:val="00FE1EF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42E"/>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7218C7"/>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7218C7"/>
    <w:pPr>
      <w:spacing w:before="360"/>
      <w:outlineLvl w:val="1"/>
    </w:pPr>
  </w:style>
  <w:style w:type="paragraph" w:styleId="Heading3">
    <w:name w:val="heading 3"/>
    <w:basedOn w:val="Heading2"/>
    <w:next w:val="RKnormal"/>
    <w:link w:val="Heading3Char"/>
    <w:uiPriority w:val="99"/>
    <w:qFormat/>
    <w:rsid w:val="007218C7"/>
    <w:pPr>
      <w:spacing w:after="120" w:line="240" w:lineRule="atLeast"/>
      <w:outlineLvl w:val="2"/>
    </w:pPr>
    <w:rPr>
      <w:b w:val="0"/>
    </w:rPr>
  </w:style>
  <w:style w:type="paragraph" w:styleId="Heading4">
    <w:name w:val="heading 4"/>
    <w:basedOn w:val="Heading3"/>
    <w:next w:val="RKnormal"/>
    <w:link w:val="Heading4Char"/>
    <w:uiPriority w:val="99"/>
    <w:qFormat/>
    <w:rsid w:val="007218C7"/>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6A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676A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676A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676A4"/>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7218C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218C7"/>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6676A4"/>
    <w:rPr>
      <w:rFonts w:ascii="OrigGarmnd BT" w:hAnsi="OrigGarmnd BT"/>
      <w:sz w:val="24"/>
      <w:szCs w:val="20"/>
      <w:lang w:eastAsia="en-US"/>
    </w:rPr>
  </w:style>
  <w:style w:type="paragraph" w:styleId="Header">
    <w:name w:val="header"/>
    <w:basedOn w:val="Normal"/>
    <w:link w:val="HeaderChar"/>
    <w:uiPriority w:val="99"/>
    <w:rsid w:val="007218C7"/>
    <w:pPr>
      <w:tabs>
        <w:tab w:val="center" w:pos="4153"/>
        <w:tab w:val="right" w:pos="8306"/>
      </w:tabs>
    </w:pPr>
  </w:style>
  <w:style w:type="character" w:customStyle="1" w:styleId="HeaderChar">
    <w:name w:val="Header Char"/>
    <w:basedOn w:val="DefaultParagraphFont"/>
    <w:link w:val="Header"/>
    <w:uiPriority w:val="99"/>
    <w:semiHidden/>
    <w:rsid w:val="006676A4"/>
    <w:rPr>
      <w:rFonts w:ascii="OrigGarmnd BT" w:hAnsi="OrigGarmnd BT"/>
      <w:sz w:val="24"/>
      <w:szCs w:val="20"/>
      <w:lang w:eastAsia="en-US"/>
    </w:rPr>
  </w:style>
  <w:style w:type="paragraph" w:customStyle="1" w:styleId="RKnormal">
    <w:name w:val="RKnormal"/>
    <w:basedOn w:val="Normal"/>
    <w:link w:val="RKnormalChar"/>
    <w:uiPriority w:val="99"/>
    <w:rsid w:val="007218C7"/>
    <w:pPr>
      <w:tabs>
        <w:tab w:val="left" w:pos="2835"/>
      </w:tabs>
      <w:spacing w:line="240" w:lineRule="atLeast"/>
    </w:pPr>
  </w:style>
  <w:style w:type="paragraph" w:customStyle="1" w:styleId="RKrubrik">
    <w:name w:val="RKrubrik"/>
    <w:basedOn w:val="RKnormal"/>
    <w:next w:val="RKnormal"/>
    <w:uiPriority w:val="99"/>
    <w:rsid w:val="007218C7"/>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218C7"/>
    <w:rPr>
      <w:rFonts w:cs="Times New Roman"/>
    </w:rPr>
  </w:style>
  <w:style w:type="paragraph" w:customStyle="1" w:styleId="EntEmet">
    <w:name w:val="EntEmet"/>
    <w:basedOn w:val="Normal"/>
    <w:uiPriority w:val="99"/>
    <w:rsid w:val="003064BF"/>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Default">
    <w:name w:val="Default"/>
    <w:uiPriority w:val="99"/>
    <w:rsid w:val="003064BF"/>
    <w:pPr>
      <w:autoSpaceDE w:val="0"/>
      <w:autoSpaceDN w:val="0"/>
      <w:adjustRightInd w:val="0"/>
    </w:pPr>
    <w:rPr>
      <w:rFonts w:ascii="OrigGarmnd BT" w:hAnsi="OrigGarmnd BT" w:cs="OrigGarmnd BT"/>
      <w:color w:val="000000"/>
      <w:sz w:val="24"/>
      <w:szCs w:val="24"/>
    </w:rPr>
  </w:style>
  <w:style w:type="character" w:customStyle="1" w:styleId="RKnormalChar">
    <w:name w:val="RKnormal Char"/>
    <w:link w:val="RKnormal"/>
    <w:uiPriority w:val="99"/>
    <w:locked/>
    <w:rsid w:val="00591794"/>
    <w:rPr>
      <w:rFonts w:ascii="OrigGarmnd BT" w:hAnsi="OrigGarmnd BT"/>
      <w:sz w:val="24"/>
      <w:lang w:eastAsia="en-US"/>
    </w:rPr>
  </w:style>
  <w:style w:type="paragraph" w:styleId="BalloonText">
    <w:name w:val="Balloon Text"/>
    <w:basedOn w:val="Normal"/>
    <w:link w:val="BalloonTextChar"/>
    <w:uiPriority w:val="99"/>
    <w:rsid w:val="00E12D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12D8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3119</Words>
  <Characters>19994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Nils Paul</dc:creator>
  <cp:keywords/>
  <dc:description/>
  <cp:lastModifiedBy>jb0525aa</cp:lastModifiedBy>
  <cp:revision>2</cp:revision>
  <cp:lastPrinted>2012-05-28T09:25:00Z</cp:lastPrinted>
  <dcterms:created xsi:type="dcterms:W3CDTF">2012-05-28T09:26:00Z</dcterms:created>
  <dcterms:modified xsi:type="dcterms:W3CDTF">2012-05-28T09:26:00Z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0x010100D4E2D80DC721422ABBDF033BB3857F490300B631DC3BDAF9BF4BA9F6F5A42AC35DF2</vt:lpwstr>
  </property>
  <property fmtid="{D5CDD505-2E9C-101B-9397-08002B2CF9AE}" pid="6" name="RKOrdnaDiarienummer">
    <vt:lpwstr/>
  </property>
  <property fmtid="{D5CDD505-2E9C-101B-9397-08002B2CF9AE}" pid="7" name="RKOrdnaSarskildSkyddsvard">
    <vt:lpwstr/>
  </property>
  <property fmtid="{D5CDD505-2E9C-101B-9397-08002B2CF9AE}" pid="8" name="RKOrdnaDepartement2">
    <vt:lpwstr>Näringsdepartementet</vt:lpwstr>
  </property>
  <property fmtid="{D5CDD505-2E9C-101B-9397-08002B2CF9AE}" pid="9" name="RKOrdnaCheckInComment">
    <vt:lpwstr/>
  </property>
  <property fmtid="{D5CDD505-2E9C-101B-9397-08002B2CF9AE}" pid="10" name="RKOrdnaClass">
    <vt:lpwstr/>
  </property>
  <property fmtid="{D5CDD505-2E9C-101B-9397-08002B2CF9AE}" pid="11" name="RKOrdnaSearchKeywords">
    <vt:lpwstr/>
  </property>
  <property fmtid="{D5CDD505-2E9C-101B-9397-08002B2CF9AE}" pid="12" name="RKOrdnaActivityCategory2">
    <vt:lpwstr>4.1.2. Rådsarbete</vt:lpwstr>
  </property>
  <property fmtid="{D5CDD505-2E9C-101B-9397-08002B2CF9AE}" pid="13" name="QFMSP source name">
    <vt:lpwstr/>
  </property>
</Properties>
</file>