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Margareta Fransson (MP) som ersättare fr.o.m. den 19 september 2021 t.o.m. den 19 mars 2022 under Rebecka Le Moines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2020/21:773 av Ida Gabrielsson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Bostadstillägget i sjuk- och aktivitetsersättningen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2020/21:199 Avtal om social trygghet mellan Sverige och Japan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2020/21:201 Stärkt skydd för hyresgäster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2020/21:203 Justerad indragningsbestämmelse inom underhållsstödet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2020/21:UU14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2020/21:JuU36 Utvidgade möjligheter att utreda förlisningen av passagerarfartyget Estonia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2020/21:JuU24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2020/21:JuU27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2020/21:SfU27 Kompletterande regler för uppehållstillstånd vid gymnasiestudier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2020/21:MJU18 Material och produkter avsedda att komma i kontakt med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2020/21:MJU19 Cirkulär ekonomi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2020/21:FiU33 Ändringar i regelverket om hantering av finansiella företag i kris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2020/21:FiU47 Genomförande av ändringar i Solvens II-direktivet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2020/21:FiU50 Nya kapitaltäckningsregler för värdepappersbolag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2020/21:SoU16 Hälso- och sjukvårdens organisation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2020/21:SkU23 Genomförande av bestämmelsen i EU:s direktiv mot skatteundandraganden för att motverka omvända hybrida missmatchningar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2020/21:SkU28 Justerad beräkning av bilförmån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2020/21:SkU30 Ändrade regler för mervärdesskatt vid handel med avfall och skrot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2020/21:SkU31 Riksrevisionens rapport om särskild löneskatt för äldre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2020/21:SkU34 Uppsägning av skatteavtalet mellan Sverige och Grekland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2020/21:SkU35 Uppsägning av skatteavtalet mellan Sverige och Portugal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2020/21:TU14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2020/21:SoU31 Avgift för intyg om godkänd bastjänstgöring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2020/21:NU23 Stärkt skydd för geografiska beteckningar och tydligare regler vid registrering av varumärken och företagsnamn i ond tro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2020/21:NU24 Nationell strategi för hållbar regional utveckling i hela landet 2021–2030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2020/21:UU4 Nordiskt samarbete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2020/21:UU13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2021-06-02</SAFIR_Sammantradesdatum_Doc>
    <SAFIR_SammantradeID xmlns="C07A1A6C-0B19-41D9-BDF8-F523BA3921EB">b2d21a07-f8bc-4bb2-9609-1897c8fe2667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3C7FF-A8BB-4445-BE55-2095F342DFA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