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3B57EC">
              <w:rPr>
                <w:b/>
                <w:sz w:val="22"/>
                <w:szCs w:val="22"/>
              </w:rPr>
              <w:t>:</w:t>
            </w:r>
            <w:r w:rsidR="002E159E">
              <w:rPr>
                <w:b/>
                <w:sz w:val="22"/>
                <w:szCs w:val="22"/>
              </w:rPr>
              <w:t>40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27BCE" w:rsidRPr="00B40F4D">
              <w:rPr>
                <w:sz w:val="22"/>
                <w:szCs w:val="22"/>
              </w:rPr>
              <w:t>0</w:t>
            </w:r>
            <w:r w:rsidR="00536874">
              <w:rPr>
                <w:sz w:val="22"/>
                <w:szCs w:val="22"/>
              </w:rPr>
              <w:t>5</w:t>
            </w:r>
            <w:r w:rsidR="001F6F4F">
              <w:rPr>
                <w:sz w:val="22"/>
                <w:szCs w:val="22"/>
              </w:rPr>
              <w:t>-</w:t>
            </w:r>
            <w:r w:rsidR="00EE6542">
              <w:rPr>
                <w:sz w:val="22"/>
                <w:szCs w:val="22"/>
              </w:rPr>
              <w:t>28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536874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08.00 – 08.</w:t>
            </w:r>
            <w:r w:rsidR="00C160D3">
              <w:rPr>
                <w:sz w:val="22"/>
                <w:szCs w:val="22"/>
              </w:rPr>
              <w:t>35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938" w:type="dxa"/>
        <w:tblInd w:w="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7229"/>
      </w:tblGrid>
      <w:tr w:rsidR="00CC5952" w:rsidRPr="00580823" w:rsidTr="001A70DA">
        <w:tc>
          <w:tcPr>
            <w:tcW w:w="709" w:type="dxa"/>
          </w:tcPr>
          <w:p w:rsidR="00CC5952" w:rsidRPr="00580823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8082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E6542" w:rsidRPr="005808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229" w:type="dxa"/>
          </w:tcPr>
          <w:p w:rsidR="00536874" w:rsidRPr="009A68CC" w:rsidRDefault="00034E52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8CC">
              <w:rPr>
                <w:b/>
                <w:bCs/>
                <w:color w:val="000000"/>
                <w:sz w:val="22"/>
                <w:szCs w:val="22"/>
              </w:rPr>
              <w:t xml:space="preserve">Överläggning om </w:t>
            </w:r>
            <w:r w:rsidR="00666A37" w:rsidRPr="009A68CC">
              <w:rPr>
                <w:b/>
                <w:bCs/>
                <w:color w:val="000000"/>
                <w:sz w:val="22"/>
                <w:szCs w:val="22"/>
              </w:rPr>
              <w:t>k</w:t>
            </w:r>
            <w:r w:rsidR="00536874" w:rsidRPr="009A68CC">
              <w:rPr>
                <w:b/>
                <w:bCs/>
                <w:color w:val="000000"/>
                <w:sz w:val="22"/>
                <w:szCs w:val="22"/>
              </w:rPr>
              <w:t>ommissionens förslag till inrättande av en ram för att uppnå klimatneutralitet och om ändring av förordning (EU) 2018/1999 (Europeisk klimatlag)</w:t>
            </w:r>
          </w:p>
          <w:p w:rsidR="00536874" w:rsidRPr="009A68CC" w:rsidRDefault="00536874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3E6464" w:rsidRPr="009A68CC" w:rsidRDefault="003E6464" w:rsidP="003E6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A68CC">
              <w:rPr>
                <w:snapToGrid w:val="0"/>
                <w:sz w:val="22"/>
                <w:szCs w:val="22"/>
              </w:rPr>
              <w:t xml:space="preserve">Utskottet </w:t>
            </w:r>
            <w:r w:rsidR="00C634C2" w:rsidRPr="009A68CC">
              <w:rPr>
                <w:snapToGrid w:val="0"/>
                <w:sz w:val="22"/>
                <w:szCs w:val="22"/>
              </w:rPr>
              <w:t xml:space="preserve">överlade </w:t>
            </w:r>
            <w:r w:rsidRPr="009A68CC">
              <w:rPr>
                <w:snapToGrid w:val="0"/>
                <w:sz w:val="22"/>
                <w:szCs w:val="22"/>
              </w:rPr>
              <w:t>med</w:t>
            </w:r>
            <w:r w:rsidRPr="009A68CC">
              <w:rPr>
                <w:bCs/>
                <w:color w:val="000000"/>
                <w:sz w:val="22"/>
                <w:szCs w:val="22"/>
              </w:rPr>
              <w:t xml:space="preserve"> miljö- och klimatministern Isabella </w:t>
            </w:r>
            <w:proofErr w:type="spellStart"/>
            <w:r w:rsidRPr="009A68CC">
              <w:rPr>
                <w:bCs/>
                <w:color w:val="000000"/>
                <w:sz w:val="22"/>
                <w:szCs w:val="22"/>
              </w:rPr>
              <w:t>Lövin</w:t>
            </w:r>
            <w:proofErr w:type="spellEnd"/>
            <w:r w:rsidRPr="009A68CC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C634C2" w:rsidRPr="009A68CC">
              <w:rPr>
                <w:bCs/>
                <w:color w:val="000000"/>
                <w:sz w:val="22"/>
                <w:szCs w:val="22"/>
              </w:rPr>
              <w:t xml:space="preserve">åtföljd av medarbetare från </w:t>
            </w:r>
            <w:r w:rsidRPr="009A68CC">
              <w:rPr>
                <w:bCs/>
                <w:color w:val="000000"/>
                <w:sz w:val="22"/>
                <w:szCs w:val="22"/>
              </w:rPr>
              <w:t>Miljödepartementet</w:t>
            </w:r>
            <w:r w:rsidR="00C634C2" w:rsidRPr="009A68CC">
              <w:rPr>
                <w:bCs/>
                <w:color w:val="000000"/>
                <w:sz w:val="22"/>
                <w:szCs w:val="22"/>
              </w:rPr>
              <w:t>.</w:t>
            </w:r>
          </w:p>
          <w:p w:rsidR="003E6464" w:rsidRPr="009A68CC" w:rsidRDefault="003E6464" w:rsidP="003E6464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3E6464" w:rsidRPr="009A68CC" w:rsidRDefault="003E6464" w:rsidP="003E6464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9A68CC">
              <w:rPr>
                <w:bCs/>
                <w:color w:val="000000"/>
                <w:sz w:val="22"/>
                <w:szCs w:val="22"/>
              </w:rPr>
              <w:t>Underlaget utgjordes av</w:t>
            </w:r>
            <w:r w:rsidR="00C634C2" w:rsidRPr="009A68CC">
              <w:rPr>
                <w:bCs/>
                <w:color w:val="000000"/>
                <w:sz w:val="22"/>
                <w:szCs w:val="22"/>
              </w:rPr>
              <w:t xml:space="preserve"> kommissionens förslag </w:t>
            </w:r>
            <w:proofErr w:type="gramStart"/>
            <w:r w:rsidR="00C634C2" w:rsidRPr="009A68CC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="00C634C2" w:rsidRPr="009A68CC">
              <w:rPr>
                <w:bCs/>
                <w:color w:val="000000"/>
                <w:sz w:val="22"/>
                <w:szCs w:val="22"/>
              </w:rPr>
              <w:t>2020</w:t>
            </w:r>
            <w:r w:rsidR="001F2C67" w:rsidRPr="009A68CC">
              <w:rPr>
                <w:bCs/>
                <w:color w:val="000000"/>
                <w:sz w:val="22"/>
                <w:szCs w:val="22"/>
              </w:rPr>
              <w:t>) 80</w:t>
            </w:r>
            <w:r w:rsidRPr="009A68CC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634C2" w:rsidRPr="009A68CC">
              <w:rPr>
                <w:bCs/>
                <w:color w:val="000000"/>
                <w:sz w:val="22"/>
                <w:szCs w:val="22"/>
              </w:rPr>
              <w:t>och Regeringskansliets f</w:t>
            </w:r>
            <w:r w:rsidRPr="009A68CC">
              <w:rPr>
                <w:bCs/>
                <w:color w:val="000000"/>
                <w:sz w:val="22"/>
                <w:szCs w:val="22"/>
              </w:rPr>
              <w:t>aktapromemori</w:t>
            </w:r>
            <w:r w:rsidR="001F2C67" w:rsidRPr="009A68CC">
              <w:rPr>
                <w:bCs/>
                <w:color w:val="000000"/>
                <w:sz w:val="22"/>
                <w:szCs w:val="22"/>
              </w:rPr>
              <w:t>a 2019/20:FPM30.</w:t>
            </w:r>
          </w:p>
          <w:p w:rsidR="003E6464" w:rsidRPr="009A68CC" w:rsidRDefault="003E6464" w:rsidP="003E6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E6464" w:rsidRPr="009A68CC" w:rsidRDefault="003E6464" w:rsidP="00D32261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9A68CC">
              <w:rPr>
                <w:bCs/>
                <w:color w:val="000000"/>
                <w:sz w:val="22"/>
                <w:szCs w:val="22"/>
              </w:rPr>
              <w:t>Miljö- och klimatministern redogjorde för regeringens ståndpunkt i enlighet med faktapromemorian.</w:t>
            </w:r>
            <w:r w:rsidR="00D32261" w:rsidRPr="009A68CC">
              <w:rPr>
                <w:bCs/>
                <w:color w:val="000000"/>
                <w:sz w:val="22"/>
                <w:szCs w:val="22"/>
              </w:rPr>
              <w:br/>
            </w:r>
          </w:p>
          <w:p w:rsidR="003E6464" w:rsidRPr="009A68CC" w:rsidRDefault="007F53C2" w:rsidP="001357A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9A68CC">
              <w:rPr>
                <w:b/>
                <w:bCs/>
                <w:color w:val="000000"/>
                <w:sz w:val="22"/>
                <w:szCs w:val="22"/>
              </w:rPr>
              <w:t>SD</w:t>
            </w:r>
            <w:r w:rsidR="003E6464" w:rsidRPr="009A68CC">
              <w:rPr>
                <w:b/>
                <w:bCs/>
                <w:color w:val="000000"/>
                <w:sz w:val="22"/>
                <w:szCs w:val="22"/>
              </w:rPr>
              <w:t>-ledamöterna anmälde följande avvikande ståndpunkt:</w:t>
            </w:r>
          </w:p>
          <w:p w:rsidR="007F53C2" w:rsidRPr="001357A6" w:rsidRDefault="001357A6" w:rsidP="001357A6">
            <w:pPr>
              <w:widowControl w:val="0"/>
              <w:ind w:left="284"/>
              <w:rPr>
                <w:sz w:val="18"/>
              </w:rPr>
            </w:pPr>
            <w:r w:rsidRPr="001357A6">
              <w:rPr>
                <w:sz w:val="20"/>
              </w:rPr>
              <w:t>Sverigedemokraterna motsätter skrivningarna rörande 2030-målet samt inriktningen på att utsläpp måste minskas territoriellt framför globalt.</w:t>
            </w:r>
            <w:r>
              <w:rPr>
                <w:sz w:val="18"/>
              </w:rPr>
              <w:br/>
            </w:r>
          </w:p>
          <w:p w:rsidR="001357A6" w:rsidRDefault="007F53C2" w:rsidP="001357A6">
            <w:pPr>
              <w:spacing w:after="120"/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9A68CC">
              <w:rPr>
                <w:b/>
                <w:bCs/>
                <w:color w:val="000000"/>
                <w:sz w:val="22"/>
                <w:szCs w:val="22"/>
              </w:rPr>
              <w:t>V-ledamoten anmälde följande avvikande ståndpunkt:</w:t>
            </w:r>
          </w:p>
          <w:p w:rsidR="00034E52" w:rsidRPr="001357A6" w:rsidRDefault="000353D8" w:rsidP="001357A6">
            <w:pPr>
              <w:ind w:left="284"/>
              <w:rPr>
                <w:b/>
                <w:bCs/>
                <w:color w:val="000000"/>
                <w:sz w:val="20"/>
                <w:szCs w:val="22"/>
              </w:rPr>
            </w:pPr>
            <w:r w:rsidRPr="000353D8">
              <w:rPr>
                <w:sz w:val="20"/>
              </w:rPr>
              <w:t xml:space="preserve">Vänsterpartiet menar, i enlighet med klimatexperterna, att målet till 2030 bör sättas till -70% till 2030 istället för regeringens mål om -55%. Målen om minskade utsläpp behöver också göras bindande både för EU och för medlemsländerna. Förutom målet till 2030 finns inga andra mål än det slutgiltiga 2050, </w:t>
            </w:r>
            <w:r w:rsidR="006D1544">
              <w:rPr>
                <w:sz w:val="20"/>
              </w:rPr>
              <w:t>V</w:t>
            </w:r>
            <w:r w:rsidRPr="000353D8">
              <w:rPr>
                <w:sz w:val="20"/>
              </w:rPr>
              <w:t>änsterpartiet vill se ytterligare mål införas dels innan 2030 men också 2040. Likt tidigare menar vi också att E</w:t>
            </w:r>
            <w:r w:rsidR="00FC014A">
              <w:rPr>
                <w:sz w:val="20"/>
              </w:rPr>
              <w:t>U</w:t>
            </w:r>
            <w:r w:rsidR="00D170DB">
              <w:rPr>
                <w:sz w:val="20"/>
              </w:rPr>
              <w:t>:</w:t>
            </w:r>
            <w:r w:rsidRPr="000353D8">
              <w:rPr>
                <w:sz w:val="20"/>
              </w:rPr>
              <w:t xml:space="preserve">s mål för att nå nettonollutsläpp behöver vara tidigare och nås snabbare. </w:t>
            </w:r>
            <w:r w:rsidR="001357A6"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3E6464" w:rsidRPr="009A68CC" w:rsidRDefault="003E6464" w:rsidP="003E6464">
            <w:pPr>
              <w:rPr>
                <w:bCs/>
                <w:color w:val="000000"/>
                <w:sz w:val="22"/>
                <w:szCs w:val="22"/>
              </w:rPr>
            </w:pPr>
            <w:r w:rsidRPr="009A68CC">
              <w:rPr>
                <w:bCs/>
                <w:color w:val="000000"/>
                <w:sz w:val="22"/>
                <w:szCs w:val="22"/>
              </w:rPr>
              <w:t>Ordförande konstaterade att det fanns stöd för regeringens ståndpunkt.</w:t>
            </w:r>
          </w:p>
          <w:p w:rsidR="00305501" w:rsidRPr="009A68CC" w:rsidRDefault="00305501" w:rsidP="004C1C2D">
            <w:pPr>
              <w:autoSpaceDE w:val="0"/>
              <w:autoSpaceDN w:val="0"/>
              <w:jc w:val="both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034E52" w:rsidRPr="00580823" w:rsidTr="001A70DA">
        <w:tc>
          <w:tcPr>
            <w:tcW w:w="709" w:type="dxa"/>
          </w:tcPr>
          <w:p w:rsidR="00034E52" w:rsidRPr="00580823" w:rsidRDefault="00034E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229" w:type="dxa"/>
          </w:tcPr>
          <w:p w:rsidR="00034E52" w:rsidRPr="009A68CC" w:rsidRDefault="00034E52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A68CC">
              <w:rPr>
                <w:b/>
                <w:bCs/>
                <w:color w:val="000000"/>
                <w:sz w:val="22"/>
                <w:szCs w:val="22"/>
              </w:rPr>
              <w:t xml:space="preserve">Överläggning om </w:t>
            </w:r>
            <w:r w:rsidR="00666A37" w:rsidRPr="009A68CC">
              <w:rPr>
                <w:b/>
                <w:bCs/>
                <w:color w:val="000000"/>
                <w:sz w:val="22"/>
                <w:szCs w:val="22"/>
              </w:rPr>
              <w:t>k</w:t>
            </w:r>
            <w:r w:rsidRPr="009A68CC">
              <w:rPr>
                <w:b/>
                <w:bCs/>
                <w:color w:val="000000"/>
                <w:sz w:val="22"/>
                <w:szCs w:val="22"/>
              </w:rPr>
              <w:t>ommissionens meddelande En ny handlingsplan för den cirkulära ekonomin</w:t>
            </w:r>
          </w:p>
          <w:p w:rsidR="003E6464" w:rsidRPr="009A68CC" w:rsidRDefault="003E6464" w:rsidP="003E64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634C2" w:rsidRPr="009A68CC" w:rsidRDefault="00C634C2" w:rsidP="00C634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A68CC">
              <w:rPr>
                <w:snapToGrid w:val="0"/>
                <w:sz w:val="22"/>
                <w:szCs w:val="22"/>
              </w:rPr>
              <w:t>Utskottet överlade med</w:t>
            </w:r>
            <w:r w:rsidRPr="009A68CC">
              <w:rPr>
                <w:bCs/>
                <w:color w:val="000000"/>
                <w:sz w:val="22"/>
                <w:szCs w:val="22"/>
              </w:rPr>
              <w:t xml:space="preserve"> miljö- och klimatministern Isabella </w:t>
            </w:r>
            <w:proofErr w:type="spellStart"/>
            <w:r w:rsidRPr="009A68CC">
              <w:rPr>
                <w:bCs/>
                <w:color w:val="000000"/>
                <w:sz w:val="22"/>
                <w:szCs w:val="22"/>
              </w:rPr>
              <w:t>Lövin</w:t>
            </w:r>
            <w:proofErr w:type="spellEnd"/>
            <w:r w:rsidRPr="009A68CC">
              <w:rPr>
                <w:bCs/>
                <w:color w:val="000000"/>
                <w:sz w:val="22"/>
                <w:szCs w:val="22"/>
              </w:rPr>
              <w:t>, åtföljd av medarbetare från Miljödepartementet.</w:t>
            </w:r>
          </w:p>
          <w:p w:rsidR="00C634C2" w:rsidRPr="009A68CC" w:rsidRDefault="00C634C2" w:rsidP="00C634C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C634C2" w:rsidRPr="009A68CC" w:rsidRDefault="00C634C2" w:rsidP="00C634C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9A68CC">
              <w:rPr>
                <w:bCs/>
                <w:color w:val="000000"/>
                <w:sz w:val="22"/>
                <w:szCs w:val="22"/>
              </w:rPr>
              <w:t xml:space="preserve">Underlaget utgjordes av kommissionens förslag </w:t>
            </w:r>
            <w:proofErr w:type="gramStart"/>
            <w:r w:rsidRPr="009A68CC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9A68CC">
              <w:rPr>
                <w:bCs/>
                <w:color w:val="000000"/>
                <w:sz w:val="22"/>
                <w:szCs w:val="22"/>
              </w:rPr>
              <w:t>2020</w:t>
            </w:r>
            <w:r w:rsidR="001F2C67" w:rsidRPr="009A68CC">
              <w:rPr>
                <w:bCs/>
                <w:color w:val="000000"/>
                <w:sz w:val="22"/>
                <w:szCs w:val="22"/>
              </w:rPr>
              <w:t xml:space="preserve">) 98 </w:t>
            </w:r>
            <w:r w:rsidRPr="009A68CC">
              <w:rPr>
                <w:bCs/>
                <w:color w:val="000000"/>
                <w:sz w:val="22"/>
                <w:szCs w:val="22"/>
              </w:rPr>
              <w:t>och Regeringskansliets faktapromemori</w:t>
            </w:r>
            <w:r w:rsidR="001F2C67" w:rsidRPr="009A68CC">
              <w:rPr>
                <w:bCs/>
                <w:color w:val="000000"/>
                <w:sz w:val="22"/>
                <w:szCs w:val="22"/>
              </w:rPr>
              <w:t xml:space="preserve">a 2019/20:FPM28. </w:t>
            </w:r>
          </w:p>
          <w:p w:rsidR="00C634C2" w:rsidRPr="009A68CC" w:rsidRDefault="00C634C2" w:rsidP="00C634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634C2" w:rsidRPr="009A68CC" w:rsidRDefault="00C634C2" w:rsidP="00C634C2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9A68CC">
              <w:rPr>
                <w:bCs/>
                <w:color w:val="000000"/>
                <w:sz w:val="22"/>
                <w:szCs w:val="22"/>
              </w:rPr>
              <w:t>Miljö- och klimatministern redogjorde för regeringens ståndpunkt i enlighet med faktapromemorian.</w:t>
            </w:r>
          </w:p>
          <w:p w:rsidR="003E6464" w:rsidRPr="009A68CC" w:rsidRDefault="003E6464" w:rsidP="003E64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3E6464" w:rsidRPr="009A68CC" w:rsidRDefault="003E6464" w:rsidP="003E6464">
            <w:pPr>
              <w:rPr>
                <w:bCs/>
                <w:color w:val="000000"/>
                <w:sz w:val="22"/>
                <w:szCs w:val="22"/>
              </w:rPr>
            </w:pPr>
            <w:r w:rsidRPr="009A68CC">
              <w:rPr>
                <w:bCs/>
                <w:color w:val="000000"/>
                <w:sz w:val="22"/>
                <w:szCs w:val="22"/>
              </w:rPr>
              <w:t>Ordförande konstaterade att det fanns stöd för regeringens ståndpunkt.</w:t>
            </w:r>
          </w:p>
          <w:p w:rsidR="00034E52" w:rsidRPr="009A68CC" w:rsidRDefault="00034E52" w:rsidP="004C1C2D">
            <w:pPr>
              <w:autoSpaceDE w:val="0"/>
              <w:autoSpaceDN w:val="0"/>
              <w:jc w:val="both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4E52" w:rsidRPr="00580823" w:rsidTr="001A70DA">
        <w:tc>
          <w:tcPr>
            <w:tcW w:w="709" w:type="dxa"/>
          </w:tcPr>
          <w:p w:rsidR="00034E52" w:rsidRPr="00580823" w:rsidRDefault="00034E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229" w:type="dxa"/>
          </w:tcPr>
          <w:p w:rsidR="00034E52" w:rsidRPr="009A68CC" w:rsidRDefault="00034E52" w:rsidP="00034E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A68CC">
              <w:rPr>
                <w:b/>
                <w:snapToGrid w:val="0"/>
                <w:sz w:val="22"/>
                <w:szCs w:val="22"/>
              </w:rPr>
              <w:t>Justering av protokoll</w:t>
            </w:r>
            <w:r w:rsidRPr="009A68CC">
              <w:rPr>
                <w:b/>
                <w:snapToGrid w:val="0"/>
                <w:sz w:val="22"/>
                <w:szCs w:val="22"/>
              </w:rPr>
              <w:br/>
            </w:r>
            <w:r w:rsidRPr="009A68CC">
              <w:rPr>
                <w:b/>
                <w:snapToGrid w:val="0"/>
                <w:sz w:val="22"/>
                <w:szCs w:val="22"/>
              </w:rPr>
              <w:br/>
            </w:r>
            <w:r w:rsidRPr="009A68CC">
              <w:rPr>
                <w:snapToGrid w:val="0"/>
                <w:sz w:val="22"/>
                <w:szCs w:val="22"/>
              </w:rPr>
              <w:t>Utskottet justerade protokoll 2019/20:37 och 38.</w:t>
            </w:r>
          </w:p>
          <w:p w:rsidR="00034E52" w:rsidRPr="009A68CC" w:rsidRDefault="00034E52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4E52" w:rsidRPr="00580823" w:rsidTr="001A70DA">
        <w:tc>
          <w:tcPr>
            <w:tcW w:w="709" w:type="dxa"/>
          </w:tcPr>
          <w:p w:rsidR="00034E52" w:rsidRDefault="00034E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229" w:type="dxa"/>
          </w:tcPr>
          <w:p w:rsidR="00034E52" w:rsidRPr="009A68CC" w:rsidRDefault="00034E52" w:rsidP="00034E5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A68CC">
              <w:rPr>
                <w:b/>
                <w:bCs/>
                <w:color w:val="000000"/>
                <w:sz w:val="22"/>
                <w:szCs w:val="22"/>
              </w:rPr>
              <w:t>En samlad politik för klimatet - klimatpolitisk handlingsplan (MJU16)</w:t>
            </w:r>
          </w:p>
          <w:p w:rsidR="00034E52" w:rsidRPr="009A68CC" w:rsidRDefault="00034E52" w:rsidP="00034E5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034E52" w:rsidRPr="009A68CC" w:rsidRDefault="00034E52" w:rsidP="00034E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A68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av </w:t>
            </w:r>
            <w:r w:rsidRPr="009A68CC">
              <w:rPr>
                <w:snapToGrid w:val="0"/>
                <w:sz w:val="22"/>
                <w:szCs w:val="22"/>
              </w:rPr>
              <w:t xml:space="preserve">proposition 2019/20:65, </w:t>
            </w:r>
            <w:r w:rsidRPr="009A68CC">
              <w:rPr>
                <w:bCs/>
                <w:color w:val="000000"/>
                <w:sz w:val="22"/>
                <w:szCs w:val="22"/>
              </w:rPr>
              <w:t xml:space="preserve">motioner om </w:t>
            </w:r>
            <w:proofErr w:type="spellStart"/>
            <w:r w:rsidRPr="009A68CC">
              <w:rPr>
                <w:bCs/>
                <w:color w:val="000000"/>
                <w:sz w:val="22"/>
                <w:szCs w:val="22"/>
              </w:rPr>
              <w:t>klimatpolitik</w:t>
            </w:r>
            <w:proofErr w:type="spellEnd"/>
            <w:r w:rsidRPr="009A68CC">
              <w:rPr>
                <w:bCs/>
                <w:color w:val="000000"/>
                <w:sz w:val="22"/>
                <w:szCs w:val="22"/>
              </w:rPr>
              <w:t xml:space="preserve"> och yttranden från civilutskottet, försvarsutskottet, </w:t>
            </w:r>
            <w:r w:rsidRPr="009A68CC">
              <w:rPr>
                <w:bCs/>
                <w:color w:val="000000"/>
                <w:sz w:val="22"/>
                <w:szCs w:val="22"/>
              </w:rPr>
              <w:lastRenderedPageBreak/>
              <w:t>näringsutskottet, skatteutskottet och trafikutskottet.</w:t>
            </w:r>
            <w:r w:rsidRPr="009A68CC">
              <w:rPr>
                <w:bCs/>
                <w:color w:val="000000"/>
                <w:sz w:val="22"/>
                <w:szCs w:val="22"/>
              </w:rPr>
              <w:br/>
            </w:r>
            <w:r w:rsidRPr="009A68CC">
              <w:rPr>
                <w:bCs/>
                <w:color w:val="000000"/>
                <w:sz w:val="22"/>
                <w:szCs w:val="22"/>
              </w:rPr>
              <w:br/>
            </w:r>
            <w:r w:rsidRPr="009A68CC"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 w:rsidRPr="009A68CC">
              <w:rPr>
                <w:snapToGrid w:val="0"/>
                <w:sz w:val="22"/>
                <w:szCs w:val="22"/>
              </w:rPr>
              <w:t>20:MJU</w:t>
            </w:r>
            <w:proofErr w:type="gramEnd"/>
            <w:r w:rsidRPr="009A68CC">
              <w:rPr>
                <w:snapToGrid w:val="0"/>
                <w:sz w:val="22"/>
                <w:szCs w:val="22"/>
              </w:rPr>
              <w:t>16.</w:t>
            </w:r>
            <w:r w:rsidRPr="009A68CC">
              <w:rPr>
                <w:snapToGrid w:val="0"/>
                <w:sz w:val="22"/>
                <w:szCs w:val="22"/>
              </w:rPr>
              <w:br/>
            </w:r>
          </w:p>
          <w:p w:rsidR="004B219D" w:rsidRDefault="00034E52" w:rsidP="00034E5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A68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M-, SD-, C-, V-, KD- och L-ledamöterna anmälde reservationer. M-, SD, C-, </w:t>
            </w:r>
          </w:p>
          <w:p w:rsidR="00034E52" w:rsidRPr="009A68CC" w:rsidRDefault="00034E52" w:rsidP="00034E5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A68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V</w:t>
            </w:r>
            <w:r w:rsidR="00162CB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9A68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 KD-</w:t>
            </w:r>
            <w:r w:rsidR="00162CB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</w:t>
            </w:r>
            <w:r w:rsidRPr="009A68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L-ledamöterna anmälde särskilda yttranden.</w:t>
            </w:r>
          </w:p>
          <w:p w:rsidR="00034E52" w:rsidRPr="009A68CC" w:rsidRDefault="00034E52" w:rsidP="00034E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A68CC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034E52" w:rsidRPr="00580823" w:rsidTr="001A70DA">
        <w:tc>
          <w:tcPr>
            <w:tcW w:w="709" w:type="dxa"/>
          </w:tcPr>
          <w:p w:rsidR="00034E52" w:rsidRDefault="00034E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5</w:t>
            </w:r>
          </w:p>
        </w:tc>
        <w:tc>
          <w:tcPr>
            <w:tcW w:w="7229" w:type="dxa"/>
          </w:tcPr>
          <w:p w:rsidR="00034E52" w:rsidRPr="009A68CC" w:rsidRDefault="00034E52" w:rsidP="00034E5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A68CC">
              <w:rPr>
                <w:b/>
                <w:bCs/>
                <w:color w:val="000000"/>
                <w:sz w:val="22"/>
                <w:szCs w:val="22"/>
              </w:rPr>
              <w:t>Den europeiska gröna given (MJU17)</w:t>
            </w:r>
          </w:p>
          <w:p w:rsidR="00034E52" w:rsidRPr="009A68CC" w:rsidRDefault="00034E52" w:rsidP="00034E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34E52" w:rsidRPr="009A68CC" w:rsidRDefault="00034E52" w:rsidP="00034E5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A68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granskningen av </w:t>
            </w:r>
            <w:proofErr w:type="gramStart"/>
            <w:r w:rsidRPr="009A68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9A68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2019) 640.</w:t>
            </w:r>
            <w:r w:rsidRPr="009A68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A68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>Utskottet justerade granskningsutlåtande 2019/20:MJU17.</w:t>
            </w:r>
            <w:r w:rsidRPr="009A68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034E52" w:rsidRPr="009A68CC" w:rsidRDefault="00034E52" w:rsidP="00034E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8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M- KD- och SD-ledamöterna anmälde motivreservationer. V- och L-ledamöterna anmälde särskilda yttranden. </w:t>
            </w:r>
          </w:p>
          <w:p w:rsidR="00034E52" w:rsidRPr="009A68CC" w:rsidRDefault="00034E52" w:rsidP="00034E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580823" w:rsidTr="001A70DA">
        <w:tc>
          <w:tcPr>
            <w:tcW w:w="709" w:type="dxa"/>
          </w:tcPr>
          <w:p w:rsidR="00D30A97" w:rsidRPr="00580823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8082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34E5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229" w:type="dxa"/>
          </w:tcPr>
          <w:p w:rsidR="00A658D9" w:rsidRPr="009A68CC" w:rsidRDefault="00034E52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68CC">
              <w:rPr>
                <w:b/>
                <w:bCs/>
                <w:color w:val="000000"/>
                <w:sz w:val="22"/>
                <w:szCs w:val="22"/>
              </w:rPr>
              <w:t>Förslag om ändring av rådets beslut 2003/17/EG vad gäller likvärdighet av fältbesiktningar i Ukraina av utsäde av stråsäd och om likvärdighet av stråsäd som produceras i Ukraina</w:t>
            </w:r>
          </w:p>
          <w:p w:rsidR="00D03A7F" w:rsidRPr="009A68CC" w:rsidRDefault="00D03A7F" w:rsidP="00034E5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34E52" w:rsidRPr="009A68CC" w:rsidRDefault="00034E52" w:rsidP="00034E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A68CC">
              <w:rPr>
                <w:snapToGrid w:val="0"/>
                <w:sz w:val="22"/>
                <w:szCs w:val="22"/>
              </w:rPr>
              <w:t xml:space="preserve">Utskottet upptog till behandling subsidiaritetsprövningen av </w:t>
            </w:r>
            <w:proofErr w:type="gramStart"/>
            <w:r w:rsidRPr="009A68CC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9A68CC">
              <w:rPr>
                <w:bCs/>
                <w:color w:val="000000"/>
                <w:sz w:val="22"/>
                <w:szCs w:val="22"/>
              </w:rPr>
              <w:t>2020) 137.</w:t>
            </w:r>
            <w:r w:rsidRPr="009A68CC">
              <w:rPr>
                <w:snapToGrid w:val="0"/>
                <w:sz w:val="22"/>
                <w:szCs w:val="22"/>
              </w:rPr>
              <w:br/>
            </w:r>
            <w:r w:rsidRPr="009A68CC">
              <w:rPr>
                <w:snapToGrid w:val="0"/>
                <w:sz w:val="22"/>
                <w:szCs w:val="22"/>
              </w:rPr>
              <w:br/>
              <w:t>Utskottet ansåg att förslaget inte strider mot subsidiaritetsprincipen.</w:t>
            </w:r>
            <w:r w:rsidRPr="009A68CC">
              <w:rPr>
                <w:snapToGrid w:val="0"/>
                <w:sz w:val="22"/>
                <w:szCs w:val="22"/>
              </w:rPr>
              <w:br/>
            </w:r>
            <w:r w:rsidRPr="009A68CC">
              <w:rPr>
                <w:snapToGrid w:val="0"/>
                <w:sz w:val="22"/>
                <w:szCs w:val="22"/>
              </w:rPr>
              <w:br/>
              <w:t>Denna paragraf förklarades omedelbart justerad.</w:t>
            </w:r>
          </w:p>
          <w:p w:rsidR="00034E52" w:rsidRPr="009A68CC" w:rsidRDefault="00034E52" w:rsidP="00034E5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5A0" w:rsidRPr="00580823" w:rsidTr="001A70DA">
        <w:tc>
          <w:tcPr>
            <w:tcW w:w="709" w:type="dxa"/>
          </w:tcPr>
          <w:p w:rsidR="001A35A0" w:rsidRPr="00580823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8082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34E5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229" w:type="dxa"/>
          </w:tcPr>
          <w:p w:rsidR="00305501" w:rsidRPr="009A68CC" w:rsidRDefault="00034E52" w:rsidP="00034E5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68CC">
              <w:rPr>
                <w:b/>
                <w:bCs/>
                <w:color w:val="000000"/>
                <w:sz w:val="22"/>
                <w:szCs w:val="22"/>
              </w:rPr>
              <w:t xml:space="preserve">Förslag om ändring av förordning (EU) nr 1305/2013 vad gäller särskilda åtgärder för att ge exceptionellt tillfälligt stöd inom ramen för </w:t>
            </w:r>
            <w:proofErr w:type="spellStart"/>
            <w:r w:rsidRPr="009A68CC">
              <w:rPr>
                <w:b/>
                <w:bCs/>
                <w:color w:val="000000"/>
                <w:sz w:val="22"/>
                <w:szCs w:val="22"/>
              </w:rPr>
              <w:t>Ejflu</w:t>
            </w:r>
            <w:proofErr w:type="spellEnd"/>
            <w:r w:rsidRPr="009A68CC">
              <w:rPr>
                <w:b/>
                <w:bCs/>
                <w:color w:val="000000"/>
                <w:sz w:val="22"/>
                <w:szCs w:val="22"/>
              </w:rPr>
              <w:t xml:space="preserve"> för att hantera covid-19-utbrottet</w:t>
            </w:r>
          </w:p>
          <w:p w:rsidR="00034E52" w:rsidRPr="009A68CC" w:rsidRDefault="00034E52" w:rsidP="00034E5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4E52" w:rsidRPr="009A68CC" w:rsidRDefault="00034E52" w:rsidP="00034E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A68CC">
              <w:rPr>
                <w:snapToGrid w:val="0"/>
                <w:sz w:val="22"/>
                <w:szCs w:val="22"/>
              </w:rPr>
              <w:t xml:space="preserve">Utskottet upptog till behandling subsidiaritetsprövningen av </w:t>
            </w:r>
            <w:proofErr w:type="gramStart"/>
            <w:r w:rsidRPr="009A68CC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9A68CC">
              <w:rPr>
                <w:bCs/>
                <w:color w:val="000000"/>
                <w:sz w:val="22"/>
                <w:szCs w:val="22"/>
              </w:rPr>
              <w:t>2020) 186.</w:t>
            </w:r>
            <w:r w:rsidRPr="009A68CC">
              <w:rPr>
                <w:snapToGrid w:val="0"/>
                <w:sz w:val="22"/>
                <w:szCs w:val="22"/>
              </w:rPr>
              <w:br/>
            </w:r>
            <w:r w:rsidRPr="009A68CC">
              <w:rPr>
                <w:snapToGrid w:val="0"/>
                <w:sz w:val="22"/>
                <w:szCs w:val="22"/>
              </w:rPr>
              <w:br/>
              <w:t>Utskottet ansåg att förslaget inte strider mot subsidiaritetsprincipen.</w:t>
            </w:r>
            <w:r w:rsidRPr="009A68CC">
              <w:rPr>
                <w:snapToGrid w:val="0"/>
                <w:sz w:val="22"/>
                <w:szCs w:val="22"/>
              </w:rPr>
              <w:br/>
            </w:r>
            <w:r w:rsidRPr="009A68CC">
              <w:rPr>
                <w:snapToGrid w:val="0"/>
                <w:sz w:val="22"/>
                <w:szCs w:val="22"/>
              </w:rPr>
              <w:br/>
              <w:t xml:space="preserve">Denna paragraf förklarades omedelbart </w:t>
            </w:r>
            <w:r w:rsidR="003F2C3E">
              <w:rPr>
                <w:snapToGrid w:val="0"/>
                <w:sz w:val="22"/>
                <w:szCs w:val="22"/>
              </w:rPr>
              <w:t xml:space="preserve">justerad. </w:t>
            </w:r>
          </w:p>
          <w:p w:rsidR="00034E52" w:rsidRPr="009A68CC" w:rsidRDefault="00034E52" w:rsidP="00034E5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580823" w:rsidTr="001A70DA">
        <w:tc>
          <w:tcPr>
            <w:tcW w:w="709" w:type="dxa"/>
          </w:tcPr>
          <w:p w:rsidR="00D87D66" w:rsidRPr="00580823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8082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948D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229" w:type="dxa"/>
          </w:tcPr>
          <w:p w:rsidR="00D87D66" w:rsidRPr="009A68CC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A68CC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9A68CC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9A68CC" w:rsidRDefault="005957E5" w:rsidP="00A658D9">
            <w:pPr>
              <w:rPr>
                <w:snapToGrid w:val="0"/>
                <w:sz w:val="22"/>
                <w:szCs w:val="22"/>
              </w:rPr>
            </w:pPr>
            <w:r w:rsidRPr="009A68CC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034E52" w:rsidRPr="009A68CC">
              <w:rPr>
                <w:snapToGrid w:val="0"/>
                <w:sz w:val="22"/>
                <w:szCs w:val="22"/>
              </w:rPr>
              <w:t xml:space="preserve">torsdagen den </w:t>
            </w:r>
            <w:r w:rsidR="003F2C3E">
              <w:rPr>
                <w:snapToGrid w:val="0"/>
                <w:sz w:val="22"/>
                <w:szCs w:val="22"/>
              </w:rPr>
              <w:t>28 maj 2020 kl. 10.30.</w:t>
            </w:r>
          </w:p>
          <w:p w:rsidR="009D3E3F" w:rsidRPr="009A68CC" w:rsidRDefault="009D3E3F" w:rsidP="00A658D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580823" w:rsidTr="001A70DA">
        <w:tc>
          <w:tcPr>
            <w:tcW w:w="7935" w:type="dxa"/>
            <w:gridSpan w:val="2"/>
          </w:tcPr>
          <w:p w:rsidR="00A658D9" w:rsidRPr="00580823" w:rsidRDefault="00A658D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8082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80823">
              <w:rPr>
                <w:sz w:val="22"/>
                <w:szCs w:val="22"/>
              </w:rPr>
              <w:t>Vid protokollet</w:t>
            </w:r>
          </w:p>
          <w:p w:rsidR="00D5250E" w:rsidRPr="0058082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580823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143DB" w:rsidRDefault="00D5250E" w:rsidP="00034E5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80823">
              <w:rPr>
                <w:sz w:val="22"/>
                <w:szCs w:val="22"/>
              </w:rPr>
              <w:t xml:space="preserve">Justeras den </w:t>
            </w:r>
            <w:r w:rsidR="00034E52">
              <w:rPr>
                <w:sz w:val="22"/>
                <w:szCs w:val="22"/>
              </w:rPr>
              <w:t>4 juni</w:t>
            </w:r>
            <w:r w:rsidR="001F6F4F" w:rsidRPr="00580823">
              <w:rPr>
                <w:sz w:val="22"/>
                <w:szCs w:val="22"/>
              </w:rPr>
              <w:t xml:space="preserve"> </w:t>
            </w:r>
            <w:r w:rsidR="00CB71B9" w:rsidRPr="00580823">
              <w:rPr>
                <w:sz w:val="22"/>
                <w:szCs w:val="22"/>
              </w:rPr>
              <w:t>202</w:t>
            </w:r>
            <w:r w:rsidR="008970E9">
              <w:rPr>
                <w:sz w:val="22"/>
                <w:szCs w:val="22"/>
              </w:rPr>
              <w:t>0</w:t>
            </w:r>
          </w:p>
          <w:p w:rsidR="00B239B1" w:rsidRDefault="00B239B1" w:rsidP="00034E5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239B1" w:rsidRDefault="00B239B1" w:rsidP="00034E5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239B1" w:rsidRPr="00580823" w:rsidRDefault="00B239B1" w:rsidP="00034E5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</w:tc>
      </w:tr>
    </w:tbl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034E52">
              <w:rPr>
                <w:sz w:val="22"/>
                <w:szCs w:val="22"/>
              </w:rPr>
              <w:t>40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proofErr w:type="gramStart"/>
            <w:r w:rsidR="00577869">
              <w:rPr>
                <w:sz w:val="22"/>
                <w:szCs w:val="22"/>
              </w:rPr>
              <w:t>1-</w:t>
            </w:r>
            <w:r w:rsidR="004960AB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  <w:r w:rsidR="00070A5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070A5C">
              <w:rPr>
                <w:sz w:val="18"/>
                <w:szCs w:val="22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A67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161E8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A67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75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75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75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75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75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A675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038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6F6E15" w:rsidRDefault="00D22AAC" w:rsidP="00D22AAC">
            <w:pPr>
              <w:spacing w:before="60"/>
              <w:rPr>
                <w:sz w:val="20"/>
                <w:szCs w:val="22"/>
              </w:rPr>
            </w:pPr>
            <w:bookmarkStart w:id="1" w:name="_Hlk38467215"/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bookmarkEnd w:id="1"/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66756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57F3C">
              <w:t>Johanna Haraldsson</w:t>
            </w:r>
            <w: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AA6758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577869" w:rsidRDefault="0066756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57F3C">
              <w:t>Niklas Karlsson</w:t>
            </w:r>
            <w: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AA6758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601C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A658D9" w:rsidRDefault="0066756C" w:rsidP="004601CD">
            <w:pPr>
              <w:tabs>
                <w:tab w:val="left" w:pos="940"/>
              </w:tabs>
              <w:spacing w:line="256" w:lineRule="auto"/>
              <w:rPr>
                <w:sz w:val="22"/>
                <w:szCs w:val="22"/>
              </w:rPr>
            </w:pPr>
            <w:r w:rsidRPr="00F57F3C">
              <w:lastRenderedPageBreak/>
              <w:t>Gunilla Svantorp</w:t>
            </w:r>
            <w: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Default="00AA6758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1CD" w:rsidRPr="00B40F4D" w:rsidRDefault="004601CD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66756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57F3C">
              <w:t>Mattias Vepsä</w:t>
            </w:r>
            <w: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AA6758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AA6758" w:rsidRDefault="00AA6758" w:rsidP="00AA6758">
            <w:r w:rsidRPr="00783CC8">
              <w:t>Niklas Wykman</w:t>
            </w:r>
            <w: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AA6758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577869" w:rsidRDefault="00AA6758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83CC8">
              <w:t>Camilla Waltersson Grönvall</w:t>
            </w:r>
            <w: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A73C17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66756C" w:rsidP="00A658D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11A">
              <w:t>Katja Nyberg</w:t>
            </w:r>
            <w: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AA6758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66756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11A">
              <w:t xml:space="preserve">Angelika Bengtsson </w:t>
            </w:r>
            <w: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AA6758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AA6758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70791">
              <w:t>Per Schöldberg</w:t>
            </w:r>
            <w: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AA6758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73C17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C17" w:rsidRPr="00C70791" w:rsidRDefault="00A73C17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</w:pPr>
            <w:r w:rsidRPr="00A42DD8">
              <w:rPr>
                <w:color w:val="000000"/>
              </w:rPr>
              <w:t xml:space="preserve">Ingemar </w:t>
            </w:r>
            <w:proofErr w:type="spellStart"/>
            <w:r w:rsidRPr="00A42DD8">
              <w:rPr>
                <w:color w:val="000000"/>
              </w:rPr>
              <w:t>Kilhström</w:t>
            </w:r>
            <w:proofErr w:type="spellEnd"/>
            <w:r>
              <w:rPr>
                <w:color w:val="000000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C17" w:rsidRDefault="00A73C17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C17" w:rsidRPr="00B40F4D" w:rsidRDefault="00A73C17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C17" w:rsidRPr="00B40F4D" w:rsidRDefault="00A73C17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C17" w:rsidRPr="00B40F4D" w:rsidRDefault="00A73C17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C17" w:rsidRPr="00B40F4D" w:rsidRDefault="00A73C17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C17" w:rsidRPr="00B40F4D" w:rsidRDefault="00A73C17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C17" w:rsidRPr="00B40F4D" w:rsidRDefault="00A73C17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C17" w:rsidRPr="00B40F4D" w:rsidRDefault="00A73C17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C17" w:rsidRPr="00B40F4D" w:rsidRDefault="00A73C17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C17" w:rsidRPr="00B40F4D" w:rsidRDefault="00A73C17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C17" w:rsidRPr="00B40F4D" w:rsidRDefault="00A73C17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C17" w:rsidRPr="00B40F4D" w:rsidRDefault="00A73C17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177FF8" w:rsidRPr="00B40F4D" w:rsidRDefault="00177FF8" w:rsidP="002E150F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D470D"/>
    <w:multiLevelType w:val="multilevel"/>
    <w:tmpl w:val="4FCC976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5C42"/>
    <w:rsid w:val="00033928"/>
    <w:rsid w:val="000340CE"/>
    <w:rsid w:val="0003479D"/>
    <w:rsid w:val="00034E52"/>
    <w:rsid w:val="00034F00"/>
    <w:rsid w:val="000353D8"/>
    <w:rsid w:val="00040A3C"/>
    <w:rsid w:val="000459DE"/>
    <w:rsid w:val="000604E3"/>
    <w:rsid w:val="00061437"/>
    <w:rsid w:val="00064523"/>
    <w:rsid w:val="00070A5C"/>
    <w:rsid w:val="00071F1E"/>
    <w:rsid w:val="00071FBC"/>
    <w:rsid w:val="00076BDD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357A6"/>
    <w:rsid w:val="0014421B"/>
    <w:rsid w:val="00154537"/>
    <w:rsid w:val="001576B4"/>
    <w:rsid w:val="00157C48"/>
    <w:rsid w:val="00157E3A"/>
    <w:rsid w:val="00161710"/>
    <w:rsid w:val="00162CBF"/>
    <w:rsid w:val="00164491"/>
    <w:rsid w:val="001709AE"/>
    <w:rsid w:val="00176F71"/>
    <w:rsid w:val="00177FF8"/>
    <w:rsid w:val="001806D9"/>
    <w:rsid w:val="00183F5A"/>
    <w:rsid w:val="00190D5B"/>
    <w:rsid w:val="001A35A0"/>
    <w:rsid w:val="001A50C9"/>
    <w:rsid w:val="001A70DA"/>
    <w:rsid w:val="001D7100"/>
    <w:rsid w:val="001E1F27"/>
    <w:rsid w:val="001F0044"/>
    <w:rsid w:val="001F2C67"/>
    <w:rsid w:val="001F3F30"/>
    <w:rsid w:val="001F641B"/>
    <w:rsid w:val="001F6F4F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017"/>
    <w:rsid w:val="002D5CC4"/>
    <w:rsid w:val="002E150F"/>
    <w:rsid w:val="002E159E"/>
    <w:rsid w:val="002F25FD"/>
    <w:rsid w:val="00300A5B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A006F"/>
    <w:rsid w:val="003B57EC"/>
    <w:rsid w:val="003E21B4"/>
    <w:rsid w:val="003E2DA5"/>
    <w:rsid w:val="003E6464"/>
    <w:rsid w:val="003F2C3E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5405B"/>
    <w:rsid w:val="004601CD"/>
    <w:rsid w:val="00463E6E"/>
    <w:rsid w:val="004668CA"/>
    <w:rsid w:val="00470F4B"/>
    <w:rsid w:val="004763AE"/>
    <w:rsid w:val="0047654D"/>
    <w:rsid w:val="00481A80"/>
    <w:rsid w:val="00481AE3"/>
    <w:rsid w:val="00482D9A"/>
    <w:rsid w:val="00485C5B"/>
    <w:rsid w:val="004945A7"/>
    <w:rsid w:val="004960AB"/>
    <w:rsid w:val="004A5400"/>
    <w:rsid w:val="004B1E7E"/>
    <w:rsid w:val="004B219D"/>
    <w:rsid w:val="004C1C2D"/>
    <w:rsid w:val="004C58F4"/>
    <w:rsid w:val="004D6725"/>
    <w:rsid w:val="004E030E"/>
    <w:rsid w:val="004E0E27"/>
    <w:rsid w:val="004E4C8B"/>
    <w:rsid w:val="004E7DCE"/>
    <w:rsid w:val="005019FA"/>
    <w:rsid w:val="00501F97"/>
    <w:rsid w:val="005118EF"/>
    <w:rsid w:val="00512799"/>
    <w:rsid w:val="0051377A"/>
    <w:rsid w:val="005249C1"/>
    <w:rsid w:val="00530BD4"/>
    <w:rsid w:val="00536874"/>
    <w:rsid w:val="005654CA"/>
    <w:rsid w:val="00573E17"/>
    <w:rsid w:val="00573F9E"/>
    <w:rsid w:val="00577869"/>
    <w:rsid w:val="00580823"/>
    <w:rsid w:val="005855D5"/>
    <w:rsid w:val="005957E5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6A37"/>
    <w:rsid w:val="0066756C"/>
    <w:rsid w:val="00675F6F"/>
    <w:rsid w:val="006A63A7"/>
    <w:rsid w:val="006D05CF"/>
    <w:rsid w:val="006D1544"/>
    <w:rsid w:val="006D5F8F"/>
    <w:rsid w:val="006E15D9"/>
    <w:rsid w:val="006F4672"/>
    <w:rsid w:val="00716686"/>
    <w:rsid w:val="00721C53"/>
    <w:rsid w:val="007453FF"/>
    <w:rsid w:val="00754C4A"/>
    <w:rsid w:val="00762508"/>
    <w:rsid w:val="007719E4"/>
    <w:rsid w:val="00783165"/>
    <w:rsid w:val="00796426"/>
    <w:rsid w:val="007B1F72"/>
    <w:rsid w:val="007B26F0"/>
    <w:rsid w:val="007E14E2"/>
    <w:rsid w:val="007F12BB"/>
    <w:rsid w:val="007F53C2"/>
    <w:rsid w:val="007F7A91"/>
    <w:rsid w:val="0080047D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96B63"/>
    <w:rsid w:val="008970E9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135"/>
    <w:rsid w:val="009948DA"/>
    <w:rsid w:val="00994906"/>
    <w:rsid w:val="009A0C25"/>
    <w:rsid w:val="009A68CC"/>
    <w:rsid w:val="009B0A47"/>
    <w:rsid w:val="009B1CDF"/>
    <w:rsid w:val="009B1EEE"/>
    <w:rsid w:val="009B38A7"/>
    <w:rsid w:val="009C0C9D"/>
    <w:rsid w:val="009D2985"/>
    <w:rsid w:val="009D3E3F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6DF7"/>
    <w:rsid w:val="00A375CF"/>
    <w:rsid w:val="00A37731"/>
    <w:rsid w:val="00A51307"/>
    <w:rsid w:val="00A645AD"/>
    <w:rsid w:val="00A64CA0"/>
    <w:rsid w:val="00A6580E"/>
    <w:rsid w:val="00A658D9"/>
    <w:rsid w:val="00A65C53"/>
    <w:rsid w:val="00A702BD"/>
    <w:rsid w:val="00A71AF0"/>
    <w:rsid w:val="00A73C17"/>
    <w:rsid w:val="00A746E4"/>
    <w:rsid w:val="00A83ACB"/>
    <w:rsid w:val="00A846AA"/>
    <w:rsid w:val="00AA6758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39B1"/>
    <w:rsid w:val="00B26D29"/>
    <w:rsid w:val="00B3182D"/>
    <w:rsid w:val="00B32F63"/>
    <w:rsid w:val="00B35D41"/>
    <w:rsid w:val="00B40F4D"/>
    <w:rsid w:val="00B419CA"/>
    <w:rsid w:val="00B54A57"/>
    <w:rsid w:val="00B5691D"/>
    <w:rsid w:val="00B62905"/>
    <w:rsid w:val="00B7289B"/>
    <w:rsid w:val="00B80318"/>
    <w:rsid w:val="00B83356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160D3"/>
    <w:rsid w:val="00C20B9F"/>
    <w:rsid w:val="00C20F78"/>
    <w:rsid w:val="00C55553"/>
    <w:rsid w:val="00C634C2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E0E61"/>
    <w:rsid w:val="00CE3494"/>
    <w:rsid w:val="00CE39E2"/>
    <w:rsid w:val="00CE6ED5"/>
    <w:rsid w:val="00CF0661"/>
    <w:rsid w:val="00CF0B50"/>
    <w:rsid w:val="00CF4403"/>
    <w:rsid w:val="00D03A7F"/>
    <w:rsid w:val="00D0483C"/>
    <w:rsid w:val="00D048DB"/>
    <w:rsid w:val="00D06FDE"/>
    <w:rsid w:val="00D11582"/>
    <w:rsid w:val="00D11D2D"/>
    <w:rsid w:val="00D139CC"/>
    <w:rsid w:val="00D170DB"/>
    <w:rsid w:val="00D22AAC"/>
    <w:rsid w:val="00D27454"/>
    <w:rsid w:val="00D27A57"/>
    <w:rsid w:val="00D27BCE"/>
    <w:rsid w:val="00D303F8"/>
    <w:rsid w:val="00D30A97"/>
    <w:rsid w:val="00D32261"/>
    <w:rsid w:val="00D46465"/>
    <w:rsid w:val="00D5250E"/>
    <w:rsid w:val="00D75A18"/>
    <w:rsid w:val="00D8171A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542"/>
    <w:rsid w:val="00EE6E7B"/>
    <w:rsid w:val="00EF1B0A"/>
    <w:rsid w:val="00EF4ADF"/>
    <w:rsid w:val="00EF4B6A"/>
    <w:rsid w:val="00F143DB"/>
    <w:rsid w:val="00F161E8"/>
    <w:rsid w:val="00F25AFF"/>
    <w:rsid w:val="00F31100"/>
    <w:rsid w:val="00F36F59"/>
    <w:rsid w:val="00F51743"/>
    <w:rsid w:val="00F52E1E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3038"/>
    <w:rsid w:val="00FB5AF3"/>
    <w:rsid w:val="00FC014A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1F6F4F"/>
    <w:rPr>
      <w:color w:val="605E5C"/>
      <w:shd w:val="clear" w:color="auto" w:fill="E1DFDD"/>
    </w:rPr>
  </w:style>
  <w:style w:type="paragraph" w:styleId="Normaltindrag">
    <w:name w:val="Normal Indent"/>
    <w:basedOn w:val="Normal"/>
    <w:link w:val="NormaltindragChar"/>
    <w:unhideWhenUsed/>
    <w:rsid w:val="001A50C9"/>
    <w:pPr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1A50C9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6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39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4F25-A6D7-4D38-B530-8B10E723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5249</Characters>
  <Application>Microsoft Office Word</Application>
  <DocSecurity>4</DocSecurity>
  <Lines>1312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2020-05-19T12:37:00Z</cp:lastPrinted>
  <dcterms:created xsi:type="dcterms:W3CDTF">2020-06-04T11:12:00Z</dcterms:created>
  <dcterms:modified xsi:type="dcterms:W3CDTF">2020-06-04T11:12:00Z</dcterms:modified>
</cp:coreProperties>
</file>