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55337B">
      <w:bookmarkStart w:id="0" w:name="_GoBack"/>
      <w:bookmarkEnd w:id="0"/>
    </w:p>
    <w:p w:rsidR="0055337B" w:rsidRDefault="0055337B" w:rsidP="0055337B"/>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bookmarkStart w:id="1" w:name="_Hlk55302564"/>
            <w:r>
              <w:t>RIKSDAGEN</w:t>
            </w:r>
          </w:p>
          <w:p w:rsidR="0096348C" w:rsidRDefault="002D7861" w:rsidP="0096348C">
            <w:r>
              <w:t>ARBETSMARKNADS</w:t>
            </w:r>
            <w:r w:rsidR="0096348C">
              <w:t>UTSKOTTET</w:t>
            </w:r>
          </w:p>
        </w:tc>
      </w:tr>
    </w:tbl>
    <w:p w:rsidR="0096348C" w:rsidRDefault="0096348C" w:rsidP="0096348C"/>
    <w:tbl>
      <w:tblPr>
        <w:tblW w:w="9437" w:type="dxa"/>
        <w:tblInd w:w="-497" w:type="dxa"/>
        <w:tblLayout w:type="fixed"/>
        <w:tblCellMar>
          <w:left w:w="70" w:type="dxa"/>
          <w:right w:w="70" w:type="dxa"/>
        </w:tblCellMar>
        <w:tblLook w:val="0000" w:firstRow="0" w:lastRow="0" w:firstColumn="0" w:lastColumn="0" w:noHBand="0" w:noVBand="0"/>
      </w:tblPr>
      <w:tblGrid>
        <w:gridCol w:w="71"/>
        <w:gridCol w:w="1922"/>
        <w:gridCol w:w="567"/>
        <w:gridCol w:w="1622"/>
        <w:gridCol w:w="329"/>
        <w:gridCol w:w="356"/>
        <w:gridCol w:w="356"/>
        <w:gridCol w:w="356"/>
        <w:gridCol w:w="356"/>
        <w:gridCol w:w="356"/>
        <w:gridCol w:w="356"/>
        <w:gridCol w:w="356"/>
        <w:gridCol w:w="356"/>
        <w:gridCol w:w="295"/>
        <w:gridCol w:w="61"/>
        <w:gridCol w:w="356"/>
        <w:gridCol w:w="356"/>
        <w:gridCol w:w="29"/>
        <w:gridCol w:w="327"/>
        <w:gridCol w:w="358"/>
        <w:gridCol w:w="8"/>
        <w:gridCol w:w="288"/>
      </w:tblGrid>
      <w:tr w:rsidR="0096348C" w:rsidTr="005F4380">
        <w:trPr>
          <w:gridAfter w:val="4"/>
          <w:wAfter w:w="981" w:type="dxa"/>
          <w:cantSplit/>
          <w:trHeight w:val="742"/>
        </w:trPr>
        <w:tc>
          <w:tcPr>
            <w:tcW w:w="1993" w:type="dxa"/>
            <w:gridSpan w:val="2"/>
          </w:tcPr>
          <w:p w:rsidR="0096348C" w:rsidRDefault="0096348C" w:rsidP="0096348C">
            <w:pPr>
              <w:rPr>
                <w:b/>
              </w:rPr>
            </w:pPr>
            <w:r>
              <w:rPr>
                <w:b/>
              </w:rPr>
              <w:t xml:space="preserve">PROTOKOLL </w:t>
            </w:r>
          </w:p>
        </w:tc>
        <w:tc>
          <w:tcPr>
            <w:tcW w:w="6463" w:type="dxa"/>
            <w:gridSpan w:val="16"/>
          </w:tcPr>
          <w:p w:rsidR="0096348C" w:rsidRDefault="00246FAC" w:rsidP="0096348C">
            <w:pPr>
              <w:rPr>
                <w:b/>
              </w:rPr>
            </w:pPr>
            <w:r>
              <w:rPr>
                <w:b/>
              </w:rPr>
              <w:t>UTSKOTTSSAMMANTRÄDE 20</w:t>
            </w:r>
            <w:r w:rsidR="006F3C58">
              <w:rPr>
                <w:b/>
              </w:rPr>
              <w:t>20</w:t>
            </w:r>
            <w:r>
              <w:rPr>
                <w:b/>
              </w:rPr>
              <w:t>/</w:t>
            </w:r>
            <w:r w:rsidR="00F236AC">
              <w:rPr>
                <w:b/>
              </w:rPr>
              <w:t>2</w:t>
            </w:r>
            <w:r w:rsidR="006F3C58">
              <w:rPr>
                <w:b/>
              </w:rPr>
              <w:t>1</w:t>
            </w:r>
            <w:r w:rsidR="0096348C">
              <w:rPr>
                <w:b/>
              </w:rPr>
              <w:t>:</w:t>
            </w:r>
            <w:r w:rsidR="003E7936">
              <w:rPr>
                <w:b/>
              </w:rPr>
              <w:t>1</w:t>
            </w:r>
            <w:r w:rsidR="00265795">
              <w:rPr>
                <w:b/>
              </w:rPr>
              <w:t>6</w:t>
            </w:r>
          </w:p>
          <w:p w:rsidR="0096348C" w:rsidRDefault="0096348C" w:rsidP="0096348C">
            <w:pPr>
              <w:rPr>
                <w:b/>
              </w:rPr>
            </w:pPr>
          </w:p>
        </w:tc>
      </w:tr>
      <w:tr w:rsidR="0096348C" w:rsidTr="005F4380">
        <w:trPr>
          <w:gridAfter w:val="4"/>
          <w:wAfter w:w="981" w:type="dxa"/>
        </w:trPr>
        <w:tc>
          <w:tcPr>
            <w:tcW w:w="1993" w:type="dxa"/>
            <w:gridSpan w:val="2"/>
          </w:tcPr>
          <w:p w:rsidR="0096348C" w:rsidRDefault="0096348C" w:rsidP="0096348C">
            <w:r>
              <w:t>DATUM</w:t>
            </w:r>
          </w:p>
        </w:tc>
        <w:tc>
          <w:tcPr>
            <w:tcW w:w="6463" w:type="dxa"/>
            <w:gridSpan w:val="16"/>
          </w:tcPr>
          <w:p w:rsidR="0096348C" w:rsidRDefault="00EF70DA" w:rsidP="0096348C">
            <w:r>
              <w:t>20</w:t>
            </w:r>
            <w:r w:rsidR="00C3591B">
              <w:t>2</w:t>
            </w:r>
            <w:r w:rsidR="00265795">
              <w:t>1</w:t>
            </w:r>
            <w:r w:rsidR="009D6560">
              <w:t>-</w:t>
            </w:r>
            <w:r w:rsidR="00265795">
              <w:t>01-19</w:t>
            </w:r>
          </w:p>
        </w:tc>
      </w:tr>
      <w:bookmarkEnd w:id="1"/>
      <w:tr w:rsidR="0096348C" w:rsidTr="005F4380">
        <w:trPr>
          <w:gridAfter w:val="4"/>
          <w:wAfter w:w="981" w:type="dxa"/>
        </w:trPr>
        <w:tc>
          <w:tcPr>
            <w:tcW w:w="1993" w:type="dxa"/>
            <w:gridSpan w:val="2"/>
          </w:tcPr>
          <w:p w:rsidR="0096348C" w:rsidRDefault="0096348C" w:rsidP="0096348C">
            <w:r>
              <w:t>TID</w:t>
            </w:r>
          </w:p>
        </w:tc>
        <w:tc>
          <w:tcPr>
            <w:tcW w:w="6463" w:type="dxa"/>
            <w:gridSpan w:val="16"/>
          </w:tcPr>
          <w:p w:rsidR="007B0216" w:rsidRDefault="0046393D" w:rsidP="0055337B">
            <w:r>
              <w:t>1</w:t>
            </w:r>
            <w:r w:rsidR="00265795">
              <w:t>1</w:t>
            </w:r>
            <w:r>
              <w:t>.</w:t>
            </w:r>
            <w:r w:rsidR="003B7502">
              <w:t>0</w:t>
            </w:r>
            <w:r>
              <w:t>0</w:t>
            </w:r>
            <w:r w:rsidR="002D7861">
              <w:t>–</w:t>
            </w:r>
            <w:r w:rsidR="00D11044">
              <w:t>11.12</w:t>
            </w:r>
          </w:p>
          <w:p w:rsidR="00D11044" w:rsidRDefault="00D11044" w:rsidP="0055337B">
            <w:r>
              <w:t>11.18–11.50</w:t>
            </w:r>
          </w:p>
        </w:tc>
      </w:tr>
      <w:tr w:rsidR="0096348C" w:rsidTr="005F4380">
        <w:trPr>
          <w:gridAfter w:val="4"/>
          <w:wAfter w:w="981" w:type="dxa"/>
        </w:trPr>
        <w:tc>
          <w:tcPr>
            <w:tcW w:w="1993" w:type="dxa"/>
            <w:gridSpan w:val="2"/>
          </w:tcPr>
          <w:p w:rsidR="0096348C" w:rsidRDefault="0096348C" w:rsidP="0096348C">
            <w:r>
              <w:t>NÄRVARANDE</w:t>
            </w:r>
          </w:p>
        </w:tc>
        <w:tc>
          <w:tcPr>
            <w:tcW w:w="6463" w:type="dxa"/>
            <w:gridSpan w:val="16"/>
          </w:tcPr>
          <w:p w:rsidR="00825830" w:rsidRDefault="0096348C" w:rsidP="008402B4">
            <w:pPr>
              <w:spacing w:after="120"/>
            </w:pPr>
            <w:r>
              <w:t>Se bilaga</w:t>
            </w:r>
            <w:r w:rsidR="00D11044">
              <w:t xml:space="preserve"> 1</w:t>
            </w:r>
          </w:p>
        </w:tc>
      </w:tr>
      <w:tr w:rsidR="008402B4" w:rsidTr="005F4380">
        <w:tblPrEx>
          <w:tblLook w:val="00A0" w:firstRow="1" w:lastRow="0" w:firstColumn="1" w:lastColumn="0" w:noHBand="0" w:noVBand="0"/>
        </w:tblPrEx>
        <w:trPr>
          <w:gridBefore w:val="2"/>
          <w:wBefore w:w="1993" w:type="dxa"/>
        </w:trPr>
        <w:tc>
          <w:tcPr>
            <w:tcW w:w="567" w:type="dxa"/>
          </w:tcPr>
          <w:p w:rsidR="008402B4" w:rsidRDefault="008402B4" w:rsidP="0096348C">
            <w:pPr>
              <w:tabs>
                <w:tab w:val="left" w:pos="1701"/>
              </w:tabs>
              <w:rPr>
                <w:b/>
                <w:snapToGrid w:val="0"/>
              </w:rPr>
            </w:pPr>
          </w:p>
        </w:tc>
        <w:tc>
          <w:tcPr>
            <w:tcW w:w="6877" w:type="dxa"/>
            <w:gridSpan w:val="19"/>
          </w:tcPr>
          <w:p w:rsidR="008402B4" w:rsidRDefault="008402B4" w:rsidP="00723D66">
            <w:pPr>
              <w:tabs>
                <w:tab w:val="left" w:pos="1701"/>
              </w:tabs>
              <w:rPr>
                <w:b/>
                <w:snapToGrid w:val="0"/>
              </w:rPr>
            </w:pPr>
          </w:p>
        </w:tc>
      </w:tr>
      <w:tr w:rsidR="002D7861" w:rsidTr="005F4380">
        <w:tblPrEx>
          <w:tblLook w:val="00A0" w:firstRow="1" w:lastRow="0" w:firstColumn="1" w:lastColumn="0" w:noHBand="0" w:noVBand="0"/>
        </w:tblPrEx>
        <w:trPr>
          <w:gridBefore w:val="2"/>
          <w:wBefore w:w="1993" w:type="dxa"/>
        </w:trPr>
        <w:tc>
          <w:tcPr>
            <w:tcW w:w="567" w:type="dxa"/>
          </w:tcPr>
          <w:p w:rsidR="002D7861" w:rsidRDefault="002D7861" w:rsidP="0096348C">
            <w:pPr>
              <w:tabs>
                <w:tab w:val="left" w:pos="1701"/>
              </w:tabs>
              <w:rPr>
                <w:b/>
                <w:snapToGrid w:val="0"/>
              </w:rPr>
            </w:pPr>
            <w:r>
              <w:rPr>
                <w:b/>
                <w:snapToGrid w:val="0"/>
              </w:rPr>
              <w:t xml:space="preserve">§ </w:t>
            </w:r>
            <w:r w:rsidR="00265795">
              <w:rPr>
                <w:b/>
                <w:snapToGrid w:val="0"/>
              </w:rPr>
              <w:t>1</w:t>
            </w:r>
          </w:p>
        </w:tc>
        <w:tc>
          <w:tcPr>
            <w:tcW w:w="6877" w:type="dxa"/>
            <w:gridSpan w:val="19"/>
          </w:tcPr>
          <w:p w:rsidR="002D7861" w:rsidRDefault="002D7861" w:rsidP="00723D66">
            <w:pPr>
              <w:tabs>
                <w:tab w:val="left" w:pos="1701"/>
              </w:tabs>
              <w:rPr>
                <w:b/>
                <w:snapToGrid w:val="0"/>
              </w:rPr>
            </w:pPr>
            <w:r>
              <w:rPr>
                <w:b/>
                <w:snapToGrid w:val="0"/>
              </w:rPr>
              <w:t>Medgivande att delta på distans</w:t>
            </w:r>
          </w:p>
          <w:p w:rsidR="002D7861" w:rsidRDefault="002D7861" w:rsidP="00723D66">
            <w:pPr>
              <w:tabs>
                <w:tab w:val="left" w:pos="1701"/>
              </w:tabs>
              <w:rPr>
                <w:b/>
                <w:snapToGrid w:val="0"/>
              </w:rPr>
            </w:pPr>
          </w:p>
          <w:p w:rsidR="002D7861" w:rsidRDefault="002D7861" w:rsidP="00A57CB8">
            <w:pPr>
              <w:tabs>
                <w:tab w:val="left" w:pos="1701"/>
              </w:tabs>
              <w:rPr>
                <w:snapToGrid w:val="0"/>
              </w:rPr>
            </w:pPr>
            <w:r>
              <w:rPr>
                <w:snapToGrid w:val="0"/>
              </w:rPr>
              <w:t>Utskottet medgav deltagande på distans för följande ledamöter och suppleanter:</w:t>
            </w:r>
            <w:r w:rsidR="00851B09">
              <w:rPr>
                <w:snapToGrid w:val="0"/>
              </w:rPr>
              <w:t xml:space="preserve"> </w:t>
            </w:r>
            <w:r w:rsidR="00510CEB">
              <w:rPr>
                <w:snapToGrid w:val="0"/>
              </w:rPr>
              <w:t>Mats Green</w:t>
            </w:r>
            <w:r w:rsidR="00851B09">
              <w:rPr>
                <w:snapToGrid w:val="0"/>
              </w:rPr>
              <w:t xml:space="preserve"> (</w:t>
            </w:r>
            <w:r w:rsidR="00510CEB">
              <w:rPr>
                <w:snapToGrid w:val="0"/>
              </w:rPr>
              <w:t>M</w:t>
            </w:r>
            <w:r w:rsidR="00851B09">
              <w:rPr>
                <w:snapToGrid w:val="0"/>
              </w:rPr>
              <w:t xml:space="preserve">), </w:t>
            </w:r>
            <w:r w:rsidR="00077145">
              <w:rPr>
                <w:snapToGrid w:val="0"/>
              </w:rPr>
              <w:t xml:space="preserve">Patrik Björck (S), </w:t>
            </w:r>
            <w:r w:rsidR="00851B09">
              <w:rPr>
                <w:snapToGrid w:val="0"/>
              </w:rPr>
              <w:t xml:space="preserve">Saila Quicklund (M), </w:t>
            </w:r>
            <w:r w:rsidR="00510CEB">
              <w:rPr>
                <w:snapToGrid w:val="0"/>
              </w:rPr>
              <w:t xml:space="preserve">Magnus Persson (SD), </w:t>
            </w:r>
            <w:r w:rsidR="00851B09">
              <w:rPr>
                <w:snapToGrid w:val="0"/>
              </w:rPr>
              <w:t xml:space="preserve">Martin Ådahl (C), </w:t>
            </w:r>
            <w:r w:rsidR="00A57CB8">
              <w:rPr>
                <w:snapToGrid w:val="0"/>
              </w:rPr>
              <w:t xml:space="preserve">Ali Esbati (V), </w:t>
            </w:r>
            <w:r w:rsidR="00851B09">
              <w:rPr>
                <w:snapToGrid w:val="0"/>
              </w:rPr>
              <w:t>Ann-Sofie Lifvenhage (M), Johan Andersson (S),</w:t>
            </w:r>
            <w:r w:rsidR="0055337B">
              <w:rPr>
                <w:snapToGrid w:val="0"/>
              </w:rPr>
              <w:t xml:space="preserve"> Sofia Damm (KD),</w:t>
            </w:r>
            <w:r w:rsidR="00851B09">
              <w:rPr>
                <w:snapToGrid w:val="0"/>
              </w:rPr>
              <w:t xml:space="preserve"> Serkan Köse (S), </w:t>
            </w:r>
            <w:r w:rsidR="00A57CB8">
              <w:rPr>
                <w:snapToGrid w:val="0"/>
              </w:rPr>
              <w:t xml:space="preserve">Arman Teimouri (L), Ann-Christine From Utterstedt (SD), Leila Ali-Elmi (MP), Malin Danielsson (L), </w:t>
            </w:r>
            <w:r w:rsidR="00851B09">
              <w:rPr>
                <w:snapToGrid w:val="0"/>
              </w:rPr>
              <w:t>Johanna Haraldsson (S), Malin Höglund (M),</w:t>
            </w:r>
            <w:r w:rsidR="002C788B">
              <w:rPr>
                <w:snapToGrid w:val="0"/>
              </w:rPr>
              <w:t xml:space="preserve"> Marianne Pettersson (S),</w:t>
            </w:r>
            <w:r w:rsidR="00D044B7">
              <w:rPr>
                <w:snapToGrid w:val="0"/>
              </w:rPr>
              <w:t xml:space="preserve"> </w:t>
            </w:r>
            <w:r w:rsidR="002C788B">
              <w:rPr>
                <w:snapToGrid w:val="0"/>
              </w:rPr>
              <w:t xml:space="preserve">Alireza Akhondi (C), </w:t>
            </w:r>
            <w:r w:rsidR="00851B09">
              <w:rPr>
                <w:snapToGrid w:val="0"/>
              </w:rPr>
              <w:t>Ciczie Weidby (V)</w:t>
            </w:r>
            <w:r w:rsidR="00D11044">
              <w:rPr>
                <w:snapToGrid w:val="0"/>
              </w:rPr>
              <w:t>, Désirée Pethrus</w:t>
            </w:r>
            <w:r w:rsidR="00A57CB8">
              <w:rPr>
                <w:snapToGrid w:val="0"/>
              </w:rPr>
              <w:t xml:space="preserve"> och Linda Lindberg (SD)</w:t>
            </w:r>
            <w:r w:rsidR="004313FB">
              <w:rPr>
                <w:snapToGrid w:val="0"/>
              </w:rPr>
              <w:t>.</w:t>
            </w:r>
          </w:p>
          <w:p w:rsidR="000015F7" w:rsidRDefault="000015F7" w:rsidP="00A57CB8">
            <w:pPr>
              <w:tabs>
                <w:tab w:val="left" w:pos="1701"/>
              </w:tabs>
              <w:rPr>
                <w:b/>
                <w:snapToGrid w:val="0"/>
              </w:rPr>
            </w:pPr>
          </w:p>
          <w:p w:rsidR="000015F7" w:rsidRPr="000015F7" w:rsidRDefault="000015F7" w:rsidP="000015F7">
            <w:pPr>
              <w:ind w:right="68"/>
              <w:rPr>
                <w:szCs w:val="24"/>
              </w:rPr>
            </w:pPr>
            <w:r w:rsidRPr="000015F7">
              <w:rPr>
                <w:szCs w:val="24"/>
              </w:rPr>
              <w:t>Tre tjänstemän från arbetsmarknadsutskottets kansli var uppkopplade på distans.</w:t>
            </w:r>
          </w:p>
          <w:p w:rsidR="000015F7" w:rsidRPr="000015F7" w:rsidRDefault="000015F7" w:rsidP="000015F7">
            <w:pPr>
              <w:ind w:right="68"/>
              <w:rPr>
                <w:szCs w:val="24"/>
              </w:rPr>
            </w:pPr>
          </w:p>
          <w:p w:rsidR="000015F7" w:rsidRPr="000015F7" w:rsidRDefault="000015F7" w:rsidP="000015F7">
            <w:pPr>
              <w:ind w:right="68"/>
              <w:rPr>
                <w:szCs w:val="24"/>
              </w:rPr>
            </w:pPr>
            <w:r w:rsidRPr="000015F7">
              <w:rPr>
                <w:szCs w:val="24"/>
              </w:rPr>
              <w:t xml:space="preserve">En tjänsteman från EU-nämndens kansli var uppkopplad på distans under punkterna 3 och 4.  </w:t>
            </w:r>
          </w:p>
          <w:p w:rsidR="000015F7" w:rsidRDefault="000015F7" w:rsidP="00A57CB8">
            <w:pPr>
              <w:tabs>
                <w:tab w:val="left" w:pos="1701"/>
              </w:tabs>
              <w:rPr>
                <w:b/>
                <w:snapToGrid w:val="0"/>
              </w:rPr>
            </w:pPr>
          </w:p>
        </w:tc>
      </w:tr>
      <w:tr w:rsidR="005F4380" w:rsidTr="005F4380">
        <w:tblPrEx>
          <w:tblLook w:val="00A0" w:firstRow="1" w:lastRow="0" w:firstColumn="1" w:lastColumn="0" w:noHBand="0" w:noVBand="0"/>
        </w:tblPrEx>
        <w:trPr>
          <w:gridBefore w:val="2"/>
          <w:wBefore w:w="1993" w:type="dxa"/>
        </w:trPr>
        <w:tc>
          <w:tcPr>
            <w:tcW w:w="567" w:type="dxa"/>
          </w:tcPr>
          <w:p w:rsidR="005F4380" w:rsidRDefault="005F4380" w:rsidP="0096348C">
            <w:pPr>
              <w:tabs>
                <w:tab w:val="left" w:pos="1701"/>
              </w:tabs>
              <w:rPr>
                <w:b/>
                <w:snapToGrid w:val="0"/>
              </w:rPr>
            </w:pPr>
            <w:r>
              <w:rPr>
                <w:b/>
                <w:snapToGrid w:val="0"/>
              </w:rPr>
              <w:t xml:space="preserve">§ </w:t>
            </w:r>
            <w:r w:rsidR="00265795">
              <w:rPr>
                <w:b/>
                <w:snapToGrid w:val="0"/>
              </w:rPr>
              <w:t>2</w:t>
            </w:r>
          </w:p>
        </w:tc>
        <w:tc>
          <w:tcPr>
            <w:tcW w:w="6877" w:type="dxa"/>
            <w:gridSpan w:val="19"/>
          </w:tcPr>
          <w:p w:rsidR="00265795" w:rsidRDefault="00265795" w:rsidP="00265795">
            <w:pPr>
              <w:tabs>
                <w:tab w:val="left" w:pos="1701"/>
              </w:tabs>
              <w:rPr>
                <w:b/>
                <w:snapToGrid w:val="0"/>
              </w:rPr>
            </w:pPr>
            <w:r>
              <w:rPr>
                <w:b/>
                <w:snapToGrid w:val="0"/>
              </w:rPr>
              <w:t>Justering av protokoll</w:t>
            </w:r>
          </w:p>
          <w:p w:rsidR="00265795" w:rsidRDefault="00265795" w:rsidP="00265795">
            <w:pPr>
              <w:tabs>
                <w:tab w:val="left" w:pos="1701"/>
              </w:tabs>
              <w:rPr>
                <w:snapToGrid w:val="0"/>
              </w:rPr>
            </w:pPr>
          </w:p>
          <w:p w:rsidR="00265795" w:rsidRDefault="00265795" w:rsidP="00265795">
            <w:pPr>
              <w:tabs>
                <w:tab w:val="left" w:pos="1701"/>
              </w:tabs>
              <w:rPr>
                <w:snapToGrid w:val="0"/>
              </w:rPr>
            </w:pPr>
            <w:r>
              <w:rPr>
                <w:snapToGrid w:val="0"/>
              </w:rPr>
              <w:t>Utskottet justerade protokoll 2020/21:15.</w:t>
            </w:r>
          </w:p>
          <w:p w:rsidR="005F4380" w:rsidRDefault="005F4380" w:rsidP="00265795">
            <w:pPr>
              <w:pStyle w:val="Default"/>
              <w:rPr>
                <w:b/>
                <w:snapToGrid w:val="0"/>
              </w:rPr>
            </w:pPr>
          </w:p>
        </w:tc>
      </w:tr>
      <w:tr w:rsidR="009E4C2E" w:rsidTr="005F4380">
        <w:tblPrEx>
          <w:tblLook w:val="00A0" w:firstRow="1" w:lastRow="0" w:firstColumn="1" w:lastColumn="0" w:noHBand="0" w:noVBand="0"/>
        </w:tblPrEx>
        <w:trPr>
          <w:gridBefore w:val="2"/>
          <w:wBefore w:w="1993" w:type="dxa"/>
        </w:trPr>
        <w:tc>
          <w:tcPr>
            <w:tcW w:w="567" w:type="dxa"/>
          </w:tcPr>
          <w:p w:rsidR="009E4C2E" w:rsidRDefault="0034388C" w:rsidP="0096348C">
            <w:pPr>
              <w:tabs>
                <w:tab w:val="left" w:pos="1701"/>
              </w:tabs>
              <w:rPr>
                <w:b/>
                <w:snapToGrid w:val="0"/>
              </w:rPr>
            </w:pPr>
            <w:r>
              <w:rPr>
                <w:b/>
                <w:snapToGrid w:val="0"/>
              </w:rPr>
              <w:t xml:space="preserve">§ </w:t>
            </w:r>
            <w:r w:rsidR="000015F7">
              <w:rPr>
                <w:b/>
                <w:snapToGrid w:val="0"/>
              </w:rPr>
              <w:t>3</w:t>
            </w:r>
          </w:p>
        </w:tc>
        <w:tc>
          <w:tcPr>
            <w:tcW w:w="6877" w:type="dxa"/>
            <w:gridSpan w:val="19"/>
          </w:tcPr>
          <w:p w:rsidR="00B6421D" w:rsidRDefault="00B6421D" w:rsidP="00B6421D">
            <w:pPr>
              <w:widowControl/>
              <w:textAlignment w:val="center"/>
              <w:rPr>
                <w:b/>
                <w:szCs w:val="22"/>
              </w:rPr>
            </w:pPr>
            <w:r w:rsidRPr="000E697D">
              <w:rPr>
                <w:b/>
                <w:szCs w:val="22"/>
              </w:rPr>
              <w:t xml:space="preserve">Kommissionens meddelande om en </w:t>
            </w:r>
            <w:r>
              <w:rPr>
                <w:b/>
                <w:szCs w:val="22"/>
              </w:rPr>
              <w:t>jämlikhets</w:t>
            </w:r>
            <w:r w:rsidRPr="000E697D">
              <w:rPr>
                <w:b/>
                <w:szCs w:val="22"/>
              </w:rPr>
              <w:t>strategi för hbtq</w:t>
            </w:r>
            <w:r>
              <w:rPr>
                <w:b/>
                <w:szCs w:val="22"/>
              </w:rPr>
              <w:t>i</w:t>
            </w:r>
            <w:r w:rsidRPr="000E697D">
              <w:rPr>
                <w:b/>
                <w:szCs w:val="22"/>
              </w:rPr>
              <w:t>-personer</w:t>
            </w:r>
            <w:r>
              <w:rPr>
                <w:b/>
                <w:szCs w:val="22"/>
              </w:rPr>
              <w:t xml:space="preserve"> 2020–2025</w:t>
            </w:r>
          </w:p>
          <w:p w:rsidR="009E4C2E" w:rsidRDefault="009E4C2E" w:rsidP="009E4C2E">
            <w:pPr>
              <w:widowControl/>
              <w:textAlignment w:val="center"/>
              <w:rPr>
                <w:b/>
                <w:szCs w:val="22"/>
              </w:rPr>
            </w:pPr>
          </w:p>
          <w:p w:rsidR="00B6421D" w:rsidRDefault="00B6421D" w:rsidP="00B6421D">
            <w:pPr>
              <w:widowControl/>
              <w:autoSpaceDE w:val="0"/>
              <w:autoSpaceDN w:val="0"/>
              <w:adjustRightInd w:val="0"/>
              <w:textAlignment w:val="center"/>
            </w:pPr>
            <w:r w:rsidRPr="00340842">
              <w:rPr>
                <w:snapToGrid w:val="0"/>
              </w:rPr>
              <w:t xml:space="preserve">Utskottet överlade </w:t>
            </w:r>
            <w:r>
              <w:rPr>
                <w:snapToGrid w:val="0"/>
              </w:rPr>
              <w:t>med jämställdhetsminister Åsa Lindhagen</w:t>
            </w:r>
            <w:r w:rsidRPr="00E01DEC">
              <w:t xml:space="preserve">, </w:t>
            </w:r>
            <w:r>
              <w:t>biträdd</w:t>
            </w:r>
            <w:r w:rsidRPr="00E01DEC">
              <w:t xml:space="preserve"> av medarbetare från Arbetsmarknadsdepartementet.</w:t>
            </w:r>
            <w:r>
              <w:t xml:space="preserve"> </w:t>
            </w:r>
          </w:p>
          <w:p w:rsidR="00B6421D" w:rsidRDefault="00B6421D" w:rsidP="00B6421D">
            <w:pPr>
              <w:widowControl/>
              <w:autoSpaceDE w:val="0"/>
              <w:autoSpaceDN w:val="0"/>
              <w:adjustRightInd w:val="0"/>
              <w:textAlignment w:val="center"/>
              <w:rPr>
                <w:szCs w:val="24"/>
              </w:rPr>
            </w:pPr>
            <w:r>
              <w:t>Jämställdhets</w:t>
            </w:r>
            <w:r w:rsidRPr="00B7198D">
              <w:rPr>
                <w:szCs w:val="24"/>
              </w:rPr>
              <w:t xml:space="preserve">ministern </w:t>
            </w:r>
            <w:r>
              <w:rPr>
                <w:szCs w:val="24"/>
              </w:rPr>
              <w:t xml:space="preserve">med medarbetare </w:t>
            </w:r>
            <w:r w:rsidRPr="00B7198D">
              <w:rPr>
                <w:szCs w:val="24"/>
              </w:rPr>
              <w:t>deltog på distans</w:t>
            </w:r>
            <w:r>
              <w:rPr>
                <w:szCs w:val="24"/>
              </w:rPr>
              <w:t>.</w:t>
            </w:r>
          </w:p>
          <w:p w:rsidR="00B6421D" w:rsidRDefault="00B6421D" w:rsidP="00B6421D">
            <w:pPr>
              <w:widowControl/>
              <w:autoSpaceDE w:val="0"/>
              <w:autoSpaceDN w:val="0"/>
              <w:adjustRightInd w:val="0"/>
              <w:textAlignment w:val="center"/>
              <w:rPr>
                <w:b/>
                <w:snapToGrid w:val="0"/>
              </w:rPr>
            </w:pPr>
          </w:p>
          <w:p w:rsidR="00B6421D" w:rsidRPr="00340842" w:rsidRDefault="00B6421D" w:rsidP="00B6421D">
            <w:pPr>
              <w:pStyle w:val="Default"/>
              <w:rPr>
                <w:snapToGrid w:val="0"/>
              </w:rPr>
            </w:pPr>
            <w:bookmarkStart w:id="2" w:name="_Hlk57126248"/>
            <w:r w:rsidRPr="00340842">
              <w:rPr>
                <w:snapToGrid w:val="0"/>
              </w:rPr>
              <w:t>Under</w:t>
            </w:r>
            <w:r>
              <w:rPr>
                <w:snapToGrid w:val="0"/>
              </w:rPr>
              <w:t xml:space="preserve">laget utgjordes av kommissionens meddelande </w:t>
            </w:r>
            <w:r>
              <w:t xml:space="preserve">En jämlikhetsunion: Jämlikhetsstrategi för hbtqi-personer 2020–2025 </w:t>
            </w:r>
            <w:r>
              <w:rPr>
                <w:snapToGrid w:val="0"/>
              </w:rPr>
              <w:t>COM(2020) 698 och Regeringskansliets faktapromemoria 2020/21:FPM45.</w:t>
            </w:r>
          </w:p>
          <w:bookmarkEnd w:id="2"/>
          <w:p w:rsidR="00B6421D" w:rsidRPr="00340842" w:rsidRDefault="00B6421D" w:rsidP="00B6421D">
            <w:pPr>
              <w:widowControl/>
              <w:autoSpaceDE w:val="0"/>
              <w:autoSpaceDN w:val="0"/>
              <w:adjustRightInd w:val="0"/>
              <w:textAlignment w:val="center"/>
              <w:rPr>
                <w:snapToGrid w:val="0"/>
              </w:rPr>
            </w:pPr>
          </w:p>
          <w:p w:rsidR="00B6421D" w:rsidRDefault="00B6421D" w:rsidP="00B6421D">
            <w:pPr>
              <w:widowControl/>
              <w:autoSpaceDE w:val="0"/>
              <w:autoSpaceDN w:val="0"/>
              <w:adjustRightInd w:val="0"/>
              <w:textAlignment w:val="center"/>
              <w:rPr>
                <w:szCs w:val="22"/>
              </w:rPr>
            </w:pPr>
            <w:r>
              <w:rPr>
                <w:szCs w:val="22"/>
              </w:rPr>
              <w:t>Jämställdhetsministern redogjorde för regeringens ståndpunkt i enlighet med faktapromemorian (bilaga 2).</w:t>
            </w:r>
          </w:p>
          <w:p w:rsidR="00B6421D" w:rsidRDefault="00B6421D" w:rsidP="00B6421D">
            <w:pPr>
              <w:widowControl/>
              <w:autoSpaceDE w:val="0"/>
              <w:autoSpaceDN w:val="0"/>
              <w:adjustRightInd w:val="0"/>
              <w:textAlignment w:val="center"/>
              <w:rPr>
                <w:szCs w:val="22"/>
              </w:rPr>
            </w:pPr>
          </w:p>
          <w:p w:rsidR="00B6421D" w:rsidRDefault="00B6421D" w:rsidP="00B6421D">
            <w:pPr>
              <w:widowControl/>
              <w:autoSpaceDE w:val="0"/>
              <w:autoSpaceDN w:val="0"/>
              <w:adjustRightInd w:val="0"/>
              <w:textAlignment w:val="center"/>
              <w:rPr>
                <w:szCs w:val="22"/>
              </w:rPr>
            </w:pPr>
            <w:r>
              <w:rPr>
                <w:szCs w:val="22"/>
              </w:rPr>
              <w:t>Ordföranden konstaterade att det fanns stöd för regeringens ståndpunkt.</w:t>
            </w:r>
          </w:p>
          <w:p w:rsidR="009E4C2E" w:rsidRPr="003E7936" w:rsidRDefault="009E4C2E" w:rsidP="00D11044">
            <w:pPr>
              <w:widowControl/>
              <w:autoSpaceDE w:val="0"/>
              <w:autoSpaceDN w:val="0"/>
              <w:adjustRightInd w:val="0"/>
              <w:textAlignment w:val="center"/>
              <w:rPr>
                <w:bCs/>
              </w:rPr>
            </w:pPr>
          </w:p>
        </w:tc>
      </w:tr>
      <w:tr w:rsidR="00993E12" w:rsidTr="005F4380">
        <w:tblPrEx>
          <w:tblLook w:val="00A0" w:firstRow="1" w:lastRow="0" w:firstColumn="1" w:lastColumn="0" w:noHBand="0" w:noVBand="0"/>
        </w:tblPrEx>
        <w:trPr>
          <w:gridBefore w:val="2"/>
          <w:wBefore w:w="1993" w:type="dxa"/>
        </w:trPr>
        <w:tc>
          <w:tcPr>
            <w:tcW w:w="567" w:type="dxa"/>
          </w:tcPr>
          <w:p w:rsidR="00993E12" w:rsidRDefault="00993E12" w:rsidP="0096348C">
            <w:pPr>
              <w:tabs>
                <w:tab w:val="left" w:pos="1701"/>
              </w:tabs>
              <w:rPr>
                <w:b/>
                <w:snapToGrid w:val="0"/>
              </w:rPr>
            </w:pPr>
            <w:r>
              <w:rPr>
                <w:b/>
                <w:snapToGrid w:val="0"/>
              </w:rPr>
              <w:t xml:space="preserve">§ </w:t>
            </w:r>
            <w:r w:rsidR="000015F7">
              <w:rPr>
                <w:b/>
                <w:snapToGrid w:val="0"/>
              </w:rPr>
              <w:t>4</w:t>
            </w:r>
          </w:p>
        </w:tc>
        <w:tc>
          <w:tcPr>
            <w:tcW w:w="6877" w:type="dxa"/>
            <w:gridSpan w:val="19"/>
          </w:tcPr>
          <w:p w:rsidR="00B6421D" w:rsidRDefault="00B6421D" w:rsidP="00B6421D">
            <w:pPr>
              <w:pStyle w:val="Liststycke"/>
              <w:tabs>
                <w:tab w:val="clear" w:pos="284"/>
              </w:tabs>
              <w:ind w:left="0"/>
              <w:textAlignment w:val="center"/>
              <w:rPr>
                <w:b/>
                <w:sz w:val="24"/>
                <w:szCs w:val="22"/>
              </w:rPr>
            </w:pPr>
            <w:r w:rsidRPr="000E697D">
              <w:rPr>
                <w:b/>
                <w:sz w:val="24"/>
                <w:szCs w:val="22"/>
              </w:rPr>
              <w:t>Kommissionens meddelande om en handlingsplan för integration och inkludering</w:t>
            </w:r>
            <w:r>
              <w:rPr>
                <w:b/>
                <w:sz w:val="24"/>
                <w:szCs w:val="22"/>
              </w:rPr>
              <w:t xml:space="preserve"> för 2021–2027</w:t>
            </w:r>
          </w:p>
          <w:p w:rsidR="00B6421D" w:rsidRDefault="00B6421D" w:rsidP="00B6421D">
            <w:pPr>
              <w:pStyle w:val="Liststycke"/>
              <w:tabs>
                <w:tab w:val="clear" w:pos="284"/>
              </w:tabs>
              <w:ind w:left="0"/>
              <w:textAlignment w:val="center"/>
              <w:rPr>
                <w:b/>
                <w:sz w:val="28"/>
                <w:szCs w:val="22"/>
              </w:rPr>
            </w:pPr>
          </w:p>
          <w:p w:rsidR="00B6421D" w:rsidRDefault="00B6421D" w:rsidP="00B6421D">
            <w:pPr>
              <w:widowControl/>
              <w:autoSpaceDE w:val="0"/>
              <w:autoSpaceDN w:val="0"/>
              <w:adjustRightInd w:val="0"/>
              <w:textAlignment w:val="center"/>
            </w:pPr>
            <w:r w:rsidRPr="00340842">
              <w:rPr>
                <w:snapToGrid w:val="0"/>
              </w:rPr>
              <w:t xml:space="preserve">Utskottet överlade </w:t>
            </w:r>
            <w:r>
              <w:rPr>
                <w:snapToGrid w:val="0"/>
              </w:rPr>
              <w:t>med jämställdhetsminister Åsa Lindhagen</w:t>
            </w:r>
            <w:r w:rsidRPr="00E01DEC">
              <w:t xml:space="preserve">, </w:t>
            </w:r>
            <w:r>
              <w:t>biträdd</w:t>
            </w:r>
            <w:r w:rsidRPr="00E01DEC">
              <w:t xml:space="preserve"> av medarbetare från Arbetsmarknadsdepartementet.</w:t>
            </w:r>
            <w:r>
              <w:t xml:space="preserve"> </w:t>
            </w:r>
          </w:p>
          <w:p w:rsidR="00B6421D" w:rsidRDefault="00B6421D" w:rsidP="00B6421D">
            <w:pPr>
              <w:widowControl/>
              <w:autoSpaceDE w:val="0"/>
              <w:autoSpaceDN w:val="0"/>
              <w:adjustRightInd w:val="0"/>
              <w:textAlignment w:val="center"/>
              <w:rPr>
                <w:szCs w:val="24"/>
              </w:rPr>
            </w:pPr>
            <w:r>
              <w:t>Jämställdhets</w:t>
            </w:r>
            <w:r w:rsidRPr="00B7198D">
              <w:rPr>
                <w:szCs w:val="24"/>
              </w:rPr>
              <w:t xml:space="preserve">ministern </w:t>
            </w:r>
            <w:r>
              <w:rPr>
                <w:szCs w:val="24"/>
              </w:rPr>
              <w:t xml:space="preserve">med medarbetare </w:t>
            </w:r>
            <w:r w:rsidRPr="00B7198D">
              <w:rPr>
                <w:szCs w:val="24"/>
              </w:rPr>
              <w:t>deltog på distans</w:t>
            </w:r>
            <w:r>
              <w:rPr>
                <w:szCs w:val="24"/>
              </w:rPr>
              <w:t>.</w:t>
            </w:r>
          </w:p>
          <w:p w:rsidR="00B6421D" w:rsidRDefault="00B6421D" w:rsidP="00B6421D">
            <w:pPr>
              <w:widowControl/>
              <w:autoSpaceDE w:val="0"/>
              <w:autoSpaceDN w:val="0"/>
              <w:adjustRightInd w:val="0"/>
              <w:textAlignment w:val="center"/>
              <w:rPr>
                <w:b/>
                <w:snapToGrid w:val="0"/>
              </w:rPr>
            </w:pPr>
          </w:p>
          <w:p w:rsidR="00B6421D" w:rsidRPr="00340842" w:rsidRDefault="00B6421D" w:rsidP="00B6421D">
            <w:pPr>
              <w:widowControl/>
              <w:autoSpaceDE w:val="0"/>
              <w:autoSpaceDN w:val="0"/>
              <w:adjustRightInd w:val="0"/>
              <w:rPr>
                <w:snapToGrid w:val="0"/>
              </w:rPr>
            </w:pPr>
            <w:r w:rsidRPr="00340842">
              <w:rPr>
                <w:snapToGrid w:val="0"/>
              </w:rPr>
              <w:t>Under</w:t>
            </w:r>
            <w:r>
              <w:rPr>
                <w:snapToGrid w:val="0"/>
              </w:rPr>
              <w:t xml:space="preserve">laget utgjordes av kommissionens meddelande om en </w:t>
            </w:r>
            <w:r w:rsidRPr="00B6421D">
              <w:rPr>
                <w:snapToGrid w:val="0"/>
              </w:rPr>
              <w:t>handlingsplan för</w:t>
            </w:r>
            <w:r>
              <w:rPr>
                <w:snapToGrid w:val="0"/>
              </w:rPr>
              <w:t xml:space="preserve"> </w:t>
            </w:r>
            <w:r w:rsidRPr="00B6421D">
              <w:rPr>
                <w:snapToGrid w:val="0"/>
              </w:rPr>
              <w:t>integration och inkludering för 2021</w:t>
            </w:r>
            <w:r>
              <w:rPr>
                <w:snapToGrid w:val="0"/>
              </w:rPr>
              <w:t>-</w:t>
            </w:r>
            <w:r w:rsidRPr="00B6421D">
              <w:rPr>
                <w:snapToGrid w:val="0"/>
              </w:rPr>
              <w:t>2027</w:t>
            </w:r>
            <w:r>
              <w:rPr>
                <w:snapToGrid w:val="0"/>
              </w:rPr>
              <w:t xml:space="preserve"> COM(2020) 758 och Regeringskansliets faktapromemoria 2020/21:FPM54.</w:t>
            </w:r>
          </w:p>
          <w:p w:rsidR="00B6421D" w:rsidRPr="00340842" w:rsidRDefault="00B6421D" w:rsidP="00B6421D">
            <w:pPr>
              <w:widowControl/>
              <w:autoSpaceDE w:val="0"/>
              <w:autoSpaceDN w:val="0"/>
              <w:adjustRightInd w:val="0"/>
              <w:textAlignment w:val="center"/>
              <w:rPr>
                <w:snapToGrid w:val="0"/>
              </w:rPr>
            </w:pPr>
          </w:p>
          <w:p w:rsidR="00B6421D" w:rsidRDefault="00B6421D" w:rsidP="00B6421D">
            <w:pPr>
              <w:widowControl/>
              <w:autoSpaceDE w:val="0"/>
              <w:autoSpaceDN w:val="0"/>
              <w:adjustRightInd w:val="0"/>
              <w:textAlignment w:val="center"/>
              <w:rPr>
                <w:szCs w:val="22"/>
              </w:rPr>
            </w:pPr>
            <w:r>
              <w:rPr>
                <w:szCs w:val="22"/>
              </w:rPr>
              <w:t xml:space="preserve">Jämställdhetsministern redogjorde för regeringens ståndpunkt i enlighet med faktapromemorian (bilaga </w:t>
            </w:r>
            <w:r w:rsidR="00D11044">
              <w:rPr>
                <w:szCs w:val="22"/>
              </w:rPr>
              <w:t>3</w:t>
            </w:r>
            <w:r>
              <w:rPr>
                <w:szCs w:val="22"/>
              </w:rPr>
              <w:t>).</w:t>
            </w:r>
          </w:p>
          <w:p w:rsidR="00B6421D" w:rsidRDefault="00B6421D" w:rsidP="00B6421D">
            <w:pPr>
              <w:widowControl/>
              <w:autoSpaceDE w:val="0"/>
              <w:autoSpaceDN w:val="0"/>
              <w:adjustRightInd w:val="0"/>
              <w:textAlignment w:val="center"/>
              <w:rPr>
                <w:szCs w:val="22"/>
              </w:rPr>
            </w:pPr>
          </w:p>
          <w:p w:rsidR="00B6421D" w:rsidRDefault="00B6421D" w:rsidP="00B6421D">
            <w:pPr>
              <w:widowControl/>
              <w:autoSpaceDE w:val="0"/>
              <w:autoSpaceDN w:val="0"/>
              <w:adjustRightInd w:val="0"/>
              <w:textAlignment w:val="center"/>
              <w:rPr>
                <w:szCs w:val="22"/>
              </w:rPr>
            </w:pPr>
            <w:r>
              <w:rPr>
                <w:szCs w:val="22"/>
              </w:rPr>
              <w:t>Ordföranden konstaterade att det fanns stöd för regeringens ståndpunkt.</w:t>
            </w:r>
          </w:p>
          <w:p w:rsidR="00B6421D" w:rsidRDefault="00B6421D" w:rsidP="00B6421D">
            <w:pPr>
              <w:widowControl/>
              <w:autoSpaceDE w:val="0"/>
              <w:autoSpaceDN w:val="0"/>
              <w:adjustRightInd w:val="0"/>
              <w:textAlignment w:val="center"/>
              <w:rPr>
                <w:szCs w:val="22"/>
              </w:rPr>
            </w:pPr>
          </w:p>
          <w:p w:rsidR="002C788B" w:rsidRPr="00A81641" w:rsidRDefault="00B6421D" w:rsidP="00B6421D">
            <w:pPr>
              <w:widowControl/>
              <w:autoSpaceDE w:val="0"/>
              <w:autoSpaceDN w:val="0"/>
              <w:adjustRightInd w:val="0"/>
              <w:textAlignment w:val="center"/>
              <w:rPr>
                <w:b/>
                <w:szCs w:val="24"/>
              </w:rPr>
            </w:pPr>
            <w:r>
              <w:rPr>
                <w:szCs w:val="22"/>
              </w:rPr>
              <w:t xml:space="preserve">SD-ledamöterna anmälde den avvikande ståndpunkt som framgår av bilaga </w:t>
            </w:r>
            <w:r w:rsidR="00D11044">
              <w:rPr>
                <w:szCs w:val="22"/>
              </w:rPr>
              <w:t>4</w:t>
            </w:r>
            <w:r>
              <w:rPr>
                <w:szCs w:val="22"/>
              </w:rPr>
              <w:t>.</w:t>
            </w:r>
          </w:p>
          <w:p w:rsidR="0042742A" w:rsidRPr="00186E59" w:rsidRDefault="0042742A" w:rsidP="00B6421D">
            <w:pPr>
              <w:widowControl/>
              <w:textAlignment w:val="center"/>
              <w:rPr>
                <w:b/>
                <w:snapToGrid w:val="0"/>
              </w:rPr>
            </w:pPr>
          </w:p>
        </w:tc>
      </w:tr>
      <w:tr w:rsidR="00B6421D" w:rsidTr="005F4380">
        <w:tblPrEx>
          <w:tblLook w:val="00A0" w:firstRow="1" w:lastRow="0" w:firstColumn="1" w:lastColumn="0" w:noHBand="0" w:noVBand="0"/>
        </w:tblPrEx>
        <w:trPr>
          <w:gridBefore w:val="2"/>
          <w:wBefore w:w="1993" w:type="dxa"/>
        </w:trPr>
        <w:tc>
          <w:tcPr>
            <w:tcW w:w="567" w:type="dxa"/>
          </w:tcPr>
          <w:p w:rsidR="00B6421D" w:rsidRDefault="00551EC0" w:rsidP="0096348C">
            <w:pPr>
              <w:tabs>
                <w:tab w:val="left" w:pos="1701"/>
              </w:tabs>
              <w:rPr>
                <w:b/>
                <w:snapToGrid w:val="0"/>
              </w:rPr>
            </w:pPr>
            <w:r>
              <w:rPr>
                <w:b/>
                <w:snapToGrid w:val="0"/>
              </w:rPr>
              <w:lastRenderedPageBreak/>
              <w:t>§ 5</w:t>
            </w:r>
          </w:p>
        </w:tc>
        <w:tc>
          <w:tcPr>
            <w:tcW w:w="6877" w:type="dxa"/>
            <w:gridSpan w:val="19"/>
          </w:tcPr>
          <w:p w:rsidR="00B6421D" w:rsidRDefault="00B6421D" w:rsidP="00B6421D">
            <w:pPr>
              <w:widowControl/>
              <w:textAlignment w:val="center"/>
              <w:rPr>
                <w:b/>
                <w:szCs w:val="24"/>
              </w:rPr>
            </w:pPr>
            <w:r>
              <w:rPr>
                <w:b/>
                <w:szCs w:val="24"/>
              </w:rPr>
              <w:t>Riksrevisionens rapport om Arbetsförmedlingens tjänst Stöd och matchning (AU7)</w:t>
            </w:r>
          </w:p>
          <w:p w:rsidR="00B6421D" w:rsidRDefault="00B6421D" w:rsidP="00B6421D">
            <w:pPr>
              <w:widowControl/>
              <w:textAlignment w:val="center"/>
              <w:rPr>
                <w:b/>
                <w:szCs w:val="22"/>
              </w:rPr>
            </w:pPr>
          </w:p>
          <w:p w:rsidR="00B6421D" w:rsidRDefault="00B6421D" w:rsidP="00B6421D">
            <w:pPr>
              <w:widowControl/>
              <w:textAlignment w:val="center"/>
              <w:rPr>
                <w:szCs w:val="24"/>
              </w:rPr>
            </w:pPr>
            <w:r>
              <w:rPr>
                <w:szCs w:val="24"/>
              </w:rPr>
              <w:t xml:space="preserve">Utskottet </w:t>
            </w:r>
            <w:r w:rsidR="00A81641">
              <w:rPr>
                <w:szCs w:val="24"/>
              </w:rPr>
              <w:t xml:space="preserve">fortsatte behandlingen av </w:t>
            </w:r>
            <w:r>
              <w:rPr>
                <w:szCs w:val="24"/>
              </w:rPr>
              <w:t>skrivelse 2020/21:39 och motion.</w:t>
            </w:r>
          </w:p>
          <w:p w:rsidR="00B6421D" w:rsidRDefault="00B6421D" w:rsidP="00B6421D">
            <w:pPr>
              <w:widowControl/>
              <w:textAlignment w:val="center"/>
              <w:rPr>
                <w:szCs w:val="24"/>
              </w:rPr>
            </w:pPr>
          </w:p>
          <w:p w:rsidR="00B6421D" w:rsidRPr="007413DF" w:rsidRDefault="00B6421D" w:rsidP="00B6421D">
            <w:pPr>
              <w:widowControl/>
              <w:textAlignment w:val="center"/>
              <w:rPr>
                <w:szCs w:val="22"/>
              </w:rPr>
            </w:pPr>
            <w:r>
              <w:rPr>
                <w:szCs w:val="22"/>
              </w:rPr>
              <w:t>Ärendet bordlades.</w:t>
            </w:r>
          </w:p>
          <w:p w:rsidR="00B6421D" w:rsidRPr="00186E59" w:rsidRDefault="00B6421D" w:rsidP="002C788B">
            <w:pPr>
              <w:tabs>
                <w:tab w:val="left" w:pos="1701"/>
              </w:tabs>
              <w:rPr>
                <w:b/>
                <w:snapToGrid w:val="0"/>
              </w:rPr>
            </w:pPr>
          </w:p>
        </w:tc>
      </w:tr>
      <w:tr w:rsidR="00B6421D" w:rsidTr="005F4380">
        <w:tblPrEx>
          <w:tblLook w:val="00A0" w:firstRow="1" w:lastRow="0" w:firstColumn="1" w:lastColumn="0" w:noHBand="0" w:noVBand="0"/>
        </w:tblPrEx>
        <w:trPr>
          <w:gridBefore w:val="2"/>
          <w:wBefore w:w="1993" w:type="dxa"/>
        </w:trPr>
        <w:tc>
          <w:tcPr>
            <w:tcW w:w="567" w:type="dxa"/>
          </w:tcPr>
          <w:p w:rsidR="00B6421D" w:rsidRDefault="00551EC0" w:rsidP="0096348C">
            <w:pPr>
              <w:tabs>
                <w:tab w:val="left" w:pos="1701"/>
              </w:tabs>
              <w:rPr>
                <w:b/>
                <w:snapToGrid w:val="0"/>
              </w:rPr>
            </w:pPr>
            <w:r>
              <w:rPr>
                <w:b/>
                <w:snapToGrid w:val="0"/>
              </w:rPr>
              <w:t>§ 6</w:t>
            </w:r>
          </w:p>
        </w:tc>
        <w:tc>
          <w:tcPr>
            <w:tcW w:w="6877" w:type="dxa"/>
            <w:gridSpan w:val="19"/>
          </w:tcPr>
          <w:p w:rsidR="00B6421D" w:rsidRDefault="00B6421D" w:rsidP="002C788B">
            <w:pPr>
              <w:tabs>
                <w:tab w:val="left" w:pos="1701"/>
              </w:tabs>
              <w:rPr>
                <w:b/>
                <w:snapToGrid w:val="0"/>
              </w:rPr>
            </w:pPr>
            <w:r>
              <w:rPr>
                <w:b/>
                <w:snapToGrid w:val="0"/>
              </w:rPr>
              <w:t>Mottagande av motion</w:t>
            </w:r>
          </w:p>
          <w:p w:rsidR="00B6421D" w:rsidRDefault="00B6421D" w:rsidP="002C788B">
            <w:pPr>
              <w:tabs>
                <w:tab w:val="left" w:pos="1701"/>
              </w:tabs>
              <w:rPr>
                <w:b/>
                <w:snapToGrid w:val="0"/>
              </w:rPr>
            </w:pPr>
          </w:p>
          <w:p w:rsidR="00B6421D" w:rsidRPr="00B6421D" w:rsidRDefault="00B6421D" w:rsidP="00B6421D">
            <w:pPr>
              <w:pStyle w:val="Normalwebb"/>
              <w:spacing w:before="0" w:beforeAutospacing="0"/>
              <w:rPr>
                <w:color w:val="222222"/>
              </w:rPr>
            </w:pPr>
            <w:r w:rsidRPr="00B6421D">
              <w:rPr>
                <w:color w:val="222222"/>
              </w:rPr>
              <w:t xml:space="preserve">Utskottet beslutade att ta emot motion </w:t>
            </w:r>
            <w:r w:rsidRPr="000E697D">
              <w:rPr>
                <w:szCs w:val="22"/>
              </w:rPr>
              <w:t>2020/21:2026 av Linda Lindberg m.fl. (SD) yrkande 1 från socialutskottet</w:t>
            </w:r>
            <w:r w:rsidRPr="00B6421D">
              <w:rPr>
                <w:color w:val="222222"/>
              </w:rPr>
              <w:t>.</w:t>
            </w:r>
          </w:p>
          <w:p w:rsidR="00B6421D" w:rsidRDefault="00B6421D" w:rsidP="00B6421D">
            <w:pPr>
              <w:pStyle w:val="Normalwebb"/>
              <w:spacing w:before="0" w:beforeAutospacing="0" w:after="0" w:afterAutospacing="0"/>
              <w:rPr>
                <w:color w:val="222222"/>
              </w:rPr>
            </w:pPr>
            <w:r w:rsidRPr="00B6421D">
              <w:rPr>
                <w:color w:val="222222"/>
              </w:rPr>
              <w:t>Denna paragraf förklarades omedelbart justerad.</w:t>
            </w:r>
          </w:p>
          <w:p w:rsidR="00B6421D" w:rsidRPr="00186E59" w:rsidRDefault="00B6421D" w:rsidP="00B6421D">
            <w:pPr>
              <w:pStyle w:val="Normalwebb"/>
              <w:spacing w:before="0" w:beforeAutospacing="0"/>
              <w:rPr>
                <w:b/>
                <w:snapToGrid w:val="0"/>
              </w:rPr>
            </w:pPr>
          </w:p>
        </w:tc>
      </w:tr>
      <w:tr w:rsidR="00F93B25" w:rsidTr="005F4380">
        <w:tblPrEx>
          <w:tblLook w:val="00A0" w:firstRow="1" w:lastRow="0" w:firstColumn="1" w:lastColumn="0" w:noHBand="0" w:noVBand="0"/>
        </w:tblPrEx>
        <w:trPr>
          <w:gridBefore w:val="2"/>
          <w:wBefore w:w="1993" w:type="dxa"/>
        </w:trPr>
        <w:tc>
          <w:tcPr>
            <w:tcW w:w="567" w:type="dxa"/>
          </w:tcPr>
          <w:p w:rsidR="00F93B25" w:rsidRDefault="00F93B25" w:rsidP="0096348C">
            <w:pPr>
              <w:tabs>
                <w:tab w:val="left" w:pos="1701"/>
              </w:tabs>
              <w:rPr>
                <w:b/>
                <w:snapToGrid w:val="0"/>
              </w:rPr>
            </w:pPr>
            <w:r>
              <w:rPr>
                <w:b/>
                <w:snapToGrid w:val="0"/>
              </w:rPr>
              <w:t xml:space="preserve">§ </w:t>
            </w:r>
            <w:r w:rsidR="00233E5F">
              <w:rPr>
                <w:b/>
                <w:snapToGrid w:val="0"/>
              </w:rPr>
              <w:t>7</w:t>
            </w:r>
          </w:p>
        </w:tc>
        <w:tc>
          <w:tcPr>
            <w:tcW w:w="6877" w:type="dxa"/>
            <w:gridSpan w:val="19"/>
          </w:tcPr>
          <w:p w:rsidR="00B6421D" w:rsidRDefault="002D7861" w:rsidP="00B6421D">
            <w:pPr>
              <w:tabs>
                <w:tab w:val="left" w:pos="1701"/>
              </w:tabs>
              <w:rPr>
                <w:b/>
                <w:snapToGrid w:val="0"/>
              </w:rPr>
            </w:pPr>
            <w:r w:rsidRPr="00186E59">
              <w:rPr>
                <w:b/>
                <w:snapToGrid w:val="0"/>
              </w:rPr>
              <w:t>Kanslimeddelanden</w:t>
            </w:r>
          </w:p>
          <w:p w:rsidR="00B6421D" w:rsidRDefault="00B6421D" w:rsidP="00B6421D">
            <w:pPr>
              <w:tabs>
                <w:tab w:val="left" w:pos="1701"/>
              </w:tabs>
              <w:rPr>
                <w:b/>
                <w:snapToGrid w:val="0"/>
              </w:rPr>
            </w:pPr>
          </w:p>
          <w:p w:rsidR="00213339" w:rsidRPr="00B6421D" w:rsidRDefault="00213339" w:rsidP="00B6421D">
            <w:pPr>
              <w:tabs>
                <w:tab w:val="left" w:pos="1701"/>
              </w:tabs>
              <w:rPr>
                <w:b/>
                <w:snapToGrid w:val="0"/>
              </w:rPr>
            </w:pPr>
            <w:r w:rsidRPr="00BB3A6A">
              <w:rPr>
                <w:snapToGrid w:val="0"/>
                <w:szCs w:val="24"/>
              </w:rPr>
              <w:t xml:space="preserve">Kanslichefen </w:t>
            </w:r>
            <w:r w:rsidR="00B6421D">
              <w:rPr>
                <w:snapToGrid w:val="0"/>
                <w:szCs w:val="24"/>
              </w:rPr>
              <w:t>anmälde sammanträdesplanen.</w:t>
            </w:r>
          </w:p>
          <w:p w:rsidR="00077145" w:rsidRPr="00186E59" w:rsidRDefault="00077145" w:rsidP="00B6421D">
            <w:pPr>
              <w:pStyle w:val="Liststycke"/>
              <w:tabs>
                <w:tab w:val="left" w:pos="1701"/>
              </w:tabs>
              <w:ind w:left="138"/>
              <w:rPr>
                <w:snapToGrid w:val="0"/>
                <w:sz w:val="24"/>
                <w:szCs w:val="20"/>
              </w:rPr>
            </w:pPr>
          </w:p>
        </w:tc>
      </w:tr>
      <w:tr w:rsidR="00D11044" w:rsidTr="005F4380">
        <w:tblPrEx>
          <w:tblLook w:val="00A0" w:firstRow="1" w:lastRow="0" w:firstColumn="1" w:lastColumn="0" w:noHBand="0" w:noVBand="0"/>
        </w:tblPrEx>
        <w:trPr>
          <w:gridBefore w:val="2"/>
          <w:wBefore w:w="1993" w:type="dxa"/>
        </w:trPr>
        <w:tc>
          <w:tcPr>
            <w:tcW w:w="567" w:type="dxa"/>
          </w:tcPr>
          <w:p w:rsidR="00D11044" w:rsidRDefault="00D11044" w:rsidP="0096348C">
            <w:pPr>
              <w:tabs>
                <w:tab w:val="left" w:pos="1701"/>
              </w:tabs>
              <w:rPr>
                <w:b/>
                <w:snapToGrid w:val="0"/>
              </w:rPr>
            </w:pPr>
            <w:r>
              <w:rPr>
                <w:b/>
                <w:snapToGrid w:val="0"/>
              </w:rPr>
              <w:t>§ 8</w:t>
            </w:r>
          </w:p>
        </w:tc>
        <w:tc>
          <w:tcPr>
            <w:tcW w:w="6877" w:type="dxa"/>
            <w:gridSpan w:val="19"/>
          </w:tcPr>
          <w:p w:rsidR="00D11044" w:rsidRDefault="00D11044" w:rsidP="0096348C">
            <w:pPr>
              <w:tabs>
                <w:tab w:val="left" w:pos="1701"/>
              </w:tabs>
              <w:rPr>
                <w:b/>
                <w:snapToGrid w:val="0"/>
              </w:rPr>
            </w:pPr>
            <w:r>
              <w:rPr>
                <w:b/>
                <w:snapToGrid w:val="0"/>
              </w:rPr>
              <w:t>Övriga frågor</w:t>
            </w:r>
          </w:p>
          <w:p w:rsidR="00D11044" w:rsidRDefault="00D11044" w:rsidP="0096348C">
            <w:pPr>
              <w:tabs>
                <w:tab w:val="left" w:pos="1701"/>
              </w:tabs>
              <w:rPr>
                <w:b/>
                <w:snapToGrid w:val="0"/>
              </w:rPr>
            </w:pPr>
          </w:p>
          <w:p w:rsidR="00D11044" w:rsidRDefault="00D11044" w:rsidP="00D11044">
            <w:r w:rsidRPr="00D11044">
              <w:rPr>
                <w:snapToGrid w:val="0"/>
              </w:rPr>
              <w:t xml:space="preserve">Ali Esbati (V) föreslog att utskottet skulle ta ett initiativ om </w:t>
            </w:r>
            <w:r>
              <w:rPr>
                <w:snapToGrid w:val="0"/>
              </w:rPr>
              <w:t>b</w:t>
            </w:r>
            <w:r w:rsidRPr="001928EB">
              <w:t xml:space="preserve">rådskande förändringar i </w:t>
            </w:r>
            <w:r>
              <w:t>regelverket för arbetslöshetsförsäkringen.</w:t>
            </w:r>
          </w:p>
          <w:p w:rsidR="00D11044" w:rsidRDefault="00D11044" w:rsidP="00D11044"/>
          <w:p w:rsidR="00D11044" w:rsidRDefault="00D11044" w:rsidP="00D11044">
            <w:pPr>
              <w:rPr>
                <w:snapToGrid w:val="0"/>
              </w:rPr>
            </w:pPr>
            <w:r>
              <w:t>Förslaget bordlades till nästa sammanträde.</w:t>
            </w:r>
            <w:r w:rsidRPr="00D11044">
              <w:rPr>
                <w:snapToGrid w:val="0"/>
              </w:rPr>
              <w:t xml:space="preserve"> </w:t>
            </w:r>
          </w:p>
          <w:p w:rsidR="00D11044" w:rsidRPr="00D11044" w:rsidRDefault="00D11044" w:rsidP="0096348C">
            <w:pPr>
              <w:tabs>
                <w:tab w:val="left" w:pos="1701"/>
              </w:tabs>
              <w:rPr>
                <w:snapToGrid w:val="0"/>
              </w:rPr>
            </w:pPr>
          </w:p>
        </w:tc>
      </w:tr>
      <w:tr w:rsidR="00F93B25" w:rsidTr="005F4380">
        <w:tblPrEx>
          <w:tblLook w:val="00A0" w:firstRow="1" w:lastRow="0" w:firstColumn="1" w:lastColumn="0" w:noHBand="0" w:noVBand="0"/>
        </w:tblPrEx>
        <w:trPr>
          <w:gridBefore w:val="2"/>
          <w:wBefore w:w="1993" w:type="dxa"/>
        </w:trPr>
        <w:tc>
          <w:tcPr>
            <w:tcW w:w="567" w:type="dxa"/>
          </w:tcPr>
          <w:p w:rsidR="00F93B25" w:rsidRDefault="00F93B25" w:rsidP="0096348C">
            <w:pPr>
              <w:tabs>
                <w:tab w:val="left" w:pos="1701"/>
              </w:tabs>
              <w:rPr>
                <w:b/>
                <w:snapToGrid w:val="0"/>
              </w:rPr>
            </w:pPr>
            <w:r>
              <w:rPr>
                <w:b/>
                <w:snapToGrid w:val="0"/>
              </w:rPr>
              <w:t xml:space="preserve">§ </w:t>
            </w:r>
            <w:r w:rsidR="00D11044">
              <w:rPr>
                <w:b/>
                <w:snapToGrid w:val="0"/>
              </w:rPr>
              <w:t>9</w:t>
            </w:r>
          </w:p>
        </w:tc>
        <w:tc>
          <w:tcPr>
            <w:tcW w:w="6877" w:type="dxa"/>
            <w:gridSpan w:val="19"/>
          </w:tcPr>
          <w:p w:rsidR="007C6A9B" w:rsidRDefault="00F93B25" w:rsidP="0096348C">
            <w:pPr>
              <w:tabs>
                <w:tab w:val="left" w:pos="1701"/>
              </w:tabs>
              <w:rPr>
                <w:b/>
                <w:snapToGrid w:val="0"/>
              </w:rPr>
            </w:pPr>
            <w:r>
              <w:rPr>
                <w:b/>
                <w:snapToGrid w:val="0"/>
              </w:rPr>
              <w:t>Nästa sammanträde</w:t>
            </w:r>
          </w:p>
          <w:p w:rsidR="003E7936" w:rsidRDefault="003E7936" w:rsidP="0096348C">
            <w:pPr>
              <w:tabs>
                <w:tab w:val="left" w:pos="1701"/>
              </w:tabs>
              <w:rPr>
                <w:b/>
                <w:snapToGrid w:val="0"/>
              </w:rPr>
            </w:pPr>
          </w:p>
          <w:p w:rsidR="00F93B25" w:rsidRPr="00F93B25" w:rsidRDefault="00F93B25" w:rsidP="00181CC6">
            <w:pPr>
              <w:tabs>
                <w:tab w:val="left" w:pos="1701"/>
              </w:tabs>
              <w:rPr>
                <w:snapToGrid w:val="0"/>
              </w:rPr>
            </w:pPr>
            <w:r>
              <w:rPr>
                <w:snapToGrid w:val="0"/>
              </w:rPr>
              <w:t>Utskottet beslutade att nästa samman</w:t>
            </w:r>
            <w:r w:rsidR="00EF70DA">
              <w:rPr>
                <w:snapToGrid w:val="0"/>
              </w:rPr>
              <w:t xml:space="preserve">träde ska äga rum </w:t>
            </w:r>
            <w:r w:rsidR="002D7861">
              <w:rPr>
                <w:snapToGrid w:val="0"/>
              </w:rPr>
              <w:t>t</w:t>
            </w:r>
            <w:r w:rsidR="00265795">
              <w:rPr>
                <w:snapToGrid w:val="0"/>
              </w:rPr>
              <w:t>ors</w:t>
            </w:r>
            <w:r w:rsidR="002D7861">
              <w:rPr>
                <w:snapToGrid w:val="0"/>
              </w:rPr>
              <w:t>dagen</w:t>
            </w:r>
            <w:r w:rsidR="00EF70DA">
              <w:rPr>
                <w:snapToGrid w:val="0"/>
              </w:rPr>
              <w:t xml:space="preserve"> den </w:t>
            </w:r>
            <w:r w:rsidR="00265795">
              <w:rPr>
                <w:snapToGrid w:val="0"/>
              </w:rPr>
              <w:t>2</w:t>
            </w:r>
            <w:r w:rsidR="00B6421D">
              <w:rPr>
                <w:snapToGrid w:val="0"/>
              </w:rPr>
              <w:t xml:space="preserve">1 januari </w:t>
            </w:r>
            <w:r w:rsidR="00EF70DA">
              <w:rPr>
                <w:snapToGrid w:val="0"/>
              </w:rPr>
              <w:t>20</w:t>
            </w:r>
            <w:r w:rsidR="00C3591B">
              <w:rPr>
                <w:snapToGrid w:val="0"/>
              </w:rPr>
              <w:t>2</w:t>
            </w:r>
            <w:r w:rsidR="005F4380">
              <w:rPr>
                <w:snapToGrid w:val="0"/>
              </w:rPr>
              <w:t>1</w:t>
            </w:r>
            <w:r>
              <w:rPr>
                <w:snapToGrid w:val="0"/>
              </w:rPr>
              <w:t xml:space="preserve"> kl. </w:t>
            </w:r>
            <w:r w:rsidR="002D7861">
              <w:rPr>
                <w:snapToGrid w:val="0"/>
              </w:rPr>
              <w:t>1</w:t>
            </w:r>
            <w:r w:rsidR="00265795">
              <w:rPr>
                <w:snapToGrid w:val="0"/>
              </w:rPr>
              <w:t>0</w:t>
            </w:r>
            <w:r w:rsidR="002D7861">
              <w:rPr>
                <w:snapToGrid w:val="0"/>
              </w:rPr>
              <w:t>.00</w:t>
            </w:r>
            <w:r>
              <w:rPr>
                <w:snapToGrid w:val="0"/>
              </w:rPr>
              <w:t>.</w:t>
            </w:r>
          </w:p>
        </w:tc>
      </w:tr>
      <w:tr w:rsidR="003E7936" w:rsidTr="005F4380">
        <w:tblPrEx>
          <w:tblLook w:val="00A0" w:firstRow="1" w:lastRow="0" w:firstColumn="1" w:lastColumn="0" w:noHBand="0" w:noVBand="0"/>
        </w:tblPrEx>
        <w:trPr>
          <w:gridBefore w:val="2"/>
          <w:wBefore w:w="1993" w:type="dxa"/>
        </w:trPr>
        <w:tc>
          <w:tcPr>
            <w:tcW w:w="567" w:type="dxa"/>
          </w:tcPr>
          <w:p w:rsidR="003E7936" w:rsidRDefault="003E7936" w:rsidP="0096348C">
            <w:pPr>
              <w:tabs>
                <w:tab w:val="left" w:pos="1701"/>
              </w:tabs>
              <w:rPr>
                <w:b/>
                <w:snapToGrid w:val="0"/>
              </w:rPr>
            </w:pPr>
          </w:p>
        </w:tc>
        <w:tc>
          <w:tcPr>
            <w:tcW w:w="6877" w:type="dxa"/>
            <w:gridSpan w:val="19"/>
          </w:tcPr>
          <w:p w:rsidR="003E7936" w:rsidRDefault="003E7936" w:rsidP="0096348C">
            <w:pPr>
              <w:tabs>
                <w:tab w:val="left" w:pos="1701"/>
              </w:tabs>
              <w:rPr>
                <w:b/>
                <w:snapToGrid w:val="0"/>
              </w:rPr>
            </w:pPr>
          </w:p>
        </w:tc>
      </w:tr>
      <w:tr w:rsidR="0096348C" w:rsidTr="005F4380">
        <w:tblPrEx>
          <w:tblLook w:val="00A0" w:firstRow="1" w:lastRow="0" w:firstColumn="1" w:lastColumn="0" w:noHBand="0" w:noVBand="0"/>
        </w:tblPrEx>
        <w:trPr>
          <w:gridBefore w:val="2"/>
          <w:gridAfter w:val="1"/>
          <w:wBefore w:w="1993" w:type="dxa"/>
          <w:wAfter w:w="288" w:type="dxa"/>
        </w:trPr>
        <w:tc>
          <w:tcPr>
            <w:tcW w:w="7156" w:type="dxa"/>
            <w:gridSpan w:val="19"/>
          </w:tcPr>
          <w:p w:rsidR="0096348C" w:rsidRDefault="0096348C" w:rsidP="0096348C">
            <w:pPr>
              <w:tabs>
                <w:tab w:val="left" w:pos="1701"/>
              </w:tabs>
            </w:pPr>
            <w:r>
              <w:t>Vid protokollet</w:t>
            </w:r>
            <w:r w:rsidR="00265795">
              <w:br/>
            </w:r>
          </w:p>
          <w:p w:rsidR="007C6A9B" w:rsidRDefault="007C6A9B" w:rsidP="0096348C">
            <w:pPr>
              <w:tabs>
                <w:tab w:val="left" w:pos="1701"/>
              </w:tabs>
            </w:pPr>
          </w:p>
          <w:p w:rsidR="00680E8E" w:rsidRDefault="00680E8E" w:rsidP="00CF4289">
            <w:pPr>
              <w:tabs>
                <w:tab w:val="left" w:pos="1701"/>
              </w:tabs>
              <w:spacing w:before="60"/>
            </w:pPr>
          </w:p>
          <w:p w:rsidR="008211B7" w:rsidRPr="00CF4289" w:rsidRDefault="008211B7" w:rsidP="00CF4289">
            <w:pPr>
              <w:tabs>
                <w:tab w:val="left" w:pos="1701"/>
              </w:tabs>
              <w:spacing w:before="60"/>
              <w:rPr>
                <w:i/>
              </w:rPr>
            </w:pPr>
          </w:p>
          <w:p w:rsidR="007C6A9B" w:rsidRDefault="0096348C" w:rsidP="007C6A9B">
            <w:pPr>
              <w:tabs>
                <w:tab w:val="left" w:pos="1701"/>
              </w:tabs>
            </w:pPr>
            <w:r>
              <w:t>Justeras</w:t>
            </w:r>
            <w:r w:rsidR="00906C2D">
              <w:t xml:space="preserve"> den </w:t>
            </w:r>
            <w:r w:rsidR="00B6421D">
              <w:t>21 januari</w:t>
            </w:r>
            <w:r w:rsidR="00723D66">
              <w:t xml:space="preserve"> </w:t>
            </w:r>
            <w:r w:rsidR="003F642F">
              <w:t>20</w:t>
            </w:r>
            <w:r w:rsidR="00C3591B">
              <w:t>2</w:t>
            </w:r>
            <w:r w:rsidR="003B4C98">
              <w:t>1</w:t>
            </w:r>
          </w:p>
          <w:p w:rsidR="006847DD" w:rsidRDefault="006847DD" w:rsidP="007C6A9B">
            <w:pPr>
              <w:tabs>
                <w:tab w:val="left" w:pos="1701"/>
              </w:tabs>
            </w:pPr>
          </w:p>
          <w:p w:rsidR="006847DD" w:rsidRDefault="006847DD" w:rsidP="007C6A9B">
            <w:pPr>
              <w:tabs>
                <w:tab w:val="left" w:pos="1701"/>
              </w:tabs>
            </w:pPr>
          </w:p>
          <w:p w:rsidR="00186E59" w:rsidRDefault="00186E59" w:rsidP="007C6A9B">
            <w:pPr>
              <w:tabs>
                <w:tab w:val="left" w:pos="1701"/>
              </w:tabs>
            </w:pPr>
          </w:p>
          <w:p w:rsidR="00D11044" w:rsidRDefault="00D11044" w:rsidP="007C6A9B">
            <w:pPr>
              <w:tabs>
                <w:tab w:val="left" w:pos="1701"/>
              </w:tabs>
            </w:pPr>
          </w:p>
          <w:p w:rsidR="00D11044" w:rsidRDefault="00D11044" w:rsidP="007C6A9B">
            <w:pPr>
              <w:tabs>
                <w:tab w:val="left" w:pos="1701"/>
              </w:tabs>
            </w:pPr>
          </w:p>
          <w:p w:rsidR="00D11044" w:rsidRPr="00CF4289" w:rsidRDefault="00D11044" w:rsidP="007C6A9B">
            <w:pPr>
              <w:tabs>
                <w:tab w:val="left" w:pos="1701"/>
              </w:tabs>
            </w:pPr>
          </w:p>
        </w:tc>
      </w:tr>
      <w:tr w:rsidR="0096348C" w:rsidTr="002657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71" w:type="dxa"/>
          <w:wAfter w:w="296" w:type="dxa"/>
        </w:trPr>
        <w:tc>
          <w:tcPr>
            <w:tcW w:w="4111" w:type="dxa"/>
            <w:gridSpan w:val="3"/>
            <w:tcBorders>
              <w:top w:val="nil"/>
              <w:left w:val="nil"/>
              <w:bottom w:val="nil"/>
              <w:right w:val="nil"/>
            </w:tcBorders>
          </w:tcPr>
          <w:p w:rsidR="0096348C" w:rsidRDefault="0096348C" w:rsidP="0096348C">
            <w:pPr>
              <w:tabs>
                <w:tab w:val="left" w:pos="1701"/>
              </w:tabs>
            </w:pPr>
            <w:r>
              <w:lastRenderedPageBreak/>
              <w:br w:type="page"/>
            </w:r>
            <w:r w:rsidR="002D7861">
              <w:t>ARBETSMARKNADS</w:t>
            </w:r>
            <w:r>
              <w:t>UTSKOTTET</w:t>
            </w:r>
          </w:p>
        </w:tc>
        <w:tc>
          <w:tcPr>
            <w:tcW w:w="3472" w:type="dxa"/>
            <w:gridSpan w:val="10"/>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7" w:type="dxa"/>
            <w:gridSpan w:val="6"/>
            <w:tcBorders>
              <w:top w:val="nil"/>
              <w:left w:val="nil"/>
              <w:bottom w:val="nil"/>
              <w:right w:val="nil"/>
            </w:tcBorders>
          </w:tcPr>
          <w:p w:rsidR="0096348C" w:rsidRDefault="0096348C" w:rsidP="00EA7B53">
            <w:pPr>
              <w:rPr>
                <w:b/>
              </w:rPr>
            </w:pPr>
            <w:r>
              <w:rPr>
                <w:b/>
              </w:rPr>
              <w:t>Bilaga</w:t>
            </w:r>
            <w:r w:rsidR="00B6421D">
              <w:rPr>
                <w:b/>
              </w:rPr>
              <w:t xml:space="preserve"> 1</w:t>
            </w:r>
          </w:p>
          <w:p w:rsidR="0096348C" w:rsidRDefault="0096348C" w:rsidP="00EA7B53">
            <w:r>
              <w:t>till protokoll</w:t>
            </w:r>
          </w:p>
          <w:p w:rsidR="0096348C" w:rsidRDefault="00246FAC" w:rsidP="00EA7B53">
            <w:r>
              <w:t>20</w:t>
            </w:r>
            <w:r w:rsidR="006F3C58">
              <w:t>20</w:t>
            </w:r>
            <w:r>
              <w:t>/</w:t>
            </w:r>
            <w:r w:rsidR="00F236AC">
              <w:t>2</w:t>
            </w:r>
            <w:r w:rsidR="006F3C58">
              <w:t>1</w:t>
            </w:r>
            <w:r w:rsidR="0096348C">
              <w:t>:</w:t>
            </w:r>
            <w:r w:rsidR="003E7936">
              <w:t>1</w:t>
            </w:r>
            <w:r w:rsidR="00265795">
              <w:t>6</w:t>
            </w:r>
          </w:p>
        </w:tc>
      </w:tr>
      <w:tr w:rsidR="0096348C" w:rsidTr="00265795">
        <w:trPr>
          <w:gridBefore w:val="1"/>
          <w:gridAfter w:val="2"/>
          <w:wBefore w:w="71" w:type="dxa"/>
          <w:wAfter w:w="296" w:type="dxa"/>
          <w:cantSplit/>
        </w:trPr>
        <w:tc>
          <w:tcPr>
            <w:tcW w:w="4111"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85"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BD15C9"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5795">
              <w:rPr>
                <w:sz w:val="22"/>
              </w:rPr>
              <w:t>2</w:t>
            </w:r>
            <w:r w:rsidR="00D11044">
              <w:rPr>
                <w:sz w:val="22"/>
              </w:rPr>
              <w:t>–4</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D11044"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5–9</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4"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29"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 xml:space="preserve">Anna Johansson (S), </w:t>
            </w:r>
            <w:r>
              <w:rPr>
                <w:i/>
                <w:sz w:val="22"/>
                <w:lang w:val="en-GB" w:eastAsia="en-US"/>
              </w:rPr>
              <w:t>ordf.</w:t>
            </w:r>
          </w:p>
        </w:tc>
        <w:tc>
          <w:tcPr>
            <w:tcW w:w="329"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1E1FAC"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US" w:eastAsia="en-US"/>
              </w:rPr>
            </w:pPr>
            <w:r>
              <w:rPr>
                <w:sz w:val="22"/>
                <w:lang w:val="en-US" w:eastAsia="en-US"/>
              </w:rPr>
              <w:t xml:space="preserve">Mats Green (M), </w:t>
            </w:r>
            <w:r>
              <w:rPr>
                <w:i/>
                <w:sz w:val="22"/>
                <w:lang w:val="en-US" w:eastAsia="en-US"/>
              </w:rPr>
              <w:t>andre vice ordf.</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US" w:eastAsia="en-US"/>
              </w:rPr>
              <w:t>Patrik Björck (S)</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Saila Quicklund (M)</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Magnus Persson (SD)</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Helén Pettersson (S)</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Martin Ådahl (C)</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Ali Esbati (V)</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Ann-Sofie Lifvenhage (M)</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Ludvig Aspling (SD)</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Johan Andersson (S)</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Sofia Damm (KD)</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Serkan Köse (S)</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Pr="000C6ED6" w:rsidRDefault="00D11044" w:rsidP="00D11044">
            <w:pPr>
              <w:spacing w:line="256" w:lineRule="auto"/>
              <w:ind w:right="513"/>
              <w:rPr>
                <w:sz w:val="22"/>
                <w:lang w:eastAsia="en-US"/>
              </w:rPr>
            </w:pPr>
            <w:r w:rsidRPr="000C6ED6">
              <w:rPr>
                <w:sz w:val="22"/>
                <w:lang w:eastAsia="en-US"/>
              </w:rPr>
              <w:t>Arman Teimouri (L),</w:t>
            </w:r>
            <w:r w:rsidRPr="000C6ED6">
              <w:rPr>
                <w:i/>
                <w:sz w:val="22"/>
                <w:lang w:eastAsia="en-US"/>
              </w:rPr>
              <w:t xml:space="preserve"> förste vice ordf</w:t>
            </w:r>
            <w:r>
              <w:rPr>
                <w:i/>
                <w:sz w:val="22"/>
                <w:lang w:eastAsia="en-US"/>
              </w:rPr>
              <w:t>.</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 xml:space="preserve">Ann-Christine From Utterstedt (SD) </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Leila Ali-Elmi (MP)</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RPr="006A511D"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Malin Danielsson (L)</w:t>
            </w:r>
          </w:p>
        </w:tc>
        <w:tc>
          <w:tcPr>
            <w:tcW w:w="329"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Pr="00E70A95"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29"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Johanna Haraldsson (S)</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Malin Höglund (M)</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Marianne Pettersson (S)</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Elisabeth Björnsdotter Rahm (M)</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Henrik Vinge (SD)</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Ann-Christin Ahlberg (S)</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Alireza Akhondi (C)</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Ciczie Weidby (V)</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Helena Bouveng (M)</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Sara Gille (SD)</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Patrik Engström (S)</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Désirée Pethrus (KD)</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Jasenko Omanovic (S)</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Juno Blom (L)</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Sven-Olof Sällström (SD)</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Rebecka Le Moine (MP)</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Katarina Brännström (M)</w:t>
            </w:r>
          </w:p>
        </w:tc>
        <w:tc>
          <w:tcPr>
            <w:tcW w:w="329"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rsidR="00D11044" w:rsidRPr="0078232D"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11044" w:rsidRPr="00AB3136"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Cassandra Sundin (SD)</w:t>
            </w:r>
          </w:p>
        </w:tc>
        <w:tc>
          <w:tcPr>
            <w:tcW w:w="329"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11044"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Linda Lindberg (SD)</w:t>
            </w:r>
          </w:p>
        </w:tc>
        <w:tc>
          <w:tcPr>
            <w:tcW w:w="329"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11044"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Maria Nilsson (L)</w:t>
            </w:r>
          </w:p>
        </w:tc>
        <w:tc>
          <w:tcPr>
            <w:tcW w:w="329"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11044"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Robert Hannah (L)</w:t>
            </w:r>
          </w:p>
        </w:tc>
        <w:tc>
          <w:tcPr>
            <w:tcW w:w="329"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11044"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Annika Hirvonen (MP)</w:t>
            </w:r>
          </w:p>
        </w:tc>
        <w:tc>
          <w:tcPr>
            <w:tcW w:w="329"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11044"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Annika Qarlsson (C)</w:t>
            </w:r>
          </w:p>
        </w:tc>
        <w:tc>
          <w:tcPr>
            <w:tcW w:w="329"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11044"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Christina Höj Larsen (V)</w:t>
            </w:r>
          </w:p>
        </w:tc>
        <w:tc>
          <w:tcPr>
            <w:tcW w:w="329"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11044"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Hans Eklind (KD)</w:t>
            </w:r>
          </w:p>
        </w:tc>
        <w:tc>
          <w:tcPr>
            <w:tcW w:w="329"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11044"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Camilla Brodin (KD)</w:t>
            </w:r>
          </w:p>
        </w:tc>
        <w:tc>
          <w:tcPr>
            <w:tcW w:w="329"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11044" w:rsidRPr="00140387" w:rsidTr="00265795">
        <w:trPr>
          <w:gridBefore w:val="1"/>
          <w:gridAfter w:val="2"/>
          <w:wBefore w:w="71" w:type="dxa"/>
          <w:wAfter w:w="296" w:type="dxa"/>
        </w:trPr>
        <w:tc>
          <w:tcPr>
            <w:tcW w:w="4111" w:type="dxa"/>
            <w:gridSpan w:val="3"/>
            <w:tcBorders>
              <w:top w:val="single" w:sz="6" w:space="0" w:color="auto"/>
              <w:left w:val="single" w:sz="6" w:space="0" w:color="auto"/>
              <w:bottom w:val="single" w:sz="6" w:space="0" w:color="auto"/>
              <w:right w:val="single" w:sz="6" w:space="0" w:color="auto"/>
            </w:tcBorders>
          </w:tcPr>
          <w:p w:rsidR="00D11044" w:rsidRDefault="00D11044" w:rsidP="00D11044">
            <w:pPr>
              <w:spacing w:line="256" w:lineRule="auto"/>
              <w:ind w:right="513"/>
              <w:rPr>
                <w:sz w:val="22"/>
                <w:lang w:val="en-GB" w:eastAsia="en-US"/>
              </w:rPr>
            </w:pPr>
            <w:r>
              <w:rPr>
                <w:sz w:val="22"/>
                <w:lang w:val="en-GB" w:eastAsia="en-US"/>
              </w:rPr>
              <w:t>Roza Güclu Hedin (S)</w:t>
            </w:r>
          </w:p>
        </w:tc>
        <w:tc>
          <w:tcPr>
            <w:tcW w:w="329"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8" w:type="dxa"/>
            <w:tcBorders>
              <w:top w:val="single" w:sz="6" w:space="0" w:color="auto"/>
              <w:left w:val="single" w:sz="6" w:space="0" w:color="auto"/>
              <w:bottom w:val="single" w:sz="6" w:space="0" w:color="auto"/>
              <w:right w:val="single" w:sz="6" w:space="0" w:color="auto"/>
            </w:tcBorders>
          </w:tcPr>
          <w:p w:rsidR="00D11044" w:rsidRPr="00140387"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11044" w:rsidTr="00265795">
        <w:trPr>
          <w:gridBefore w:val="1"/>
          <w:gridAfter w:val="2"/>
          <w:wBefore w:w="71" w:type="dxa"/>
          <w:wAfter w:w="296" w:type="dxa"/>
          <w:trHeight w:val="263"/>
        </w:trPr>
        <w:tc>
          <w:tcPr>
            <w:tcW w:w="4111" w:type="dxa"/>
            <w:gridSpan w:val="3"/>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4959" w:type="dxa"/>
            <w:gridSpan w:val="16"/>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D11044" w:rsidTr="00265795">
        <w:trPr>
          <w:gridBefore w:val="1"/>
          <w:gridAfter w:val="2"/>
          <w:wBefore w:w="71" w:type="dxa"/>
          <w:wAfter w:w="296" w:type="dxa"/>
          <w:trHeight w:val="262"/>
        </w:trPr>
        <w:tc>
          <w:tcPr>
            <w:tcW w:w="4111" w:type="dxa"/>
            <w:gridSpan w:val="3"/>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4959" w:type="dxa"/>
            <w:gridSpan w:val="16"/>
          </w:tcPr>
          <w:p w:rsidR="00D11044" w:rsidRDefault="00D11044" w:rsidP="00D11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härutöver har varit närvarande</w:t>
            </w:r>
          </w:p>
        </w:tc>
      </w:tr>
    </w:tbl>
    <w:p w:rsidR="00993E12" w:rsidRDefault="00993E12" w:rsidP="00CC1124"/>
    <w:p w:rsidR="00993E12" w:rsidRDefault="00993E12" w:rsidP="00CC1124"/>
    <w:p w:rsidR="00B6421D" w:rsidRDefault="00B6421D" w:rsidP="00CC1124"/>
    <w:p w:rsidR="00B6421D" w:rsidRDefault="00B6421D" w:rsidP="00CC1124"/>
    <w:p w:rsidR="00B6421D" w:rsidRDefault="00B6421D" w:rsidP="00CC1124"/>
    <w:tbl>
      <w:tblPr>
        <w:tblpPr w:leftFromText="141" w:rightFromText="141" w:vertAnchor="page" w:horzAnchor="margin" w:tblpXSpec="center" w:tblpY="541"/>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B6421D" w:rsidRPr="002C1D5A" w:rsidTr="00CC752D">
        <w:trPr>
          <w:trHeight w:val="658"/>
        </w:trPr>
        <w:tc>
          <w:tcPr>
            <w:tcW w:w="4021" w:type="dxa"/>
            <w:tcBorders>
              <w:top w:val="nil"/>
              <w:left w:val="nil"/>
              <w:bottom w:val="nil"/>
              <w:right w:val="nil"/>
            </w:tcBorders>
          </w:tcPr>
          <w:p w:rsidR="00B6421D" w:rsidRPr="002C1D5A" w:rsidRDefault="00B6421D" w:rsidP="00CC752D">
            <w:pPr>
              <w:tabs>
                <w:tab w:val="left" w:pos="1701"/>
              </w:tabs>
              <w:rPr>
                <w:sz w:val="22"/>
                <w:szCs w:val="24"/>
              </w:rPr>
            </w:pPr>
            <w:r>
              <w:rPr>
                <w:sz w:val="22"/>
                <w:szCs w:val="24"/>
              </w:rPr>
              <w:t>AR</w:t>
            </w:r>
            <w:r w:rsidRPr="002C1D5A">
              <w:rPr>
                <w:sz w:val="22"/>
                <w:szCs w:val="24"/>
              </w:rPr>
              <w:t>BETSMARKNADSUTSKOTTET</w:t>
            </w:r>
          </w:p>
          <w:p w:rsidR="00B6421D" w:rsidRPr="002C1D5A" w:rsidRDefault="00B6421D" w:rsidP="00CC752D">
            <w:pPr>
              <w:tabs>
                <w:tab w:val="left" w:pos="1701"/>
              </w:tabs>
              <w:rPr>
                <w:sz w:val="22"/>
                <w:szCs w:val="24"/>
              </w:rPr>
            </w:pPr>
          </w:p>
        </w:tc>
        <w:tc>
          <w:tcPr>
            <w:tcW w:w="4021" w:type="dxa"/>
            <w:tcBorders>
              <w:top w:val="nil"/>
              <w:left w:val="nil"/>
              <w:bottom w:val="nil"/>
              <w:right w:val="nil"/>
            </w:tcBorders>
          </w:tcPr>
          <w:p w:rsidR="00B6421D" w:rsidRPr="002C1D5A" w:rsidRDefault="00B6421D" w:rsidP="00CC752D">
            <w:pPr>
              <w:tabs>
                <w:tab w:val="left" w:pos="1701"/>
              </w:tabs>
              <w:jc w:val="center"/>
              <w:rPr>
                <w:b/>
                <w:sz w:val="22"/>
                <w:szCs w:val="24"/>
              </w:rPr>
            </w:pPr>
          </w:p>
        </w:tc>
        <w:tc>
          <w:tcPr>
            <w:tcW w:w="1685" w:type="dxa"/>
            <w:tcBorders>
              <w:top w:val="nil"/>
              <w:left w:val="nil"/>
              <w:bottom w:val="nil"/>
              <w:right w:val="nil"/>
            </w:tcBorders>
          </w:tcPr>
          <w:p w:rsidR="00B6421D" w:rsidRPr="002C1D5A" w:rsidRDefault="00B6421D" w:rsidP="00CC752D">
            <w:pPr>
              <w:tabs>
                <w:tab w:val="left" w:pos="1701"/>
              </w:tabs>
              <w:rPr>
                <w:b/>
                <w:sz w:val="22"/>
                <w:szCs w:val="24"/>
              </w:rPr>
            </w:pPr>
            <w:r>
              <w:rPr>
                <w:b/>
                <w:sz w:val="22"/>
                <w:szCs w:val="24"/>
              </w:rPr>
              <w:t>Bilaga 2</w:t>
            </w:r>
          </w:p>
          <w:p w:rsidR="00B6421D" w:rsidRPr="002C1D5A" w:rsidRDefault="00B6421D" w:rsidP="00CC752D">
            <w:pPr>
              <w:tabs>
                <w:tab w:val="left" w:pos="1701"/>
              </w:tabs>
              <w:rPr>
                <w:sz w:val="22"/>
                <w:szCs w:val="24"/>
              </w:rPr>
            </w:pPr>
            <w:r w:rsidRPr="002C1D5A">
              <w:rPr>
                <w:sz w:val="22"/>
                <w:szCs w:val="24"/>
              </w:rPr>
              <w:t>till protokoll</w:t>
            </w:r>
          </w:p>
          <w:p w:rsidR="00B6421D" w:rsidRPr="002C1D5A" w:rsidRDefault="00B6421D" w:rsidP="00CC752D">
            <w:pPr>
              <w:tabs>
                <w:tab w:val="left" w:pos="1701"/>
              </w:tabs>
              <w:rPr>
                <w:sz w:val="22"/>
                <w:szCs w:val="24"/>
              </w:rPr>
            </w:pPr>
            <w:r>
              <w:rPr>
                <w:sz w:val="22"/>
                <w:szCs w:val="24"/>
              </w:rPr>
              <w:t>2020/21:16</w:t>
            </w:r>
          </w:p>
        </w:tc>
      </w:tr>
    </w:tbl>
    <w:p w:rsidR="00B6421D" w:rsidRDefault="00B6421D" w:rsidP="00CC1124"/>
    <w:p w:rsidR="00B6421D" w:rsidRPr="00B6421D" w:rsidRDefault="00B6421D" w:rsidP="00B6421D">
      <w:pPr>
        <w:autoSpaceDE w:val="0"/>
        <w:autoSpaceDN w:val="0"/>
        <w:spacing w:before="5"/>
        <w:rPr>
          <w:sz w:val="15"/>
          <w:szCs w:val="19"/>
          <w:lang w:val="en-US" w:eastAsia="en-US"/>
        </w:rPr>
      </w:pPr>
    </w:p>
    <w:p w:rsidR="00B6421D" w:rsidRPr="00B6421D" w:rsidRDefault="00B6421D" w:rsidP="00B6421D">
      <w:pPr>
        <w:autoSpaceDE w:val="0"/>
        <w:autoSpaceDN w:val="0"/>
        <w:spacing w:before="95" w:line="232" w:lineRule="auto"/>
        <w:ind w:left="114" w:right="3977"/>
        <w:rPr>
          <w:sz w:val="36"/>
          <w:szCs w:val="36"/>
          <w:lang w:val="en-US" w:eastAsia="en-US"/>
        </w:rPr>
      </w:pPr>
      <w:r w:rsidRPr="00B6421D">
        <w:rPr>
          <w:noProof/>
          <w:sz w:val="36"/>
          <w:szCs w:val="36"/>
          <w:lang w:val="en-US" w:eastAsia="en-US"/>
        </w:rPr>
        <w:drawing>
          <wp:anchor distT="0" distB="0" distL="0" distR="0" simplePos="0" relativeHeight="251659264" behindDoc="0" locked="0" layoutInCell="1" allowOverlap="1" wp14:anchorId="182F1FE8" wp14:editId="62E7D01C">
            <wp:simplePos x="0" y="0"/>
            <wp:positionH relativeFrom="page">
              <wp:posOffset>4467917</wp:posOffset>
            </wp:positionH>
            <wp:positionV relativeFrom="paragraph">
              <wp:posOffset>-109267</wp:posOffset>
            </wp:positionV>
            <wp:extent cx="514003" cy="96080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14003" cy="960809"/>
                    </a:xfrm>
                    <a:prstGeom prst="rect">
                      <a:avLst/>
                    </a:prstGeom>
                  </pic:spPr>
                </pic:pic>
              </a:graphicData>
            </a:graphic>
          </wp:anchor>
        </w:drawing>
      </w:r>
      <w:r w:rsidRPr="00B6421D">
        <w:rPr>
          <w:sz w:val="36"/>
          <w:szCs w:val="36"/>
          <w:lang w:val="en-US" w:eastAsia="en-US"/>
        </w:rPr>
        <w:t>Regeringskansliet Faktapromemoria</w:t>
      </w:r>
      <w:r w:rsidRPr="00B6421D">
        <w:rPr>
          <w:spacing w:val="74"/>
          <w:sz w:val="36"/>
          <w:szCs w:val="36"/>
          <w:lang w:val="en-US" w:eastAsia="en-US"/>
        </w:rPr>
        <w:t xml:space="preserve"> </w:t>
      </w:r>
      <w:r w:rsidRPr="00B6421D">
        <w:rPr>
          <w:sz w:val="36"/>
          <w:szCs w:val="36"/>
          <w:lang w:val="en-US" w:eastAsia="en-US"/>
        </w:rPr>
        <w:t>2020/21:FPM45</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8"/>
        <w:rPr>
          <w:sz w:val="16"/>
          <w:szCs w:val="19"/>
          <w:lang w:val="en-US" w:eastAsia="en-US"/>
        </w:rPr>
      </w:pPr>
    </w:p>
    <w:p w:rsidR="00B6421D" w:rsidRPr="00B6421D" w:rsidRDefault="00B6421D" w:rsidP="00B6421D">
      <w:pPr>
        <w:tabs>
          <w:tab w:val="left" w:pos="6010"/>
        </w:tabs>
        <w:autoSpaceDE w:val="0"/>
        <w:autoSpaceDN w:val="0"/>
        <w:spacing w:before="85" w:after="2"/>
        <w:ind w:left="114"/>
        <w:rPr>
          <w:sz w:val="22"/>
          <w:szCs w:val="22"/>
          <w:lang w:val="en-US" w:eastAsia="en-US"/>
        </w:rPr>
      </w:pPr>
      <w:r w:rsidRPr="00B6421D">
        <w:rPr>
          <w:sz w:val="36"/>
          <w:szCs w:val="22"/>
          <w:lang w:val="en-US" w:eastAsia="en-US"/>
        </w:rPr>
        <w:t>Jämlikhetsstrategi</w:t>
      </w:r>
      <w:r w:rsidRPr="00B6421D">
        <w:rPr>
          <w:spacing w:val="-5"/>
          <w:sz w:val="36"/>
          <w:szCs w:val="22"/>
          <w:lang w:val="en-US" w:eastAsia="en-US"/>
        </w:rPr>
        <w:t xml:space="preserve"> </w:t>
      </w:r>
      <w:r w:rsidRPr="00B6421D">
        <w:rPr>
          <w:sz w:val="36"/>
          <w:szCs w:val="22"/>
          <w:lang w:val="en-US" w:eastAsia="en-US"/>
        </w:rPr>
        <w:t>för</w:t>
      </w:r>
      <w:r w:rsidRPr="00B6421D">
        <w:rPr>
          <w:spacing w:val="-3"/>
          <w:sz w:val="36"/>
          <w:szCs w:val="22"/>
          <w:lang w:val="en-US" w:eastAsia="en-US"/>
        </w:rPr>
        <w:t xml:space="preserve"> </w:t>
      </w:r>
      <w:r w:rsidRPr="00B6421D">
        <w:rPr>
          <w:sz w:val="36"/>
          <w:szCs w:val="22"/>
          <w:lang w:val="en-US" w:eastAsia="en-US"/>
        </w:rPr>
        <w:t>hbtqi-personer</w:t>
      </w:r>
      <w:r w:rsidRPr="00B6421D">
        <w:rPr>
          <w:sz w:val="36"/>
          <w:szCs w:val="22"/>
          <w:lang w:val="en-US" w:eastAsia="en-US"/>
        </w:rPr>
        <w:tab/>
      </w:r>
      <w:r w:rsidRPr="00B6421D">
        <w:rPr>
          <w:position w:val="1"/>
          <w:sz w:val="22"/>
          <w:szCs w:val="22"/>
          <w:lang w:val="en-US" w:eastAsia="en-US"/>
        </w:rPr>
        <w:t>2020/21:FPM45</w:t>
      </w:r>
    </w:p>
    <w:p w:rsidR="00B6421D" w:rsidRPr="00B6421D" w:rsidRDefault="00B6421D" w:rsidP="00B6421D">
      <w:pPr>
        <w:autoSpaceDE w:val="0"/>
        <w:autoSpaceDN w:val="0"/>
        <w:spacing w:line="20" w:lineRule="exact"/>
        <w:ind w:left="109"/>
        <w:rPr>
          <w:sz w:val="2"/>
          <w:szCs w:val="19"/>
          <w:lang w:val="en-US" w:eastAsia="en-US"/>
        </w:rPr>
      </w:pPr>
      <w:r w:rsidRPr="00B6421D">
        <w:rPr>
          <w:noProof/>
          <w:sz w:val="2"/>
          <w:szCs w:val="19"/>
          <w:lang w:val="en-US" w:eastAsia="en-US"/>
        </w:rPr>
        <mc:AlternateContent>
          <mc:Choice Requires="wpg">
            <w:drawing>
              <wp:inline distT="0" distB="0" distL="0" distR="0">
                <wp:extent cx="4860925" cy="6350"/>
                <wp:effectExtent l="12065" t="4445" r="13335" b="8255"/>
                <wp:docPr id="5" name="Grup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925" cy="6350"/>
                          <a:chOff x="0" y="0"/>
                          <a:chExt cx="7655" cy="10"/>
                        </a:xfrm>
                      </wpg:grpSpPr>
                      <wps:wsp>
                        <wps:cNvPr id="6" name="Line 5"/>
                        <wps:cNvCnPr>
                          <a:cxnSpLocks noChangeShapeType="1"/>
                        </wps:cNvCnPr>
                        <wps:spPr bwMode="auto">
                          <a:xfrm>
                            <a:off x="0" y="5"/>
                            <a:ext cx="76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54AA98" id="Grupp 5" o:spid="_x0000_s1026" style="width:382.75pt;height:.5pt;mso-position-horizontal-relative:char;mso-position-vertical-relative:line" coordsize="76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">
                <v:line id="Line 5" o:spid="_x0000_s1027" style="position:absolute;visibility:visible;mso-wrap-style:square" from="0,5" to="7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w10:anchorlock/>
              </v:group>
            </w:pict>
          </mc:Fallback>
        </mc:AlternateContent>
      </w:r>
    </w:p>
    <w:p w:rsidR="00B6421D" w:rsidRPr="00B6421D" w:rsidRDefault="00B6421D" w:rsidP="00B6421D">
      <w:pPr>
        <w:autoSpaceDE w:val="0"/>
        <w:autoSpaceDN w:val="0"/>
        <w:spacing w:before="150"/>
        <w:ind w:left="114"/>
        <w:rPr>
          <w:sz w:val="26"/>
          <w:szCs w:val="22"/>
          <w:lang w:val="en-US" w:eastAsia="en-US"/>
        </w:rPr>
      </w:pPr>
      <w:r w:rsidRPr="00B6421D">
        <w:rPr>
          <w:sz w:val="26"/>
          <w:szCs w:val="22"/>
          <w:lang w:val="en-US" w:eastAsia="en-US"/>
        </w:rPr>
        <w:t>Arbetsmarknadsdepartementet</w:t>
      </w:r>
    </w:p>
    <w:p w:rsidR="00B6421D" w:rsidRPr="00B6421D" w:rsidRDefault="00B6421D" w:rsidP="00B6421D">
      <w:pPr>
        <w:autoSpaceDE w:val="0"/>
        <w:autoSpaceDN w:val="0"/>
        <w:spacing w:before="240"/>
        <w:ind w:left="114"/>
        <w:rPr>
          <w:szCs w:val="22"/>
          <w:lang w:val="en-US" w:eastAsia="en-US"/>
        </w:rPr>
      </w:pPr>
      <w:r w:rsidRPr="00B6421D">
        <w:rPr>
          <w:szCs w:val="22"/>
          <w:lang w:val="en-US" w:eastAsia="en-US"/>
        </w:rPr>
        <w:t>2020-12-17</w:t>
      </w:r>
    </w:p>
    <w:p w:rsidR="00B6421D" w:rsidRPr="00B6421D" w:rsidRDefault="00B6421D" w:rsidP="00B6421D">
      <w:pPr>
        <w:autoSpaceDE w:val="0"/>
        <w:autoSpaceDN w:val="0"/>
        <w:spacing w:before="5"/>
        <w:rPr>
          <w:sz w:val="33"/>
          <w:szCs w:val="19"/>
          <w:lang w:val="en-US" w:eastAsia="en-US"/>
        </w:rPr>
      </w:pPr>
    </w:p>
    <w:p w:rsidR="00B6421D" w:rsidRPr="00B6421D" w:rsidRDefault="00B6421D" w:rsidP="00B6421D">
      <w:pPr>
        <w:autoSpaceDE w:val="0"/>
        <w:autoSpaceDN w:val="0"/>
        <w:ind w:left="114"/>
        <w:outlineLvl w:val="0"/>
        <w:rPr>
          <w:sz w:val="28"/>
          <w:szCs w:val="28"/>
          <w:lang w:val="en-US" w:eastAsia="en-US"/>
        </w:rPr>
      </w:pPr>
      <w:r w:rsidRPr="00B6421D">
        <w:rPr>
          <w:sz w:val="28"/>
          <w:szCs w:val="28"/>
          <w:lang w:val="en-US" w:eastAsia="en-US"/>
        </w:rPr>
        <w:t>Dokumentbeteckning</w:t>
      </w:r>
    </w:p>
    <w:p w:rsidR="00B6421D" w:rsidRPr="00B6421D" w:rsidRDefault="00B6421D" w:rsidP="00B6421D">
      <w:pPr>
        <w:autoSpaceDE w:val="0"/>
        <w:autoSpaceDN w:val="0"/>
        <w:spacing w:before="160"/>
        <w:ind w:left="114"/>
        <w:jc w:val="both"/>
        <w:rPr>
          <w:sz w:val="19"/>
          <w:szCs w:val="19"/>
          <w:lang w:val="en-US" w:eastAsia="en-US"/>
        </w:rPr>
      </w:pPr>
      <w:bookmarkStart w:id="3" w:name="KomNr"/>
      <w:bookmarkEnd w:id="3"/>
      <w:r w:rsidRPr="00B6421D">
        <w:rPr>
          <w:sz w:val="19"/>
          <w:szCs w:val="19"/>
          <w:lang w:val="en-US" w:eastAsia="en-US"/>
        </w:rPr>
        <w:t>COM(2020) 698</w:t>
      </w:r>
    </w:p>
    <w:p w:rsidR="00B6421D" w:rsidRPr="00B6421D" w:rsidRDefault="00B6421D" w:rsidP="00B6421D">
      <w:pPr>
        <w:autoSpaceDE w:val="0"/>
        <w:autoSpaceDN w:val="0"/>
        <w:spacing w:before="26" w:line="268" w:lineRule="auto"/>
        <w:ind w:left="114" w:right="2996"/>
        <w:jc w:val="both"/>
        <w:rPr>
          <w:sz w:val="19"/>
          <w:szCs w:val="19"/>
          <w:lang w:val="en-US" w:eastAsia="en-US"/>
        </w:rPr>
      </w:pPr>
      <w:r w:rsidRPr="00B6421D">
        <w:rPr>
          <w:sz w:val="19"/>
          <w:szCs w:val="19"/>
          <w:lang w:val="en-US" w:eastAsia="en-US"/>
        </w:rPr>
        <w:t>Meddelande från kommissionen till Europaparlamentet, rådet, Europeiska ekonomiska och sociala kommittén och Regionkommittén En jämlikhetsunion: Jämlikhetsstrategi för hbtqi-personer 2020–2025</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1"/>
        <w:rPr>
          <w:sz w:val="28"/>
          <w:szCs w:val="19"/>
          <w:lang w:val="en-US" w:eastAsia="en-US"/>
        </w:rPr>
      </w:pPr>
    </w:p>
    <w:p w:rsidR="00B6421D" w:rsidRPr="00B6421D" w:rsidRDefault="00B6421D" w:rsidP="00B6421D">
      <w:pPr>
        <w:autoSpaceDE w:val="0"/>
        <w:autoSpaceDN w:val="0"/>
        <w:spacing w:before="88"/>
        <w:ind w:left="114"/>
        <w:outlineLvl w:val="0"/>
        <w:rPr>
          <w:sz w:val="28"/>
          <w:szCs w:val="28"/>
          <w:lang w:val="en-US" w:eastAsia="en-US"/>
        </w:rPr>
      </w:pPr>
      <w:bookmarkStart w:id="4" w:name="Sammanfattning_"/>
      <w:bookmarkEnd w:id="4"/>
      <w:r w:rsidRPr="00B6421D">
        <w:rPr>
          <w:sz w:val="28"/>
          <w:szCs w:val="28"/>
          <w:lang w:val="en-US" w:eastAsia="en-US"/>
        </w:rPr>
        <w:t>Sammanfattning</w:t>
      </w:r>
    </w:p>
    <w:p w:rsidR="00B6421D" w:rsidRPr="00B6421D" w:rsidRDefault="00B6421D" w:rsidP="00B6421D">
      <w:pPr>
        <w:autoSpaceDE w:val="0"/>
        <w:autoSpaceDN w:val="0"/>
        <w:spacing w:before="140" w:line="268" w:lineRule="auto"/>
        <w:ind w:left="114" w:right="3194"/>
        <w:jc w:val="both"/>
        <w:rPr>
          <w:sz w:val="19"/>
          <w:szCs w:val="19"/>
          <w:lang w:val="en-US" w:eastAsia="en-US"/>
        </w:rPr>
      </w:pPr>
      <w:r w:rsidRPr="00B6421D">
        <w:rPr>
          <w:sz w:val="19"/>
          <w:szCs w:val="19"/>
          <w:lang w:val="en-US" w:eastAsia="en-US"/>
        </w:rPr>
        <w:t>Den 12 november 2020 presenterade kommissionen meddelandet En jämlikhetsunion: Jämlikhetsstrategi för hbtqi-personer 2020–2025. I meddelandet slår kommissionen fast målsättningen att varje hbtqi-person i EU ska vara säker, ha lika möjligheter och fullt ut delta i samhällslivet. Strategin innehåller ett antal riktade åtgärder, inklusive rättsliga åtgärder och finansiering, för att adressera diskriminering, ojämlikhet och andra problem som hbtqi-personer möter. Strategin innehåller även inriktningen att integrera hbtqi-jämlikhet i alla unionens politikområden, lagstiftningsinitiativ och finansieringsprogram. Åtgärderna inom strategin innehåller följande pelare:</w:t>
      </w:r>
    </w:p>
    <w:p w:rsidR="00B6421D" w:rsidRPr="00B6421D" w:rsidRDefault="00B6421D" w:rsidP="00B6421D">
      <w:pPr>
        <w:numPr>
          <w:ilvl w:val="0"/>
          <w:numId w:val="13"/>
        </w:numPr>
        <w:tabs>
          <w:tab w:val="left" w:pos="473"/>
          <w:tab w:val="left" w:pos="474"/>
        </w:tabs>
        <w:autoSpaceDE w:val="0"/>
        <w:autoSpaceDN w:val="0"/>
        <w:spacing w:before="125"/>
        <w:rPr>
          <w:sz w:val="19"/>
          <w:szCs w:val="22"/>
          <w:lang w:val="en-US" w:eastAsia="en-US"/>
        </w:rPr>
      </w:pPr>
      <w:r w:rsidRPr="00B6421D">
        <w:rPr>
          <w:sz w:val="19"/>
          <w:szCs w:val="22"/>
          <w:lang w:val="en-US" w:eastAsia="en-US"/>
        </w:rPr>
        <w:t>hantera diskriminering av</w:t>
      </w:r>
      <w:r w:rsidRPr="00B6421D">
        <w:rPr>
          <w:spacing w:val="-2"/>
          <w:sz w:val="19"/>
          <w:szCs w:val="22"/>
          <w:lang w:val="en-US" w:eastAsia="en-US"/>
        </w:rPr>
        <w:t xml:space="preserve"> </w:t>
      </w:r>
      <w:r w:rsidRPr="00B6421D">
        <w:rPr>
          <w:sz w:val="19"/>
          <w:szCs w:val="22"/>
          <w:lang w:val="en-US" w:eastAsia="en-US"/>
        </w:rPr>
        <w:t>hbtqi-personer,</w:t>
      </w:r>
    </w:p>
    <w:p w:rsidR="00B6421D" w:rsidRPr="00B6421D" w:rsidRDefault="00B6421D" w:rsidP="00B6421D">
      <w:pPr>
        <w:numPr>
          <w:ilvl w:val="0"/>
          <w:numId w:val="13"/>
        </w:numPr>
        <w:tabs>
          <w:tab w:val="left" w:pos="473"/>
          <w:tab w:val="left" w:pos="474"/>
        </w:tabs>
        <w:autoSpaceDE w:val="0"/>
        <w:autoSpaceDN w:val="0"/>
        <w:spacing w:before="27"/>
        <w:rPr>
          <w:sz w:val="19"/>
          <w:szCs w:val="22"/>
          <w:lang w:val="en-US" w:eastAsia="en-US"/>
        </w:rPr>
      </w:pPr>
      <w:r w:rsidRPr="00B6421D">
        <w:rPr>
          <w:sz w:val="19"/>
          <w:szCs w:val="22"/>
          <w:lang w:val="en-US" w:eastAsia="en-US"/>
        </w:rPr>
        <w:t>säkerställa trygghet för</w:t>
      </w:r>
      <w:r w:rsidRPr="00B6421D">
        <w:rPr>
          <w:spacing w:val="-3"/>
          <w:sz w:val="19"/>
          <w:szCs w:val="22"/>
          <w:lang w:val="en-US" w:eastAsia="en-US"/>
        </w:rPr>
        <w:t xml:space="preserve"> </w:t>
      </w:r>
      <w:r w:rsidRPr="00B6421D">
        <w:rPr>
          <w:sz w:val="19"/>
          <w:szCs w:val="22"/>
          <w:lang w:val="en-US" w:eastAsia="en-US"/>
        </w:rPr>
        <w:t>hbtqi-personer,</w:t>
      </w:r>
    </w:p>
    <w:p w:rsidR="00B6421D" w:rsidRPr="00B6421D" w:rsidRDefault="00B6421D" w:rsidP="00B6421D">
      <w:pPr>
        <w:numPr>
          <w:ilvl w:val="0"/>
          <w:numId w:val="13"/>
        </w:numPr>
        <w:tabs>
          <w:tab w:val="left" w:pos="473"/>
          <w:tab w:val="left" w:pos="474"/>
        </w:tabs>
        <w:autoSpaceDE w:val="0"/>
        <w:autoSpaceDN w:val="0"/>
        <w:spacing w:before="26"/>
        <w:rPr>
          <w:sz w:val="19"/>
          <w:szCs w:val="22"/>
          <w:lang w:val="en-US" w:eastAsia="en-US"/>
        </w:rPr>
      </w:pPr>
      <w:r w:rsidRPr="00B6421D">
        <w:rPr>
          <w:sz w:val="19"/>
          <w:szCs w:val="22"/>
          <w:lang w:val="en-US" w:eastAsia="en-US"/>
        </w:rPr>
        <w:t>bygga inkluderande samhällen för hbtqi-personer,</w:t>
      </w:r>
      <w:r w:rsidRPr="00B6421D">
        <w:rPr>
          <w:spacing w:val="-3"/>
          <w:sz w:val="19"/>
          <w:szCs w:val="22"/>
          <w:lang w:val="en-US" w:eastAsia="en-US"/>
        </w:rPr>
        <w:t xml:space="preserve"> </w:t>
      </w:r>
      <w:r w:rsidRPr="00B6421D">
        <w:rPr>
          <w:sz w:val="19"/>
          <w:szCs w:val="22"/>
          <w:lang w:val="en-US" w:eastAsia="en-US"/>
        </w:rPr>
        <w:t>och</w:t>
      </w:r>
    </w:p>
    <w:p w:rsidR="00B6421D" w:rsidRPr="00B6421D" w:rsidRDefault="00B6421D" w:rsidP="00B6421D">
      <w:pPr>
        <w:numPr>
          <w:ilvl w:val="0"/>
          <w:numId w:val="13"/>
        </w:numPr>
        <w:tabs>
          <w:tab w:val="left" w:pos="473"/>
          <w:tab w:val="left" w:pos="474"/>
        </w:tabs>
        <w:autoSpaceDE w:val="0"/>
        <w:autoSpaceDN w:val="0"/>
        <w:spacing w:before="27"/>
        <w:rPr>
          <w:sz w:val="19"/>
          <w:szCs w:val="22"/>
          <w:lang w:val="en-US" w:eastAsia="en-US"/>
        </w:rPr>
      </w:pPr>
      <w:r w:rsidRPr="00B6421D">
        <w:rPr>
          <w:sz w:val="19"/>
          <w:szCs w:val="22"/>
          <w:lang w:val="en-US" w:eastAsia="en-US"/>
        </w:rPr>
        <w:t>leda kraven på jämlikhet för hbtqi-personer över hela</w:t>
      </w:r>
      <w:r w:rsidRPr="00B6421D">
        <w:rPr>
          <w:spacing w:val="-1"/>
          <w:sz w:val="19"/>
          <w:szCs w:val="22"/>
          <w:lang w:val="en-US" w:eastAsia="en-US"/>
        </w:rPr>
        <w:t xml:space="preserve"> </w:t>
      </w:r>
      <w:r w:rsidRPr="00B6421D">
        <w:rPr>
          <w:sz w:val="19"/>
          <w:szCs w:val="22"/>
          <w:lang w:val="en-US" w:eastAsia="en-US"/>
        </w:rPr>
        <w:t>världen.</w:t>
      </w:r>
    </w:p>
    <w:p w:rsidR="00B6421D" w:rsidRPr="00B6421D" w:rsidRDefault="00B6421D" w:rsidP="00B6421D">
      <w:pPr>
        <w:autoSpaceDE w:val="0"/>
        <w:autoSpaceDN w:val="0"/>
        <w:spacing w:before="148" w:line="268" w:lineRule="auto"/>
        <w:ind w:left="114" w:right="3194"/>
        <w:jc w:val="both"/>
        <w:rPr>
          <w:sz w:val="19"/>
          <w:szCs w:val="19"/>
          <w:lang w:val="en-US" w:eastAsia="en-US"/>
        </w:rPr>
      </w:pPr>
      <w:r w:rsidRPr="00B6421D">
        <w:rPr>
          <w:sz w:val="19"/>
          <w:szCs w:val="19"/>
          <w:lang w:val="en-US" w:eastAsia="en-US"/>
        </w:rPr>
        <w:t>Regeringen välkomnar meddelandet och delar på övergripande nivå den analys och de slutsatser som kommissionen presenterar. De fyra pelarna som strategin bygger på är väl avvägda. Den valda metodiken, med en kombination av konkreta åtgärder och integrering av frågorna, har potential att vara verkningsfull så länge denna genomförs på ett balanserat sätt med  det avsedda resultatet i</w:t>
      </w:r>
      <w:r w:rsidRPr="00B6421D">
        <w:rPr>
          <w:spacing w:val="-2"/>
          <w:sz w:val="19"/>
          <w:szCs w:val="19"/>
          <w:lang w:val="en-US" w:eastAsia="en-US"/>
        </w:rPr>
        <w:t xml:space="preserve"> </w:t>
      </w:r>
      <w:r w:rsidRPr="00B6421D">
        <w:rPr>
          <w:sz w:val="19"/>
          <w:szCs w:val="19"/>
          <w:lang w:val="en-US" w:eastAsia="en-US"/>
        </w:rPr>
        <w:t>fokus.</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3"/>
        <w:rPr>
          <w:sz w:val="23"/>
          <w:szCs w:val="19"/>
          <w:lang w:val="en-US" w:eastAsia="en-US"/>
        </w:rPr>
      </w:pPr>
    </w:p>
    <w:p w:rsidR="00B6421D" w:rsidRPr="00B6421D" w:rsidRDefault="00B6421D" w:rsidP="00B6421D">
      <w:pPr>
        <w:autoSpaceDE w:val="0"/>
        <w:autoSpaceDN w:val="0"/>
        <w:ind w:right="1435"/>
        <w:jc w:val="right"/>
        <w:rPr>
          <w:sz w:val="18"/>
          <w:szCs w:val="22"/>
          <w:lang w:val="en-US" w:eastAsia="en-US"/>
        </w:rPr>
      </w:pPr>
      <w:r w:rsidRPr="00B6421D">
        <w:rPr>
          <w:sz w:val="18"/>
          <w:szCs w:val="22"/>
          <w:lang w:val="en-US" w:eastAsia="en-US"/>
        </w:rPr>
        <w:t>1</w:t>
      </w:r>
    </w:p>
    <w:p w:rsidR="00B6421D" w:rsidRPr="00B6421D" w:rsidRDefault="00B6421D" w:rsidP="00B6421D">
      <w:pPr>
        <w:autoSpaceDE w:val="0"/>
        <w:autoSpaceDN w:val="0"/>
        <w:jc w:val="right"/>
        <w:rPr>
          <w:sz w:val="18"/>
          <w:szCs w:val="22"/>
          <w:lang w:val="en-US" w:eastAsia="en-US"/>
        </w:rPr>
        <w:sectPr w:rsidR="00B6421D" w:rsidRPr="00B6421D" w:rsidSect="00B6421D">
          <w:pgSz w:w="11910" w:h="16840"/>
          <w:pgMar w:top="440" w:right="1680" w:bottom="280" w:left="1020" w:header="720" w:footer="720" w:gutter="0"/>
          <w:cols w:space="720"/>
        </w:sectPr>
      </w:pPr>
    </w:p>
    <w:p w:rsidR="00B6421D" w:rsidRPr="00B6421D" w:rsidRDefault="00B6421D" w:rsidP="00B6421D">
      <w:pPr>
        <w:numPr>
          <w:ilvl w:val="0"/>
          <w:numId w:val="12"/>
        </w:numPr>
        <w:tabs>
          <w:tab w:val="left" w:pos="737"/>
          <w:tab w:val="left" w:pos="738"/>
        </w:tabs>
        <w:autoSpaceDE w:val="0"/>
        <w:autoSpaceDN w:val="0"/>
        <w:spacing w:before="77"/>
        <w:outlineLvl w:val="0"/>
        <w:rPr>
          <w:sz w:val="28"/>
          <w:szCs w:val="28"/>
          <w:lang w:val="en-US" w:eastAsia="en-US"/>
        </w:rPr>
      </w:pPr>
      <w:bookmarkStart w:id="5" w:name="1_Förslaget_"/>
      <w:bookmarkEnd w:id="5"/>
      <w:r w:rsidRPr="00B6421D">
        <w:rPr>
          <w:sz w:val="28"/>
          <w:szCs w:val="28"/>
          <w:lang w:val="en-US" w:eastAsia="en-US"/>
        </w:rPr>
        <w:lastRenderedPageBreak/>
        <w:t>Förslaget</w:t>
      </w:r>
    </w:p>
    <w:p w:rsidR="00B6421D" w:rsidRPr="00B6421D" w:rsidRDefault="00B6421D" w:rsidP="00B6421D">
      <w:pPr>
        <w:autoSpaceDE w:val="0"/>
        <w:autoSpaceDN w:val="0"/>
        <w:spacing w:before="7"/>
        <w:rPr>
          <w:sz w:val="29"/>
          <w:szCs w:val="19"/>
          <w:lang w:val="en-US" w:eastAsia="en-US"/>
        </w:rPr>
      </w:pPr>
    </w:p>
    <w:p w:rsidR="00B6421D" w:rsidRPr="00B6421D" w:rsidRDefault="00B6421D" w:rsidP="00B6421D">
      <w:pPr>
        <w:numPr>
          <w:ilvl w:val="1"/>
          <w:numId w:val="12"/>
        </w:numPr>
        <w:tabs>
          <w:tab w:val="left" w:pos="737"/>
          <w:tab w:val="left" w:pos="738"/>
        </w:tabs>
        <w:autoSpaceDE w:val="0"/>
        <w:autoSpaceDN w:val="0"/>
        <w:outlineLvl w:val="1"/>
        <w:rPr>
          <w:szCs w:val="24"/>
          <w:lang w:val="en-US" w:eastAsia="en-US"/>
        </w:rPr>
      </w:pPr>
      <w:r w:rsidRPr="00B6421D">
        <w:rPr>
          <w:szCs w:val="24"/>
          <w:lang w:val="en-US" w:eastAsia="en-US"/>
        </w:rPr>
        <w:t>Ärendets</w:t>
      </w:r>
      <w:r w:rsidRPr="00B6421D">
        <w:rPr>
          <w:spacing w:val="-1"/>
          <w:szCs w:val="24"/>
          <w:lang w:val="en-US" w:eastAsia="en-US"/>
        </w:rPr>
        <w:t xml:space="preserve"> </w:t>
      </w:r>
      <w:r w:rsidRPr="00B6421D">
        <w:rPr>
          <w:szCs w:val="24"/>
          <w:lang w:val="en-US" w:eastAsia="en-US"/>
        </w:rPr>
        <w:t>bakgrund</w:t>
      </w:r>
    </w:p>
    <w:p w:rsidR="00B6421D" w:rsidRPr="00B6421D" w:rsidRDefault="00B6421D" w:rsidP="00B6421D">
      <w:pPr>
        <w:autoSpaceDE w:val="0"/>
        <w:autoSpaceDN w:val="0"/>
        <w:spacing w:before="140" w:line="268" w:lineRule="auto"/>
        <w:ind w:left="113" w:right="38"/>
        <w:rPr>
          <w:sz w:val="19"/>
          <w:szCs w:val="19"/>
          <w:lang w:val="en-US" w:eastAsia="en-US"/>
        </w:rPr>
      </w:pPr>
      <w:r w:rsidRPr="00B6421D">
        <w:rPr>
          <w:sz w:val="19"/>
          <w:szCs w:val="19"/>
          <w:lang w:val="en-US" w:eastAsia="en-US"/>
        </w:rPr>
        <w:t>Fördragen föreskriver att respekten för människans värdighet, jämlikhet och respekten för de mänskliga rättigheterna, inklusive rättigheter för personer som tillhör minoriteter, är delar av Europeiska unionens grundläggande värden. Medlemsstaternas samhällen ska bl.a. kännetecknas av mångfald, icke-diskriminering, tolerans och jämställdhet. Vidare är det en grund- läggande rättighet att inte utsättas för diskriminering.</w:t>
      </w:r>
    </w:p>
    <w:p w:rsidR="00B6421D" w:rsidRPr="00B6421D" w:rsidRDefault="00B6421D" w:rsidP="00B6421D">
      <w:pPr>
        <w:autoSpaceDE w:val="0"/>
        <w:autoSpaceDN w:val="0"/>
        <w:spacing w:before="124" w:line="268" w:lineRule="auto"/>
        <w:ind w:left="114" w:right="101"/>
        <w:jc w:val="both"/>
        <w:rPr>
          <w:sz w:val="19"/>
          <w:szCs w:val="19"/>
          <w:lang w:val="en-US" w:eastAsia="en-US"/>
        </w:rPr>
      </w:pPr>
      <w:r w:rsidRPr="00B6421D">
        <w:rPr>
          <w:sz w:val="19"/>
          <w:szCs w:val="19"/>
          <w:lang w:val="en-US" w:eastAsia="en-US"/>
        </w:rPr>
        <w:t>Kommissionen antog 2015 en åtgärdslista för att främja hbti-jämlikhet. Därefter har ett antal medlemsstater, Europaparlamentet och organisationer i det civila samhället efterfrågat en strategi för arbetet för jämlikhet för hbtqi- jämlikhet. Unionen har dock inte tidigare haft en sådan strategi.</w:t>
      </w:r>
    </w:p>
    <w:p w:rsidR="00B6421D" w:rsidRPr="00B6421D" w:rsidRDefault="00B6421D" w:rsidP="00B6421D">
      <w:pPr>
        <w:autoSpaceDE w:val="0"/>
        <w:autoSpaceDN w:val="0"/>
        <w:spacing w:before="123"/>
        <w:ind w:left="114"/>
        <w:jc w:val="both"/>
        <w:rPr>
          <w:sz w:val="19"/>
          <w:szCs w:val="19"/>
          <w:lang w:val="en-US" w:eastAsia="en-US"/>
        </w:rPr>
      </w:pPr>
      <w:r w:rsidRPr="00B6421D">
        <w:rPr>
          <w:sz w:val="19"/>
          <w:szCs w:val="19"/>
          <w:lang w:val="en-US" w:eastAsia="en-US"/>
        </w:rPr>
        <w:t>Kommissionen presenterade meddelandet den 12 november 2020.</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1"/>
          <w:numId w:val="12"/>
        </w:numPr>
        <w:tabs>
          <w:tab w:val="left" w:pos="737"/>
          <w:tab w:val="left" w:pos="738"/>
        </w:tabs>
        <w:autoSpaceDE w:val="0"/>
        <w:autoSpaceDN w:val="0"/>
        <w:spacing w:before="119"/>
        <w:outlineLvl w:val="1"/>
        <w:rPr>
          <w:szCs w:val="24"/>
          <w:lang w:val="en-US" w:eastAsia="en-US"/>
        </w:rPr>
      </w:pPr>
      <w:r w:rsidRPr="00B6421D">
        <w:rPr>
          <w:szCs w:val="24"/>
          <w:lang w:val="en-US" w:eastAsia="en-US"/>
        </w:rPr>
        <w:t>Förslagets</w:t>
      </w:r>
      <w:r w:rsidRPr="00B6421D">
        <w:rPr>
          <w:spacing w:val="-2"/>
          <w:szCs w:val="24"/>
          <w:lang w:val="en-US" w:eastAsia="en-US"/>
        </w:rPr>
        <w:t xml:space="preserve"> </w:t>
      </w:r>
      <w:r w:rsidRPr="00B6421D">
        <w:rPr>
          <w:szCs w:val="24"/>
          <w:lang w:val="en-US" w:eastAsia="en-US"/>
        </w:rPr>
        <w:t>innehåll</w:t>
      </w:r>
    </w:p>
    <w:p w:rsidR="00B6421D" w:rsidRPr="00B6421D" w:rsidRDefault="00B6421D" w:rsidP="00B6421D">
      <w:pPr>
        <w:autoSpaceDE w:val="0"/>
        <w:autoSpaceDN w:val="0"/>
        <w:spacing w:before="139" w:line="268" w:lineRule="auto"/>
        <w:ind w:left="114" w:right="101"/>
        <w:jc w:val="both"/>
        <w:rPr>
          <w:sz w:val="19"/>
          <w:szCs w:val="19"/>
          <w:lang w:val="en-US" w:eastAsia="en-US"/>
        </w:rPr>
      </w:pPr>
      <w:r w:rsidRPr="00B6421D">
        <w:rPr>
          <w:sz w:val="19"/>
          <w:szCs w:val="19"/>
          <w:lang w:val="en-US" w:eastAsia="en-US"/>
        </w:rPr>
        <w:t>I meddelandet konstaterar kommissionen att situationen för hbtqi-personer har förbättrats över de föregående årtiondena genom ändrad lagstiftning, ny praxis och nya politiska initiativ. Samtidigt visar undersökningar att även när det finns stöd och acceptans för lika rättigheter och möjligheter i samhället har detta inte alltid medfört ett förbättrat läge för hbtqi-personer inom EU.</w:t>
      </w:r>
    </w:p>
    <w:p w:rsidR="00B6421D" w:rsidRPr="00B6421D" w:rsidRDefault="00B6421D" w:rsidP="00B6421D">
      <w:pPr>
        <w:autoSpaceDE w:val="0"/>
        <w:autoSpaceDN w:val="0"/>
        <w:spacing w:before="124" w:line="268" w:lineRule="auto"/>
        <w:ind w:left="114" w:right="101"/>
        <w:jc w:val="both"/>
        <w:rPr>
          <w:sz w:val="19"/>
          <w:szCs w:val="19"/>
          <w:lang w:val="en-US" w:eastAsia="en-US"/>
        </w:rPr>
      </w:pPr>
      <w:r w:rsidRPr="00B6421D">
        <w:rPr>
          <w:sz w:val="19"/>
          <w:szCs w:val="19"/>
          <w:lang w:val="en-US" w:eastAsia="en-US"/>
        </w:rPr>
        <w:t>En undersökning genomförd 2019 av EU:s byrå för grundläggande rättigheter (FRA) visar att samtidigt som 76 % av EU-medborgarna anser att bi- och homosexuella personer borde ha samma rättigheter som heterosexuella personer (jämfört med 71 % 2015) upplevde 43 % av hbtqi- personerna att de blivit diskriminerade (jämfört med 37 % 2012). Till följd av denna situation är det alltjämt kommissionens mål att varje hbtqi-person i EU ska vara trygg, ha lika möjligheter och fullt ut delta i</w:t>
      </w:r>
      <w:r w:rsidRPr="00B6421D">
        <w:rPr>
          <w:spacing w:val="-20"/>
          <w:sz w:val="19"/>
          <w:szCs w:val="19"/>
          <w:lang w:val="en-US" w:eastAsia="en-US"/>
        </w:rPr>
        <w:t xml:space="preserve"> </w:t>
      </w:r>
      <w:r w:rsidRPr="00B6421D">
        <w:rPr>
          <w:sz w:val="19"/>
          <w:szCs w:val="19"/>
          <w:lang w:val="en-US" w:eastAsia="en-US"/>
        </w:rPr>
        <w:t>samhällslivet.</w:t>
      </w:r>
    </w:p>
    <w:p w:rsidR="00B6421D" w:rsidRPr="00B6421D" w:rsidRDefault="00B6421D" w:rsidP="00B6421D">
      <w:pPr>
        <w:autoSpaceDE w:val="0"/>
        <w:autoSpaceDN w:val="0"/>
        <w:spacing w:before="124" w:line="268" w:lineRule="auto"/>
        <w:ind w:left="113" w:right="101"/>
        <w:jc w:val="both"/>
        <w:rPr>
          <w:sz w:val="19"/>
          <w:szCs w:val="19"/>
          <w:lang w:val="en-US" w:eastAsia="en-US"/>
        </w:rPr>
      </w:pPr>
      <w:r w:rsidRPr="00B6421D">
        <w:rPr>
          <w:sz w:val="19"/>
          <w:szCs w:val="19"/>
          <w:lang w:val="en-US" w:eastAsia="en-US"/>
        </w:rPr>
        <w:t>Mot denna bakgrund har kommissionen antagit den första strategin för hbtqi- personers jämlikhet. Detta som en del av kommissionens strävan mot en jämlikhetsunion. Genom strategin avser kommissionen att ta upp den ojämlikhet och de utmaningar som påverkar hbtqi-personer, med beaktande av att hbtqi-personer är en heterogen grupp med olika förutsättningar och behov. Kommissionen lyfter även att trans-, icke-binära och intersexpersoner befinner sig i en särskilt utsatt situation. I strategin fastställs ett antal centrala mål inom fyra pelare som ska uppnås under åren 2020–2025. De fyra pelarna är: hantera diskriminering av hbtqi-personer, säkerställa trygghet för hbtqi- personer, bygga inkluderande samhällen för hbtqi-personer samt leda kraven på jämlikhet för hbtqi-personer över hela världen. Utöver åtgärder inom dessa pelare är målsättningen från kommissionen att integrera hbtqi- personers rättigheter inom unionens politiska arbete, lagstiftningsinitiativ och finansieringsprogram.</w:t>
      </w:r>
    </w:p>
    <w:p w:rsidR="00B6421D" w:rsidRPr="00B6421D" w:rsidRDefault="00B6421D" w:rsidP="00B6421D">
      <w:pPr>
        <w:autoSpaceDE w:val="0"/>
        <w:autoSpaceDN w:val="0"/>
        <w:spacing w:before="100"/>
        <w:ind w:right="1475"/>
        <w:jc w:val="right"/>
        <w:outlineLvl w:val="2"/>
        <w:rPr>
          <w:sz w:val="21"/>
          <w:szCs w:val="21"/>
          <w:lang w:val="en-US" w:eastAsia="en-US"/>
        </w:rPr>
      </w:pPr>
      <w:r w:rsidRPr="00B6421D">
        <w:rPr>
          <w:sz w:val="21"/>
          <w:szCs w:val="21"/>
          <w:lang w:val="en-US" w:eastAsia="en-US"/>
        </w:rPr>
        <w:br w:type="column"/>
      </w:r>
      <w:r w:rsidRPr="00B6421D">
        <w:rPr>
          <w:sz w:val="21"/>
          <w:szCs w:val="21"/>
          <w:lang w:val="en-US" w:eastAsia="en-US"/>
        </w:rPr>
        <w:t>2020/21:FPM45</w:t>
      </w: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spacing w:before="7"/>
        <w:rPr>
          <w:sz w:val="31"/>
          <w:szCs w:val="19"/>
          <w:lang w:val="en-US" w:eastAsia="en-US"/>
        </w:rPr>
      </w:pPr>
    </w:p>
    <w:p w:rsidR="00B6421D" w:rsidRPr="00B6421D" w:rsidRDefault="00B6421D" w:rsidP="00B6421D">
      <w:pPr>
        <w:autoSpaceDE w:val="0"/>
        <w:autoSpaceDN w:val="0"/>
        <w:spacing w:before="1"/>
        <w:ind w:right="1435"/>
        <w:jc w:val="right"/>
        <w:rPr>
          <w:sz w:val="18"/>
          <w:szCs w:val="22"/>
          <w:lang w:val="en-US" w:eastAsia="en-US"/>
        </w:rPr>
      </w:pPr>
      <w:r w:rsidRPr="00B6421D">
        <w:rPr>
          <w:sz w:val="18"/>
          <w:szCs w:val="22"/>
          <w:lang w:val="en-US" w:eastAsia="en-US"/>
        </w:rPr>
        <w:t>2</w:t>
      </w:r>
    </w:p>
    <w:p w:rsidR="00B6421D" w:rsidRPr="00B6421D" w:rsidRDefault="00B6421D" w:rsidP="00B6421D">
      <w:pPr>
        <w:autoSpaceDE w:val="0"/>
        <w:autoSpaceDN w:val="0"/>
        <w:jc w:val="right"/>
        <w:rPr>
          <w:sz w:val="18"/>
          <w:szCs w:val="22"/>
          <w:lang w:val="en-US" w:eastAsia="en-US"/>
        </w:rPr>
        <w:sectPr w:rsidR="00B6421D" w:rsidRPr="00B6421D">
          <w:pgSz w:w="11910" w:h="16840"/>
          <w:pgMar w:top="620" w:right="1680" w:bottom="280" w:left="1020" w:header="720" w:footer="720" w:gutter="0"/>
          <w:cols w:num="2" w:space="720" w:equalWidth="0">
            <w:col w:w="6114" w:space="124"/>
            <w:col w:w="2972"/>
          </w:cols>
        </w:sectPr>
      </w:pPr>
    </w:p>
    <w:p w:rsidR="00B6421D" w:rsidRPr="00B6421D" w:rsidRDefault="00B6421D" w:rsidP="00B6421D">
      <w:pPr>
        <w:numPr>
          <w:ilvl w:val="2"/>
          <w:numId w:val="12"/>
        </w:numPr>
        <w:tabs>
          <w:tab w:val="left" w:pos="737"/>
          <w:tab w:val="left" w:pos="738"/>
        </w:tabs>
        <w:autoSpaceDE w:val="0"/>
        <w:autoSpaceDN w:val="0"/>
        <w:spacing w:before="73"/>
        <w:outlineLvl w:val="3"/>
        <w:rPr>
          <w:b/>
          <w:bCs/>
          <w:sz w:val="19"/>
          <w:szCs w:val="19"/>
          <w:lang w:val="en-US" w:eastAsia="en-US"/>
        </w:rPr>
      </w:pPr>
      <w:r w:rsidRPr="00B6421D">
        <w:rPr>
          <w:b/>
          <w:bCs/>
          <w:sz w:val="19"/>
          <w:szCs w:val="19"/>
          <w:lang w:val="en-US" w:eastAsia="en-US"/>
        </w:rPr>
        <w:lastRenderedPageBreak/>
        <w:t>Hantera diskriminering av</w:t>
      </w:r>
      <w:r w:rsidRPr="00B6421D">
        <w:rPr>
          <w:b/>
          <w:bCs/>
          <w:spacing w:val="-5"/>
          <w:sz w:val="19"/>
          <w:szCs w:val="19"/>
          <w:lang w:val="en-US" w:eastAsia="en-US"/>
        </w:rPr>
        <w:t xml:space="preserve"> </w:t>
      </w:r>
      <w:r w:rsidRPr="00B6421D">
        <w:rPr>
          <w:b/>
          <w:bCs/>
          <w:sz w:val="19"/>
          <w:szCs w:val="19"/>
          <w:lang w:val="en-US" w:eastAsia="en-US"/>
        </w:rPr>
        <w:t>hbtqi-personer</w:t>
      </w:r>
    </w:p>
    <w:p w:rsidR="00B6421D" w:rsidRPr="00B6421D" w:rsidRDefault="00B6421D" w:rsidP="00B6421D">
      <w:pPr>
        <w:autoSpaceDE w:val="0"/>
        <w:autoSpaceDN w:val="0"/>
        <w:spacing w:before="142" w:line="268" w:lineRule="auto"/>
        <w:ind w:left="113" w:right="81"/>
        <w:rPr>
          <w:sz w:val="19"/>
          <w:szCs w:val="19"/>
          <w:lang w:val="en-US" w:eastAsia="en-US"/>
        </w:rPr>
      </w:pPr>
      <w:r w:rsidRPr="00B6421D">
        <w:rPr>
          <w:sz w:val="19"/>
          <w:szCs w:val="19"/>
          <w:lang w:val="en-US" w:eastAsia="en-US"/>
        </w:rPr>
        <w:t>Kommissionen betonar att rättsligt skydd mot diskriminering är avgörande  för att främja hbtqi-jämlikhet och kommer vidta åtgärder för att genomdriva och förbättra det rättsliga skyddet mot diskriminering. Bland annat kommer en kartläggning av tillämpningen av arbetslivsdirektivet från 2000 att genom- föras. Som uppföljning till rapporten avser kommissionen att under 2022 föreslå ny lagstiftning för att stärka jämlikhetsorganens roll. Kommissionen avser även säkerställa att kommande förslag till regelverk om artificiell intelligens (AI) fullt ut beaktar mänskliga rättigheter, bl.a. för hbtqi-personer, och den risk för diskriminering som är inbyggd i sådana</w:t>
      </w:r>
      <w:r w:rsidRPr="00B6421D">
        <w:rPr>
          <w:spacing w:val="-10"/>
          <w:sz w:val="19"/>
          <w:szCs w:val="19"/>
          <w:lang w:val="en-US" w:eastAsia="en-US"/>
        </w:rPr>
        <w:t xml:space="preserve"> </w:t>
      </w:r>
      <w:r w:rsidRPr="00B6421D">
        <w:rPr>
          <w:sz w:val="19"/>
          <w:szCs w:val="19"/>
          <w:lang w:val="en-US" w:eastAsia="en-US"/>
        </w:rPr>
        <w:t>system.</w:t>
      </w:r>
    </w:p>
    <w:p w:rsidR="00B6421D" w:rsidRPr="00B6421D" w:rsidRDefault="00B6421D" w:rsidP="00B6421D">
      <w:pPr>
        <w:autoSpaceDE w:val="0"/>
        <w:autoSpaceDN w:val="0"/>
        <w:spacing w:before="125" w:line="268" w:lineRule="auto"/>
        <w:ind w:left="114" w:right="123"/>
        <w:rPr>
          <w:sz w:val="19"/>
          <w:szCs w:val="19"/>
          <w:lang w:val="en-US" w:eastAsia="en-US"/>
        </w:rPr>
      </w:pPr>
      <w:r w:rsidRPr="00B6421D">
        <w:rPr>
          <w:sz w:val="19"/>
          <w:szCs w:val="19"/>
          <w:lang w:val="en-US" w:eastAsia="en-US"/>
        </w:rPr>
        <w:t>Kommissionen lyfter fram behovet av att  främja inkludering  och mångfald på arbetsplatsen och avser att fortsätta genomföra främjande åtgärder, inklusive att föregå med gott exempel i sina egna rekryteringsförfaranden. Behovet av att bekämpa ojämlikhet i utbildning, hälso- och sjukvård samt kultur och idrott betonas och behovet av erfarenhetsutbyte mellan medlems- stater, stärkt utbildning och forskning samt effektiv användning av finansieringsprogram lyfts fram som</w:t>
      </w:r>
      <w:r w:rsidRPr="00B6421D">
        <w:rPr>
          <w:spacing w:val="-4"/>
          <w:sz w:val="19"/>
          <w:szCs w:val="19"/>
          <w:lang w:val="en-US" w:eastAsia="en-US"/>
        </w:rPr>
        <w:t xml:space="preserve"> </w:t>
      </w:r>
      <w:r w:rsidRPr="00B6421D">
        <w:rPr>
          <w:sz w:val="19"/>
          <w:szCs w:val="19"/>
          <w:lang w:val="en-US" w:eastAsia="en-US"/>
        </w:rPr>
        <w:t>åtgärder.</w:t>
      </w:r>
    </w:p>
    <w:p w:rsidR="00B6421D" w:rsidRPr="00B6421D" w:rsidRDefault="00B6421D" w:rsidP="00B6421D">
      <w:pPr>
        <w:autoSpaceDE w:val="0"/>
        <w:autoSpaceDN w:val="0"/>
        <w:spacing w:before="124" w:line="268" w:lineRule="auto"/>
        <w:ind w:left="113" w:right="101"/>
        <w:jc w:val="both"/>
        <w:rPr>
          <w:sz w:val="19"/>
          <w:szCs w:val="19"/>
          <w:lang w:val="en-US" w:eastAsia="en-US"/>
        </w:rPr>
      </w:pPr>
      <w:r w:rsidRPr="00B6421D">
        <w:rPr>
          <w:sz w:val="19"/>
          <w:szCs w:val="19"/>
          <w:lang w:val="en-US" w:eastAsia="en-US"/>
        </w:rPr>
        <w:t>Att upprätthålla rättigheter för hbtqi-personer som söker internationellt skydd lyfts fram som ett målområde. Kommissionen betonar att det europeiska asylsystemet adresserar den specifika situationen och de specifika behoven som utsatta ansökande, inklusive hbtqi-personer, har. Kommissionens förslag till ändringar på området har beaktat dessa omständigheter. Kommissionen anser därtill att det finns behov av erfarenhetsutbyte mellan medlemsstaterna samt utvecklad utbildning för dem som hanterar de aktuella ärendena.</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2"/>
          <w:numId w:val="12"/>
        </w:numPr>
        <w:tabs>
          <w:tab w:val="left" w:pos="737"/>
          <w:tab w:val="left" w:pos="738"/>
        </w:tabs>
        <w:autoSpaceDE w:val="0"/>
        <w:autoSpaceDN w:val="0"/>
        <w:spacing w:before="145"/>
        <w:outlineLvl w:val="3"/>
        <w:rPr>
          <w:b/>
          <w:bCs/>
          <w:sz w:val="19"/>
          <w:szCs w:val="19"/>
          <w:lang w:val="en-US" w:eastAsia="en-US"/>
        </w:rPr>
      </w:pPr>
      <w:r w:rsidRPr="00B6421D">
        <w:rPr>
          <w:b/>
          <w:bCs/>
          <w:sz w:val="19"/>
          <w:szCs w:val="19"/>
          <w:lang w:val="en-US" w:eastAsia="en-US"/>
        </w:rPr>
        <w:t>Säkerställa trygghet för</w:t>
      </w:r>
      <w:r w:rsidRPr="00B6421D">
        <w:rPr>
          <w:b/>
          <w:bCs/>
          <w:spacing w:val="-2"/>
          <w:sz w:val="19"/>
          <w:szCs w:val="19"/>
          <w:lang w:val="en-US" w:eastAsia="en-US"/>
        </w:rPr>
        <w:t xml:space="preserve"> </w:t>
      </w:r>
      <w:r w:rsidRPr="00B6421D">
        <w:rPr>
          <w:b/>
          <w:bCs/>
          <w:sz w:val="19"/>
          <w:szCs w:val="19"/>
          <w:lang w:val="en-US" w:eastAsia="en-US"/>
        </w:rPr>
        <w:t>hbtqi-personer</w:t>
      </w:r>
    </w:p>
    <w:p w:rsidR="00B6421D" w:rsidRPr="00B6421D" w:rsidRDefault="00B6421D" w:rsidP="00B6421D">
      <w:pPr>
        <w:autoSpaceDE w:val="0"/>
        <w:autoSpaceDN w:val="0"/>
        <w:spacing w:before="142" w:line="268" w:lineRule="auto"/>
        <w:ind w:left="113" w:right="101"/>
        <w:jc w:val="both"/>
        <w:rPr>
          <w:sz w:val="19"/>
          <w:szCs w:val="19"/>
          <w:lang w:val="en-US" w:eastAsia="en-US"/>
        </w:rPr>
      </w:pPr>
      <w:r w:rsidRPr="00B6421D">
        <w:rPr>
          <w:sz w:val="19"/>
          <w:szCs w:val="19"/>
          <w:lang w:val="en-US" w:eastAsia="en-US"/>
        </w:rPr>
        <w:t>I meddelandet lyfts att alla har rätt till personlig säkerhet, oavsett om den enskilde befinner sig i hemmet, på allmän plats eller online. Kommissionen anför att hbtqi-personer i oproportionerligt stor utsträckning är utsatta för hatbrott, hatpropaganda och våld samtidigt som underrapportering av brott alltjämt är ett allvarligt problem. Mot denna bakgrund krävs ytterligare åtgärder för att sörja för hbtqi-personers trygghet.</w:t>
      </w:r>
    </w:p>
    <w:p w:rsidR="00B6421D" w:rsidRPr="00B6421D" w:rsidRDefault="00B6421D" w:rsidP="00B6421D">
      <w:pPr>
        <w:autoSpaceDE w:val="0"/>
        <w:autoSpaceDN w:val="0"/>
        <w:spacing w:before="124" w:line="268" w:lineRule="auto"/>
        <w:ind w:left="114" w:right="92"/>
        <w:rPr>
          <w:sz w:val="19"/>
          <w:szCs w:val="19"/>
          <w:lang w:val="en-US" w:eastAsia="en-US"/>
        </w:rPr>
      </w:pPr>
      <w:r w:rsidRPr="00B6421D">
        <w:rPr>
          <w:sz w:val="19"/>
          <w:szCs w:val="19"/>
          <w:lang w:val="en-US" w:eastAsia="en-US"/>
        </w:rPr>
        <w:t>För att stärka hbtqi-personers rättsliga skydd mot hatbrott och hatpropaganda avser kommissionen att under 2021 lägga fram ett förslag om att utvidga den rättsliga grunden för materiellt straffrättslig EU-lagstiftning till att omfatta hatbrott och hatpropaganda som bl.a. riktar sig mot hbtqi-personer. Kommis- sionen avser även att vidta åtgärder för att bekämpa hatpropaganda och desinformation på nätet, något som identifierats som ett växande problem.  För att bidra till att fler anmäler hatbrott som riktar sig mot hbtqi-personer avser kommissionen att stödja medlemsstaterna så att de kan förbättra utbild- ning och kapacitetsbyggnad för att rättsväsendet bättre ska kunna upptäcka och dokumentera fördomar och öka rapporteringen av dessa brott. Därutöver avser kommissionen att använda</w:t>
      </w:r>
      <w:r w:rsidRPr="00B6421D">
        <w:rPr>
          <w:spacing w:val="17"/>
          <w:sz w:val="19"/>
          <w:szCs w:val="19"/>
          <w:lang w:val="en-US" w:eastAsia="en-US"/>
        </w:rPr>
        <w:t xml:space="preserve"> </w:t>
      </w:r>
      <w:r w:rsidRPr="00B6421D">
        <w:rPr>
          <w:sz w:val="19"/>
          <w:szCs w:val="19"/>
          <w:lang w:val="en-US" w:eastAsia="en-US"/>
        </w:rPr>
        <w:t>relevanta finansieringsprogram för att sörja</w:t>
      </w:r>
    </w:p>
    <w:p w:rsidR="00B6421D" w:rsidRPr="00B6421D" w:rsidRDefault="00B6421D" w:rsidP="00B6421D">
      <w:pPr>
        <w:autoSpaceDE w:val="0"/>
        <w:autoSpaceDN w:val="0"/>
        <w:spacing w:before="80"/>
        <w:ind w:right="1475"/>
        <w:jc w:val="right"/>
        <w:outlineLvl w:val="2"/>
        <w:rPr>
          <w:sz w:val="21"/>
          <w:szCs w:val="21"/>
          <w:lang w:val="en-US" w:eastAsia="en-US"/>
        </w:rPr>
      </w:pPr>
      <w:r w:rsidRPr="00B6421D">
        <w:rPr>
          <w:sz w:val="21"/>
          <w:szCs w:val="21"/>
          <w:lang w:val="en-US" w:eastAsia="en-US"/>
        </w:rPr>
        <w:br w:type="column"/>
      </w:r>
      <w:r w:rsidRPr="00B6421D">
        <w:rPr>
          <w:sz w:val="21"/>
          <w:szCs w:val="21"/>
          <w:lang w:val="en-US" w:eastAsia="en-US"/>
        </w:rPr>
        <w:t>2020/21:FPM45</w:t>
      </w: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spacing w:before="7"/>
        <w:rPr>
          <w:sz w:val="31"/>
          <w:szCs w:val="19"/>
          <w:lang w:val="en-US" w:eastAsia="en-US"/>
        </w:rPr>
      </w:pPr>
    </w:p>
    <w:p w:rsidR="00B6421D" w:rsidRPr="00B6421D" w:rsidRDefault="00B6421D" w:rsidP="00B6421D">
      <w:pPr>
        <w:autoSpaceDE w:val="0"/>
        <w:autoSpaceDN w:val="0"/>
        <w:spacing w:before="1"/>
        <w:ind w:right="1435"/>
        <w:jc w:val="right"/>
        <w:rPr>
          <w:sz w:val="18"/>
          <w:szCs w:val="22"/>
          <w:lang w:val="en-US" w:eastAsia="en-US"/>
        </w:rPr>
      </w:pPr>
      <w:r w:rsidRPr="00B6421D">
        <w:rPr>
          <w:sz w:val="18"/>
          <w:szCs w:val="22"/>
          <w:lang w:val="en-US" w:eastAsia="en-US"/>
        </w:rPr>
        <w:t>3</w:t>
      </w:r>
    </w:p>
    <w:p w:rsidR="00B6421D" w:rsidRPr="00B6421D" w:rsidRDefault="00B6421D" w:rsidP="00B6421D">
      <w:pPr>
        <w:autoSpaceDE w:val="0"/>
        <w:autoSpaceDN w:val="0"/>
        <w:jc w:val="right"/>
        <w:rPr>
          <w:sz w:val="18"/>
          <w:szCs w:val="22"/>
          <w:lang w:val="en-US" w:eastAsia="en-US"/>
        </w:rPr>
        <w:sectPr w:rsidR="00B6421D" w:rsidRPr="00B6421D">
          <w:pgSz w:w="11910" w:h="16840"/>
          <w:pgMar w:top="640" w:right="1680" w:bottom="280" w:left="1020" w:header="720" w:footer="720" w:gutter="0"/>
          <w:cols w:num="2" w:space="720" w:equalWidth="0">
            <w:col w:w="6114" w:space="124"/>
            <w:col w:w="2972"/>
          </w:cols>
        </w:sectPr>
      </w:pPr>
    </w:p>
    <w:p w:rsidR="00B6421D" w:rsidRPr="00B6421D" w:rsidRDefault="00B6421D" w:rsidP="00B6421D">
      <w:pPr>
        <w:autoSpaceDE w:val="0"/>
        <w:autoSpaceDN w:val="0"/>
        <w:spacing w:before="97" w:line="268" w:lineRule="auto"/>
        <w:ind w:left="114" w:right="38"/>
        <w:rPr>
          <w:sz w:val="19"/>
          <w:szCs w:val="19"/>
          <w:lang w:val="en-US" w:eastAsia="en-US"/>
        </w:rPr>
      </w:pPr>
      <w:r w:rsidRPr="00B6421D">
        <w:rPr>
          <w:sz w:val="19"/>
          <w:szCs w:val="19"/>
          <w:lang w:val="en-US" w:eastAsia="en-US"/>
        </w:rPr>
        <w:lastRenderedPageBreak/>
        <w:t>för hbtqi-personers trygghet, bl.a. genom det arbete för att motverka hatbrott och hatpropaganda som bedrivs av det civila samhällets organisationer.</w:t>
      </w:r>
    </w:p>
    <w:p w:rsidR="00B6421D" w:rsidRPr="00B6421D" w:rsidRDefault="00B6421D" w:rsidP="00B6421D">
      <w:pPr>
        <w:autoSpaceDE w:val="0"/>
        <w:autoSpaceDN w:val="0"/>
        <w:spacing w:before="123" w:line="268" w:lineRule="auto"/>
        <w:ind w:left="113" w:right="38"/>
        <w:rPr>
          <w:sz w:val="19"/>
          <w:szCs w:val="19"/>
          <w:lang w:val="en-US" w:eastAsia="en-US"/>
        </w:rPr>
      </w:pPr>
      <w:r w:rsidRPr="00B6421D">
        <w:rPr>
          <w:sz w:val="19"/>
          <w:szCs w:val="19"/>
          <w:lang w:val="en-US" w:eastAsia="en-US"/>
        </w:rPr>
        <w:t>I tillägg till åtgärder mot brott anser kommissionen att det är nödvändigt att skydda och främja hbtqi-personers kroppsliga och psykiska hälsa. Exempel- vis kommer kommissionen att inkludera ett intersektionellt perspektiv med fokus på lesbiska och intersexuella kvinnor i den kommande rekommenda- tionen om förebyggande av skadliga sedvänjor gentemot kvinnor och flickor som aviserats i jämställdhetsstrategin.</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2"/>
          <w:numId w:val="12"/>
        </w:numPr>
        <w:tabs>
          <w:tab w:val="left" w:pos="737"/>
          <w:tab w:val="left" w:pos="738"/>
        </w:tabs>
        <w:autoSpaceDE w:val="0"/>
        <w:autoSpaceDN w:val="0"/>
        <w:spacing w:before="145"/>
        <w:outlineLvl w:val="3"/>
        <w:rPr>
          <w:b/>
          <w:bCs/>
          <w:sz w:val="19"/>
          <w:szCs w:val="19"/>
          <w:lang w:val="en-US" w:eastAsia="en-US"/>
        </w:rPr>
      </w:pPr>
      <w:r w:rsidRPr="00B6421D">
        <w:rPr>
          <w:b/>
          <w:bCs/>
          <w:sz w:val="19"/>
          <w:szCs w:val="19"/>
          <w:lang w:val="en-US" w:eastAsia="en-US"/>
        </w:rPr>
        <w:t>Bygga inkluderande samhällen för</w:t>
      </w:r>
      <w:r w:rsidRPr="00B6421D">
        <w:rPr>
          <w:b/>
          <w:bCs/>
          <w:spacing w:val="-7"/>
          <w:sz w:val="19"/>
          <w:szCs w:val="19"/>
          <w:lang w:val="en-US" w:eastAsia="en-US"/>
        </w:rPr>
        <w:t xml:space="preserve"> </w:t>
      </w:r>
      <w:r w:rsidRPr="00B6421D">
        <w:rPr>
          <w:b/>
          <w:bCs/>
          <w:sz w:val="19"/>
          <w:szCs w:val="19"/>
          <w:lang w:val="en-US" w:eastAsia="en-US"/>
        </w:rPr>
        <w:t>hbtqi-personer</w:t>
      </w:r>
    </w:p>
    <w:p w:rsidR="00B6421D" w:rsidRPr="00B6421D" w:rsidRDefault="00B6421D" w:rsidP="00B6421D">
      <w:pPr>
        <w:autoSpaceDE w:val="0"/>
        <w:autoSpaceDN w:val="0"/>
        <w:spacing w:before="142" w:line="268" w:lineRule="auto"/>
        <w:ind w:left="114" w:right="101"/>
        <w:jc w:val="both"/>
        <w:rPr>
          <w:sz w:val="19"/>
          <w:szCs w:val="19"/>
          <w:lang w:val="en-US" w:eastAsia="en-US"/>
        </w:rPr>
      </w:pPr>
      <w:r w:rsidRPr="00B6421D">
        <w:rPr>
          <w:sz w:val="19"/>
          <w:szCs w:val="19"/>
          <w:lang w:val="en-US" w:eastAsia="en-US"/>
        </w:rPr>
        <w:t>EU:s stadga om de grundläggande rättigheterna fastslår rätten till respekt för privatlivet och familjelivet, liksom barns rätt till det skydd och den omvårdnad som behövs för deras välfärd. Det finns en bredd av olika familjekonstellationer inom EU, inklusive regnbågsfamiljer med en eller flera hbtqi-personer. Kommissionen anser att skillnaderna i den nationella lagstiftningen inom EU medför att familjeband inte alltid erkänns när regnbågsfamiljer rör sig över EU:s inre gränser, och att detta har blivit än tydligare under den pågående</w:t>
      </w:r>
      <w:r w:rsidRPr="00B6421D">
        <w:rPr>
          <w:spacing w:val="-1"/>
          <w:sz w:val="19"/>
          <w:szCs w:val="19"/>
          <w:lang w:val="en-US" w:eastAsia="en-US"/>
        </w:rPr>
        <w:t xml:space="preserve"> </w:t>
      </w:r>
      <w:r w:rsidRPr="00B6421D">
        <w:rPr>
          <w:sz w:val="19"/>
          <w:szCs w:val="19"/>
          <w:lang w:val="en-US" w:eastAsia="en-US"/>
        </w:rPr>
        <w:t>pandemin.</w:t>
      </w:r>
    </w:p>
    <w:p w:rsidR="00B6421D" w:rsidRPr="00B6421D" w:rsidRDefault="00B6421D" w:rsidP="00B6421D">
      <w:pPr>
        <w:autoSpaceDE w:val="0"/>
        <w:autoSpaceDN w:val="0"/>
        <w:spacing w:before="125" w:line="268" w:lineRule="auto"/>
        <w:ind w:left="113" w:right="123"/>
        <w:rPr>
          <w:sz w:val="19"/>
          <w:szCs w:val="19"/>
          <w:lang w:val="en-US" w:eastAsia="en-US"/>
        </w:rPr>
      </w:pPr>
      <w:r w:rsidRPr="00B6421D">
        <w:rPr>
          <w:sz w:val="19"/>
          <w:szCs w:val="19"/>
          <w:lang w:val="en-US" w:eastAsia="en-US"/>
        </w:rPr>
        <w:t>Kommissionen avser därför att lägga fram ett förslag till lagstiftning om ömsesidigt erkännande av föräldraskap, och överväga olika åtgärder för att stödja ömsesidigt erkännande av samkönat partnerskap mellan medlems- staterna. I samma syfte lyfts behovet av att säkerställa att regelverket i fråga om den fria rörligheten tillämpas på ett korrekt sätt. Kommissionen anser vidare att det krävs åtgärder i medlemsstaterna för att säkerställa att erkännande av transpersoner, ickebinära och intersexpersoner sker på sätt  som är proportionerliga och förenliga med internationell rätt, inklusive i nationella administrativa förfaranden. Kommissionen avser även att genom tillgängliga finansieringsprogram stödja det arbete som bedrivs på området  av civilsamhällesorganisationer, samt föra en strukturerad och öppen dialog med dessa</w:t>
      </w:r>
      <w:r w:rsidRPr="00B6421D">
        <w:rPr>
          <w:spacing w:val="-2"/>
          <w:sz w:val="19"/>
          <w:szCs w:val="19"/>
          <w:lang w:val="en-US" w:eastAsia="en-US"/>
        </w:rPr>
        <w:t xml:space="preserve"> </w:t>
      </w:r>
      <w:r w:rsidRPr="00B6421D">
        <w:rPr>
          <w:sz w:val="19"/>
          <w:szCs w:val="19"/>
          <w:lang w:val="en-US" w:eastAsia="en-US"/>
        </w:rPr>
        <w:t>organisationer.</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2"/>
          <w:numId w:val="12"/>
        </w:numPr>
        <w:tabs>
          <w:tab w:val="left" w:pos="737"/>
          <w:tab w:val="left" w:pos="738"/>
        </w:tabs>
        <w:autoSpaceDE w:val="0"/>
        <w:autoSpaceDN w:val="0"/>
        <w:spacing w:before="146"/>
        <w:outlineLvl w:val="3"/>
        <w:rPr>
          <w:b/>
          <w:bCs/>
          <w:sz w:val="19"/>
          <w:szCs w:val="19"/>
          <w:lang w:val="en-US" w:eastAsia="en-US"/>
        </w:rPr>
      </w:pPr>
      <w:r w:rsidRPr="00B6421D">
        <w:rPr>
          <w:b/>
          <w:bCs/>
          <w:sz w:val="19"/>
          <w:szCs w:val="19"/>
          <w:lang w:val="en-US" w:eastAsia="en-US"/>
        </w:rPr>
        <w:t>Leda kraven på jämlikhet för hbtqi-personer över hela</w:t>
      </w:r>
      <w:r w:rsidRPr="00B6421D">
        <w:rPr>
          <w:b/>
          <w:bCs/>
          <w:spacing w:val="-18"/>
          <w:sz w:val="19"/>
          <w:szCs w:val="19"/>
          <w:lang w:val="en-US" w:eastAsia="en-US"/>
        </w:rPr>
        <w:t xml:space="preserve"> </w:t>
      </w:r>
      <w:r w:rsidRPr="00B6421D">
        <w:rPr>
          <w:b/>
          <w:bCs/>
          <w:sz w:val="19"/>
          <w:szCs w:val="19"/>
          <w:lang w:val="en-US" w:eastAsia="en-US"/>
        </w:rPr>
        <w:t>världen</w:t>
      </w:r>
    </w:p>
    <w:p w:rsidR="00B6421D" w:rsidRPr="00B6421D" w:rsidRDefault="00B6421D" w:rsidP="00B6421D">
      <w:pPr>
        <w:autoSpaceDE w:val="0"/>
        <w:autoSpaceDN w:val="0"/>
        <w:spacing w:before="143" w:line="268" w:lineRule="auto"/>
        <w:ind w:left="113" w:right="86"/>
        <w:rPr>
          <w:sz w:val="19"/>
          <w:szCs w:val="19"/>
          <w:lang w:val="en-US" w:eastAsia="en-US"/>
        </w:rPr>
      </w:pPr>
      <w:r w:rsidRPr="00B6421D">
        <w:rPr>
          <w:sz w:val="19"/>
          <w:szCs w:val="19"/>
          <w:lang w:val="en-US" w:eastAsia="en-US"/>
        </w:rPr>
        <w:t>Runtom i världen utmanas hbtqi-personers åtnjutande av mänskliga rättig- heter och många hbtqi-personer befinner sig i en särskilt utsatt situation där  de utsätts för allvarliga rättighetskränkningar och övergrepp, t.ex. i de länder där de hotas av dödsstraff endast på grund av vilka de är. Kommissionen betonar därför att de och Europeiska utrikestjänsten (EEAS) står redo att försvara hbtqi-personers mänskliga rättigheter runtom i världen med målsättningen att öka EU:s engagemang för hbtqi-frågor i alla de externa förbindelserna. Åtgärder för hbtqi-jämlikhet kommer framöver att tillämpas i Instrumentet för grannskapspolitik och Instrumentet för stöd inför anslutningen, i Asyl- och migrationsfonden, i utvecklingssamarbetet samt i det internationella samarbetet. EU:s handlingsplan för mänskliga rättigheter och demokrati 2020–2024 utgör ett grunddokument i det fortsatta</w:t>
      </w:r>
      <w:r w:rsidRPr="00B6421D">
        <w:rPr>
          <w:spacing w:val="-8"/>
          <w:sz w:val="19"/>
          <w:szCs w:val="19"/>
          <w:lang w:val="en-US" w:eastAsia="en-US"/>
        </w:rPr>
        <w:t xml:space="preserve"> </w:t>
      </w:r>
      <w:r w:rsidRPr="00B6421D">
        <w:rPr>
          <w:sz w:val="19"/>
          <w:szCs w:val="19"/>
          <w:lang w:val="en-US" w:eastAsia="en-US"/>
        </w:rPr>
        <w:t>arbetet.</w:t>
      </w:r>
    </w:p>
    <w:p w:rsidR="00B6421D" w:rsidRPr="00B6421D" w:rsidRDefault="00B6421D" w:rsidP="00B6421D">
      <w:pPr>
        <w:autoSpaceDE w:val="0"/>
        <w:autoSpaceDN w:val="0"/>
        <w:spacing w:before="80"/>
        <w:ind w:right="1475"/>
        <w:jc w:val="right"/>
        <w:outlineLvl w:val="2"/>
        <w:rPr>
          <w:sz w:val="21"/>
          <w:szCs w:val="21"/>
          <w:lang w:val="en-US" w:eastAsia="en-US"/>
        </w:rPr>
      </w:pPr>
      <w:r w:rsidRPr="00B6421D">
        <w:rPr>
          <w:sz w:val="21"/>
          <w:szCs w:val="21"/>
          <w:lang w:val="en-US" w:eastAsia="en-US"/>
        </w:rPr>
        <w:br w:type="column"/>
      </w:r>
      <w:r w:rsidRPr="00B6421D">
        <w:rPr>
          <w:sz w:val="21"/>
          <w:szCs w:val="21"/>
          <w:lang w:val="en-US" w:eastAsia="en-US"/>
        </w:rPr>
        <w:t>2020/21:FPM45</w:t>
      </w: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spacing w:before="7"/>
        <w:rPr>
          <w:sz w:val="31"/>
          <w:szCs w:val="19"/>
          <w:lang w:val="en-US" w:eastAsia="en-US"/>
        </w:rPr>
      </w:pPr>
    </w:p>
    <w:p w:rsidR="00B6421D" w:rsidRPr="00B6421D" w:rsidRDefault="00B6421D" w:rsidP="00B6421D">
      <w:pPr>
        <w:autoSpaceDE w:val="0"/>
        <w:autoSpaceDN w:val="0"/>
        <w:spacing w:before="1"/>
        <w:ind w:right="1435"/>
        <w:jc w:val="right"/>
        <w:rPr>
          <w:sz w:val="18"/>
          <w:szCs w:val="22"/>
          <w:lang w:val="en-US" w:eastAsia="en-US"/>
        </w:rPr>
      </w:pPr>
      <w:r w:rsidRPr="00B6421D">
        <w:rPr>
          <w:sz w:val="18"/>
          <w:szCs w:val="22"/>
          <w:lang w:val="en-US" w:eastAsia="en-US"/>
        </w:rPr>
        <w:t>4</w:t>
      </w:r>
    </w:p>
    <w:p w:rsidR="00B6421D" w:rsidRPr="00B6421D" w:rsidRDefault="00B6421D" w:rsidP="00B6421D">
      <w:pPr>
        <w:autoSpaceDE w:val="0"/>
        <w:autoSpaceDN w:val="0"/>
        <w:jc w:val="right"/>
        <w:rPr>
          <w:sz w:val="18"/>
          <w:szCs w:val="22"/>
          <w:lang w:val="en-US" w:eastAsia="en-US"/>
        </w:rPr>
        <w:sectPr w:rsidR="00B6421D" w:rsidRPr="00B6421D">
          <w:pgSz w:w="11910" w:h="16840"/>
          <w:pgMar w:top="640" w:right="1680" w:bottom="280" w:left="1020" w:header="720" w:footer="720" w:gutter="0"/>
          <w:cols w:num="2" w:space="720" w:equalWidth="0">
            <w:col w:w="6114" w:space="124"/>
            <w:col w:w="2972"/>
          </w:cols>
        </w:sectPr>
      </w:pPr>
    </w:p>
    <w:p w:rsidR="00B6421D" w:rsidRPr="00B6421D" w:rsidRDefault="00B6421D" w:rsidP="00B6421D">
      <w:pPr>
        <w:numPr>
          <w:ilvl w:val="2"/>
          <w:numId w:val="12"/>
        </w:numPr>
        <w:tabs>
          <w:tab w:val="left" w:pos="737"/>
          <w:tab w:val="left" w:pos="738"/>
        </w:tabs>
        <w:autoSpaceDE w:val="0"/>
        <w:autoSpaceDN w:val="0"/>
        <w:spacing w:before="73"/>
        <w:outlineLvl w:val="3"/>
        <w:rPr>
          <w:b/>
          <w:bCs/>
          <w:sz w:val="19"/>
          <w:szCs w:val="19"/>
          <w:lang w:val="en-US" w:eastAsia="en-US"/>
        </w:rPr>
      </w:pPr>
      <w:r w:rsidRPr="00B6421D">
        <w:rPr>
          <w:b/>
          <w:bCs/>
          <w:sz w:val="19"/>
          <w:szCs w:val="19"/>
          <w:lang w:val="en-US" w:eastAsia="en-US"/>
        </w:rPr>
        <w:lastRenderedPageBreak/>
        <w:t>Genomförande av</w:t>
      </w:r>
      <w:r w:rsidRPr="00B6421D">
        <w:rPr>
          <w:b/>
          <w:bCs/>
          <w:spacing w:val="-2"/>
          <w:sz w:val="19"/>
          <w:szCs w:val="19"/>
          <w:lang w:val="en-US" w:eastAsia="en-US"/>
        </w:rPr>
        <w:t xml:space="preserve"> </w:t>
      </w:r>
      <w:r w:rsidRPr="00B6421D">
        <w:rPr>
          <w:b/>
          <w:bCs/>
          <w:sz w:val="19"/>
          <w:szCs w:val="19"/>
          <w:lang w:val="en-US" w:eastAsia="en-US"/>
        </w:rPr>
        <w:t>strategin</w:t>
      </w:r>
    </w:p>
    <w:p w:rsidR="00B6421D" w:rsidRPr="00B6421D" w:rsidRDefault="00B6421D" w:rsidP="00B6421D">
      <w:pPr>
        <w:autoSpaceDE w:val="0"/>
        <w:autoSpaceDN w:val="0"/>
        <w:spacing w:before="142" w:line="268" w:lineRule="auto"/>
        <w:ind w:left="114" w:right="99"/>
        <w:jc w:val="both"/>
        <w:rPr>
          <w:sz w:val="19"/>
          <w:szCs w:val="19"/>
          <w:lang w:val="en-US" w:eastAsia="en-US"/>
        </w:rPr>
      </w:pPr>
      <w:r w:rsidRPr="00B6421D">
        <w:rPr>
          <w:sz w:val="19"/>
          <w:szCs w:val="19"/>
          <w:lang w:val="en-US" w:eastAsia="en-US"/>
        </w:rPr>
        <w:t>Kommissionen avser att genomföra strategin genom riktade åtgärder inom ramen för de fyra pelarna, samt genom att integrera frågorna inom unionens politiska arbete, lagstiftningsinitiativ och finansieringsprogram. Strategin ska genomföras med intersektionalitet som en genomgående princip. Kommissionen uppmanar medlemsstaterna att anta egna handlingsplaner för hbtqi-jämlikhet. Detta för att motverka diskriminering, och för att säkerställa kontinuerlig uppföljning på nationell nivå, såväl av de mål som framställs i EU-strategin som frågor inom den nationella kompetensen.</w:t>
      </w:r>
    </w:p>
    <w:p w:rsidR="00B6421D" w:rsidRPr="00B6421D" w:rsidRDefault="00B6421D" w:rsidP="00B6421D">
      <w:pPr>
        <w:autoSpaceDE w:val="0"/>
        <w:autoSpaceDN w:val="0"/>
        <w:spacing w:before="124" w:line="268" w:lineRule="auto"/>
        <w:ind w:left="114" w:right="99"/>
        <w:jc w:val="both"/>
        <w:rPr>
          <w:sz w:val="19"/>
          <w:szCs w:val="19"/>
          <w:lang w:val="en-US" w:eastAsia="en-US"/>
        </w:rPr>
      </w:pPr>
      <w:r w:rsidRPr="00B6421D">
        <w:rPr>
          <w:sz w:val="19"/>
          <w:szCs w:val="19"/>
          <w:lang w:val="en-US" w:eastAsia="en-US"/>
        </w:rPr>
        <w:t xml:space="preserve">En undergrupp för hbtqi-frågor under högnivågruppen för </w:t>
      </w:r>
      <w:r w:rsidRPr="00B6421D">
        <w:rPr>
          <w:spacing w:val="-4"/>
          <w:sz w:val="19"/>
          <w:szCs w:val="19"/>
          <w:lang w:val="en-US" w:eastAsia="en-US"/>
        </w:rPr>
        <w:t xml:space="preserve">icke- </w:t>
      </w:r>
      <w:r w:rsidRPr="00B6421D">
        <w:rPr>
          <w:sz w:val="19"/>
          <w:szCs w:val="19"/>
          <w:lang w:val="en-US" w:eastAsia="en-US"/>
        </w:rPr>
        <w:t>diskriminering, jämlikhet och mångfald kommer att etableras för att stödja och följa upp utvecklingen i medlemsstaterna, inklusive utvecklingen av nationella handlingsplaner. Kommissionen avser vidare att organisera regelbundna möten på politisk nivå, för experter, med civilsamhället och medlemsstaterna. Kommissionen kommer även samarbeta med det nätverk av hbtqi-fokalpunkter som finns etablerat inom Europarådet. Genomförandet av strategin kommer att följas upp med regelbundenhet och en rapport om utvecklingen kommer att publiceras under</w:t>
      </w:r>
      <w:r w:rsidRPr="00B6421D">
        <w:rPr>
          <w:spacing w:val="-2"/>
          <w:sz w:val="19"/>
          <w:szCs w:val="19"/>
          <w:lang w:val="en-US" w:eastAsia="en-US"/>
        </w:rPr>
        <w:t xml:space="preserve"> </w:t>
      </w:r>
      <w:r w:rsidRPr="00B6421D">
        <w:rPr>
          <w:sz w:val="19"/>
          <w:szCs w:val="19"/>
          <w:lang w:val="en-US" w:eastAsia="en-US"/>
        </w:rPr>
        <w:t>2023.</w:t>
      </w:r>
    </w:p>
    <w:p w:rsidR="00B6421D" w:rsidRPr="00B6421D" w:rsidRDefault="00B6421D" w:rsidP="00B6421D">
      <w:pPr>
        <w:autoSpaceDE w:val="0"/>
        <w:autoSpaceDN w:val="0"/>
        <w:spacing w:before="125" w:line="268" w:lineRule="auto"/>
        <w:ind w:left="114" w:right="24"/>
        <w:rPr>
          <w:sz w:val="19"/>
          <w:szCs w:val="19"/>
          <w:lang w:val="en-US" w:eastAsia="en-US"/>
        </w:rPr>
      </w:pPr>
      <w:r w:rsidRPr="00B6421D">
        <w:rPr>
          <w:sz w:val="19"/>
          <w:szCs w:val="19"/>
          <w:lang w:val="en-US" w:eastAsia="en-US"/>
        </w:rPr>
        <w:t>Tillförlitliga jämlikhetsdata är avgörande för möjligheterna att kontinuerligt bedöma situationen för hbtqi-personer och för att på ett effektivt sätt omhänderta utmaningar. Kommissionen kommer därför att uppmana EU:s byrå för grundläggande rättigheter (FRA) och Europeiska jämställdhets- institutet (EIGE) både att samla in egna data samt att fortsätta tillhandahålla tekniskt och metodologiskt stöd till medlemsstaterna för att dessa ska kunna samla in data på ett lämpligt sätt.</w:t>
      </w:r>
    </w:p>
    <w:p w:rsidR="00B6421D" w:rsidRPr="00B6421D" w:rsidRDefault="00B6421D" w:rsidP="00B6421D">
      <w:pPr>
        <w:autoSpaceDE w:val="0"/>
        <w:autoSpaceDN w:val="0"/>
        <w:spacing w:before="2"/>
        <w:rPr>
          <w:sz w:val="28"/>
          <w:szCs w:val="19"/>
          <w:lang w:val="en-US" w:eastAsia="en-US"/>
        </w:rPr>
      </w:pPr>
    </w:p>
    <w:p w:rsidR="00B6421D" w:rsidRPr="00B6421D" w:rsidRDefault="00B6421D" w:rsidP="00B6421D">
      <w:pPr>
        <w:numPr>
          <w:ilvl w:val="1"/>
          <w:numId w:val="12"/>
        </w:numPr>
        <w:tabs>
          <w:tab w:val="left" w:pos="737"/>
          <w:tab w:val="left" w:pos="738"/>
        </w:tabs>
        <w:autoSpaceDE w:val="0"/>
        <w:autoSpaceDN w:val="0"/>
        <w:outlineLvl w:val="1"/>
        <w:rPr>
          <w:szCs w:val="24"/>
          <w:lang w:val="en-US" w:eastAsia="en-US"/>
        </w:rPr>
      </w:pPr>
      <w:r w:rsidRPr="00B6421D">
        <w:rPr>
          <w:szCs w:val="24"/>
          <w:lang w:val="en-US" w:eastAsia="en-US"/>
        </w:rPr>
        <w:t>Gällande svenska regler och förslagets effekt på</w:t>
      </w:r>
      <w:r w:rsidRPr="00B6421D">
        <w:rPr>
          <w:spacing w:val="-16"/>
          <w:szCs w:val="24"/>
          <w:lang w:val="en-US" w:eastAsia="en-US"/>
        </w:rPr>
        <w:t xml:space="preserve"> </w:t>
      </w:r>
      <w:r w:rsidRPr="00B6421D">
        <w:rPr>
          <w:szCs w:val="24"/>
          <w:lang w:val="en-US" w:eastAsia="en-US"/>
        </w:rPr>
        <w:t>dessa</w:t>
      </w:r>
    </w:p>
    <w:p w:rsidR="00B6421D" w:rsidRPr="00B6421D" w:rsidRDefault="00B6421D" w:rsidP="00B6421D">
      <w:pPr>
        <w:autoSpaceDE w:val="0"/>
        <w:autoSpaceDN w:val="0"/>
        <w:spacing w:before="140" w:line="268" w:lineRule="auto"/>
        <w:ind w:left="114" w:right="24"/>
        <w:rPr>
          <w:sz w:val="19"/>
          <w:szCs w:val="19"/>
          <w:lang w:val="en-US" w:eastAsia="en-US"/>
        </w:rPr>
      </w:pPr>
      <w:r w:rsidRPr="00B6421D">
        <w:rPr>
          <w:sz w:val="19"/>
          <w:szCs w:val="19"/>
          <w:lang w:val="en-US" w:eastAsia="en-US"/>
        </w:rPr>
        <w:t>Meddelandet innehåller inte några konkreta förslag till lagstiftningsåtgärder, varför det i sig inte får några effekter på det svenska regelverket.</w:t>
      </w:r>
    </w:p>
    <w:p w:rsidR="00B6421D" w:rsidRPr="00B6421D" w:rsidRDefault="00B6421D" w:rsidP="00B6421D">
      <w:pPr>
        <w:autoSpaceDE w:val="0"/>
        <w:autoSpaceDN w:val="0"/>
        <w:spacing w:before="1"/>
        <w:rPr>
          <w:sz w:val="28"/>
          <w:szCs w:val="19"/>
          <w:lang w:val="en-US" w:eastAsia="en-US"/>
        </w:rPr>
      </w:pPr>
    </w:p>
    <w:p w:rsidR="00B6421D" w:rsidRPr="00B6421D" w:rsidRDefault="00B6421D" w:rsidP="00B6421D">
      <w:pPr>
        <w:numPr>
          <w:ilvl w:val="1"/>
          <w:numId w:val="12"/>
        </w:numPr>
        <w:tabs>
          <w:tab w:val="left" w:pos="737"/>
          <w:tab w:val="left" w:pos="738"/>
        </w:tabs>
        <w:autoSpaceDE w:val="0"/>
        <w:autoSpaceDN w:val="0"/>
        <w:outlineLvl w:val="1"/>
        <w:rPr>
          <w:szCs w:val="24"/>
          <w:lang w:val="en-US" w:eastAsia="en-US"/>
        </w:rPr>
      </w:pPr>
      <w:r w:rsidRPr="00B6421D">
        <w:rPr>
          <w:szCs w:val="24"/>
          <w:lang w:val="en-US" w:eastAsia="en-US"/>
        </w:rPr>
        <w:t>Budgetära konsekvenser /</w:t>
      </w:r>
      <w:r w:rsidRPr="00B6421D">
        <w:rPr>
          <w:spacing w:val="-6"/>
          <w:szCs w:val="24"/>
          <w:lang w:val="en-US" w:eastAsia="en-US"/>
        </w:rPr>
        <w:t xml:space="preserve"> </w:t>
      </w:r>
      <w:r w:rsidRPr="00B6421D">
        <w:rPr>
          <w:szCs w:val="24"/>
          <w:lang w:val="en-US" w:eastAsia="en-US"/>
        </w:rPr>
        <w:t>Konsekvensanalys</w:t>
      </w:r>
    </w:p>
    <w:p w:rsidR="00B6421D" w:rsidRPr="00B6421D" w:rsidRDefault="00B6421D" w:rsidP="00B6421D">
      <w:pPr>
        <w:autoSpaceDE w:val="0"/>
        <w:autoSpaceDN w:val="0"/>
        <w:spacing w:before="140" w:line="268" w:lineRule="auto"/>
        <w:ind w:left="114" w:right="24"/>
        <w:rPr>
          <w:sz w:val="19"/>
          <w:szCs w:val="19"/>
          <w:lang w:val="en-US" w:eastAsia="en-US"/>
        </w:rPr>
      </w:pPr>
      <w:r w:rsidRPr="00B6421D">
        <w:rPr>
          <w:sz w:val="19"/>
          <w:szCs w:val="19"/>
          <w:lang w:val="en-US" w:eastAsia="en-US"/>
        </w:rPr>
        <w:t>Meddelandet innehåller inte några konkreta förslag som medför direkta budgetära konsekvenser.</w:t>
      </w:r>
    </w:p>
    <w:p w:rsidR="00B6421D" w:rsidRPr="00B6421D" w:rsidRDefault="00B6421D" w:rsidP="00B6421D">
      <w:pPr>
        <w:autoSpaceDE w:val="0"/>
        <w:autoSpaceDN w:val="0"/>
        <w:spacing w:before="9"/>
        <w:rPr>
          <w:sz w:val="23"/>
          <w:szCs w:val="19"/>
          <w:lang w:val="en-US" w:eastAsia="en-US"/>
        </w:rPr>
      </w:pPr>
    </w:p>
    <w:p w:rsidR="00B6421D" w:rsidRPr="00B6421D" w:rsidRDefault="00B6421D" w:rsidP="00B6421D">
      <w:pPr>
        <w:numPr>
          <w:ilvl w:val="0"/>
          <w:numId w:val="12"/>
        </w:numPr>
        <w:tabs>
          <w:tab w:val="left" w:pos="737"/>
          <w:tab w:val="left" w:pos="738"/>
        </w:tabs>
        <w:autoSpaceDE w:val="0"/>
        <w:autoSpaceDN w:val="0"/>
        <w:outlineLvl w:val="0"/>
        <w:rPr>
          <w:sz w:val="28"/>
          <w:szCs w:val="28"/>
          <w:lang w:val="en-US" w:eastAsia="en-US"/>
        </w:rPr>
      </w:pPr>
      <w:bookmarkStart w:id="6" w:name="2_Ståndpunkter_"/>
      <w:bookmarkEnd w:id="6"/>
      <w:r w:rsidRPr="00B6421D">
        <w:rPr>
          <w:sz w:val="28"/>
          <w:szCs w:val="28"/>
          <w:lang w:val="en-US" w:eastAsia="en-US"/>
        </w:rPr>
        <w:t>Ståndpunkter</w:t>
      </w:r>
    </w:p>
    <w:p w:rsidR="00B6421D" w:rsidRPr="00B6421D" w:rsidRDefault="00B6421D" w:rsidP="00B6421D">
      <w:pPr>
        <w:autoSpaceDE w:val="0"/>
        <w:autoSpaceDN w:val="0"/>
        <w:spacing w:before="6"/>
        <w:rPr>
          <w:sz w:val="29"/>
          <w:szCs w:val="19"/>
          <w:lang w:val="en-US" w:eastAsia="en-US"/>
        </w:rPr>
      </w:pPr>
    </w:p>
    <w:p w:rsidR="00B6421D" w:rsidRPr="00B6421D" w:rsidRDefault="00B6421D" w:rsidP="00B6421D">
      <w:pPr>
        <w:numPr>
          <w:ilvl w:val="1"/>
          <w:numId w:val="12"/>
        </w:numPr>
        <w:tabs>
          <w:tab w:val="left" w:pos="737"/>
          <w:tab w:val="left" w:pos="738"/>
        </w:tabs>
        <w:autoSpaceDE w:val="0"/>
        <w:autoSpaceDN w:val="0"/>
        <w:spacing w:before="1"/>
        <w:outlineLvl w:val="1"/>
        <w:rPr>
          <w:szCs w:val="24"/>
          <w:lang w:val="en-US" w:eastAsia="en-US"/>
        </w:rPr>
      </w:pPr>
      <w:r w:rsidRPr="00B6421D">
        <w:rPr>
          <w:szCs w:val="24"/>
          <w:lang w:val="en-US" w:eastAsia="en-US"/>
        </w:rPr>
        <w:t>Preliminär svensk</w:t>
      </w:r>
      <w:r w:rsidRPr="00B6421D">
        <w:rPr>
          <w:spacing w:val="-3"/>
          <w:szCs w:val="24"/>
          <w:lang w:val="en-US" w:eastAsia="en-US"/>
        </w:rPr>
        <w:t xml:space="preserve"> </w:t>
      </w:r>
      <w:r w:rsidRPr="00B6421D">
        <w:rPr>
          <w:szCs w:val="24"/>
          <w:lang w:val="en-US" w:eastAsia="en-US"/>
        </w:rPr>
        <w:t>ståndpunkt</w:t>
      </w:r>
    </w:p>
    <w:p w:rsidR="00B6421D" w:rsidRPr="00B6421D" w:rsidRDefault="00B6421D" w:rsidP="00B6421D">
      <w:pPr>
        <w:autoSpaceDE w:val="0"/>
        <w:autoSpaceDN w:val="0"/>
        <w:spacing w:before="139" w:line="268" w:lineRule="auto"/>
        <w:ind w:left="113" w:right="99"/>
        <w:jc w:val="both"/>
        <w:rPr>
          <w:sz w:val="19"/>
          <w:szCs w:val="19"/>
          <w:lang w:val="en-US" w:eastAsia="en-US"/>
        </w:rPr>
      </w:pPr>
      <w:r w:rsidRPr="00B6421D">
        <w:rPr>
          <w:sz w:val="19"/>
          <w:szCs w:val="19"/>
          <w:lang w:val="en-US" w:eastAsia="en-US"/>
        </w:rPr>
        <w:t>Regeringen välkomnar kommissionens meddelande om en strategi för hbtqi- jämlikhet 2020–2025. Regeringen delar på övergripande nivå den analys och de slutsatser som kommissionen presenterar i meddelandet. De fyra pelarna som strategin bygger på är väl avvägda, likaså har metodiken med en kombination av konkreta åtgärder och integrering av frågorna potential att</w:t>
      </w:r>
    </w:p>
    <w:p w:rsidR="00B6421D" w:rsidRPr="00B6421D" w:rsidRDefault="00B6421D" w:rsidP="00B6421D">
      <w:pPr>
        <w:autoSpaceDE w:val="0"/>
        <w:autoSpaceDN w:val="0"/>
        <w:spacing w:before="80"/>
        <w:ind w:right="1475"/>
        <w:jc w:val="right"/>
        <w:outlineLvl w:val="2"/>
        <w:rPr>
          <w:sz w:val="21"/>
          <w:szCs w:val="21"/>
          <w:lang w:val="en-US" w:eastAsia="en-US"/>
        </w:rPr>
      </w:pPr>
      <w:r w:rsidRPr="00B6421D">
        <w:rPr>
          <w:sz w:val="21"/>
          <w:szCs w:val="21"/>
          <w:lang w:val="en-US" w:eastAsia="en-US"/>
        </w:rPr>
        <w:br w:type="column"/>
      </w:r>
      <w:r w:rsidRPr="00B6421D">
        <w:rPr>
          <w:sz w:val="21"/>
          <w:szCs w:val="21"/>
          <w:lang w:val="en-US" w:eastAsia="en-US"/>
        </w:rPr>
        <w:t>2020/21:FPM45</w:t>
      </w: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spacing w:before="7"/>
        <w:rPr>
          <w:sz w:val="31"/>
          <w:szCs w:val="19"/>
          <w:lang w:val="en-US" w:eastAsia="en-US"/>
        </w:rPr>
      </w:pPr>
    </w:p>
    <w:p w:rsidR="00B6421D" w:rsidRPr="00B6421D" w:rsidRDefault="00B6421D" w:rsidP="00B6421D">
      <w:pPr>
        <w:autoSpaceDE w:val="0"/>
        <w:autoSpaceDN w:val="0"/>
        <w:spacing w:before="1"/>
        <w:ind w:right="1435"/>
        <w:jc w:val="right"/>
        <w:rPr>
          <w:sz w:val="18"/>
          <w:szCs w:val="22"/>
          <w:lang w:val="en-US" w:eastAsia="en-US"/>
        </w:rPr>
      </w:pPr>
      <w:r w:rsidRPr="00B6421D">
        <w:rPr>
          <w:sz w:val="18"/>
          <w:szCs w:val="22"/>
          <w:lang w:val="en-US" w:eastAsia="en-US"/>
        </w:rPr>
        <w:t>5</w:t>
      </w:r>
    </w:p>
    <w:p w:rsidR="00B6421D" w:rsidRPr="00B6421D" w:rsidRDefault="00B6421D" w:rsidP="00B6421D">
      <w:pPr>
        <w:autoSpaceDE w:val="0"/>
        <w:autoSpaceDN w:val="0"/>
        <w:jc w:val="right"/>
        <w:rPr>
          <w:sz w:val="18"/>
          <w:szCs w:val="22"/>
          <w:lang w:val="en-US" w:eastAsia="en-US"/>
        </w:rPr>
        <w:sectPr w:rsidR="00B6421D" w:rsidRPr="00B6421D">
          <w:pgSz w:w="11910" w:h="16840"/>
          <w:pgMar w:top="640" w:right="1680" w:bottom="280" w:left="1020" w:header="720" w:footer="720" w:gutter="0"/>
          <w:cols w:num="2" w:space="720" w:equalWidth="0">
            <w:col w:w="6112" w:space="126"/>
            <w:col w:w="2972"/>
          </w:cols>
        </w:sectPr>
      </w:pPr>
    </w:p>
    <w:p w:rsidR="00B6421D" w:rsidRPr="00B6421D" w:rsidRDefault="00B6421D" w:rsidP="00B6421D">
      <w:pPr>
        <w:autoSpaceDE w:val="0"/>
        <w:autoSpaceDN w:val="0"/>
        <w:spacing w:before="97" w:line="268" w:lineRule="auto"/>
        <w:ind w:left="114" w:right="101"/>
        <w:jc w:val="both"/>
        <w:rPr>
          <w:sz w:val="19"/>
          <w:szCs w:val="19"/>
          <w:lang w:val="en-US" w:eastAsia="en-US"/>
        </w:rPr>
      </w:pPr>
      <w:r w:rsidRPr="00B6421D">
        <w:rPr>
          <w:sz w:val="19"/>
          <w:szCs w:val="19"/>
          <w:lang w:val="en-US" w:eastAsia="en-US"/>
        </w:rPr>
        <w:lastRenderedPageBreak/>
        <w:t>vara verkningsfull så länge detta genomförs på ett balanserat sätt med det avsedda resultatet i fokus. Det är en prioriterad fråga för regeringen att säkerställa lika rättigheter och möjligheter oavsett sexuell läggning, könsidentitet eller könsuttryck.</w:t>
      </w:r>
    </w:p>
    <w:p w:rsidR="00B6421D" w:rsidRPr="00B6421D" w:rsidRDefault="00B6421D" w:rsidP="00B6421D">
      <w:pPr>
        <w:autoSpaceDE w:val="0"/>
        <w:autoSpaceDN w:val="0"/>
        <w:spacing w:before="124" w:line="268" w:lineRule="auto"/>
        <w:ind w:left="114" w:right="101"/>
        <w:jc w:val="both"/>
        <w:rPr>
          <w:sz w:val="19"/>
          <w:szCs w:val="19"/>
          <w:lang w:val="en-US" w:eastAsia="en-US"/>
        </w:rPr>
      </w:pPr>
      <w:r w:rsidRPr="00B6421D">
        <w:rPr>
          <w:sz w:val="19"/>
          <w:szCs w:val="19"/>
          <w:lang w:val="en-US" w:eastAsia="en-US"/>
        </w:rPr>
        <w:t>Regeringen anser att det är av stor betydelse att unionen upprätthåller respekten för hbtqi-personers åtnjutande av mänskliga rättigheter. Detta är en integrerad del av unionens grundläggande värden såsom de kommer till uttryck i fördragen, särskilt artikel 2 i fördraget om Europeiska unionen (FEU), och EU:s stadga om de grundläggande rättigheterna. Därtill följer detta av EU-medlemsstaternas åtaganden avseende mänskliga rättigheter. Unionens institutioner och medlemsstaterna har ett gemensamt ansvar att tillförsäkra alla människors lika rättigheter och möjligheter. Samarbetet inom unionen är därför av stor vikt för att säkerställa hbtqi-personers lika rättigheter och möjligheter, såväl i Sverige som i andra medlemsstater.</w:t>
      </w:r>
    </w:p>
    <w:p w:rsidR="00B6421D" w:rsidRPr="00B6421D" w:rsidRDefault="00B6421D" w:rsidP="00B6421D">
      <w:pPr>
        <w:autoSpaceDE w:val="0"/>
        <w:autoSpaceDN w:val="0"/>
        <w:spacing w:before="125" w:line="266" w:lineRule="auto"/>
        <w:ind w:left="114" w:right="75"/>
        <w:rPr>
          <w:sz w:val="19"/>
          <w:szCs w:val="19"/>
          <w:lang w:val="en-US" w:eastAsia="en-US"/>
        </w:rPr>
      </w:pPr>
      <w:r w:rsidRPr="00B6421D">
        <w:rPr>
          <w:sz w:val="19"/>
          <w:szCs w:val="19"/>
          <w:lang w:val="en-US" w:eastAsia="en-US"/>
        </w:rPr>
        <w:t xml:space="preserve">Det helhetsgrepp som strategin utgör är välkommet och regeringen ser posi- tivt på de verktyg och det stöd som strategin medför. </w:t>
      </w:r>
      <w:r w:rsidRPr="00B6421D">
        <w:rPr>
          <w:sz w:val="20"/>
          <w:szCs w:val="19"/>
          <w:lang w:val="en-US" w:eastAsia="en-US"/>
        </w:rPr>
        <w:t xml:space="preserve">Regeringen välkomnar vidare att intersektionalitet ska tillämpas i genomförandet av strategin.  </w:t>
      </w:r>
      <w:r w:rsidRPr="00B6421D">
        <w:rPr>
          <w:sz w:val="19"/>
          <w:szCs w:val="19"/>
          <w:lang w:val="en-US" w:eastAsia="en-US"/>
        </w:rPr>
        <w:t>Det är särskilt positivt att det civila samhällets organisationer ses som en samarbetspartner och resurs. Att transpersoner, ickebinära och intersex- personer inkluderas på ett tydligt sätt är mycket välkommet. Kommissionens ambition är lovvärd och kan medföra reella förbättringar vad gäller respekten för hbtqi-personers rättigheter inom unionen. Det ska dock erinras om att det ytterst är respektive medlemsstats ansvar att säkerställa lika rättigheter och möjligheter för de som befinner sig på deras territorium. Likaså är det medlemsstaternas ansvar att upprätthålla respekten för mänskliga rättigheter, inbegripet EU:s stadga om de grundläggande</w:t>
      </w:r>
      <w:r w:rsidRPr="00B6421D">
        <w:rPr>
          <w:spacing w:val="-4"/>
          <w:sz w:val="19"/>
          <w:szCs w:val="19"/>
          <w:lang w:val="en-US" w:eastAsia="en-US"/>
        </w:rPr>
        <w:t xml:space="preserve"> </w:t>
      </w:r>
      <w:r w:rsidRPr="00B6421D">
        <w:rPr>
          <w:sz w:val="19"/>
          <w:szCs w:val="19"/>
          <w:lang w:val="en-US" w:eastAsia="en-US"/>
        </w:rPr>
        <w:t>rättigheterna.</w:t>
      </w:r>
    </w:p>
    <w:p w:rsidR="00B6421D" w:rsidRPr="00B6421D" w:rsidRDefault="00B6421D" w:rsidP="00B6421D">
      <w:pPr>
        <w:autoSpaceDE w:val="0"/>
        <w:autoSpaceDN w:val="0"/>
        <w:spacing w:before="126" w:line="268" w:lineRule="auto"/>
        <w:ind w:left="114" w:right="101"/>
        <w:jc w:val="both"/>
        <w:rPr>
          <w:sz w:val="19"/>
          <w:szCs w:val="19"/>
          <w:lang w:val="en-US" w:eastAsia="en-US"/>
        </w:rPr>
      </w:pPr>
      <w:r w:rsidRPr="00B6421D">
        <w:rPr>
          <w:sz w:val="19"/>
          <w:szCs w:val="19"/>
          <w:lang w:val="en-US" w:eastAsia="en-US"/>
        </w:rPr>
        <w:t>Regeringen instämmer i att det är angeläget att motverka diskriminering mot hbtqi-personer på alla samhällsområden och välkomnar att kommissionen i första hand avser att säkerställa att gällande rättsakter genomförs på ett korrekt sätt, samt att kommande initiativ integrerar ett hbtqi-perspektiv. Likaså ska hbtqi-personers trygghet säkerställas. Hatbrott, hatpropaganda och våld kan aldrig accepteras och eventuell underrapportering behöver hanteras. Det är välkommet med ett tydligt fokus på utmaningar i fråga om psykisk ohälsa då många hbtqi-personer drabbas. Regeringen anser, likt kommissionen, att våra samhällen ska vara inkluderande och att den fria rörligheten måste vara välfungerande och värnas för alla EU-medborgare, inklusive</w:t>
      </w:r>
      <w:r w:rsidRPr="00B6421D">
        <w:rPr>
          <w:spacing w:val="-2"/>
          <w:sz w:val="19"/>
          <w:szCs w:val="19"/>
          <w:lang w:val="en-US" w:eastAsia="en-US"/>
        </w:rPr>
        <w:t xml:space="preserve"> </w:t>
      </w:r>
      <w:r w:rsidRPr="00B6421D">
        <w:rPr>
          <w:sz w:val="19"/>
          <w:szCs w:val="19"/>
          <w:lang w:val="en-US" w:eastAsia="en-US"/>
        </w:rPr>
        <w:t>hbtqi-personer.</w:t>
      </w:r>
    </w:p>
    <w:p w:rsidR="00B6421D" w:rsidRPr="00B6421D" w:rsidRDefault="00B6421D" w:rsidP="00B6421D">
      <w:pPr>
        <w:autoSpaceDE w:val="0"/>
        <w:autoSpaceDN w:val="0"/>
        <w:spacing w:before="125" w:line="268" w:lineRule="auto"/>
        <w:ind w:left="114" w:right="101"/>
        <w:jc w:val="both"/>
        <w:rPr>
          <w:sz w:val="19"/>
          <w:szCs w:val="19"/>
          <w:lang w:val="en-US" w:eastAsia="en-US"/>
        </w:rPr>
      </w:pPr>
      <w:r w:rsidRPr="00B6421D">
        <w:rPr>
          <w:sz w:val="19"/>
          <w:szCs w:val="19"/>
          <w:lang w:val="en-US" w:eastAsia="en-US"/>
        </w:rPr>
        <w:t>Att EU, som en global aktör, på ett tydligare sätt införlivar hbtqi-frågor i unionens externa förbindelser kan medföra förbättringar för hbtqi-personers livsvillkor även utanför unionens gränser. Regeringen ser positivt på denna ambition och betonar i sammanhanget att hbtqi-personers rättigheter är mänskliga rättigheter varför rättighetskränkningar, var de än sker, inte kan normaliseras eller accepteras.</w:t>
      </w:r>
    </w:p>
    <w:p w:rsidR="00B6421D" w:rsidRPr="00B6421D" w:rsidRDefault="00B6421D" w:rsidP="00B6421D">
      <w:pPr>
        <w:autoSpaceDE w:val="0"/>
        <w:autoSpaceDN w:val="0"/>
        <w:spacing w:before="80"/>
        <w:ind w:right="1475"/>
        <w:jc w:val="right"/>
        <w:outlineLvl w:val="2"/>
        <w:rPr>
          <w:sz w:val="21"/>
          <w:szCs w:val="21"/>
          <w:lang w:val="en-US" w:eastAsia="en-US"/>
        </w:rPr>
      </w:pPr>
      <w:r w:rsidRPr="00B6421D">
        <w:rPr>
          <w:sz w:val="21"/>
          <w:szCs w:val="21"/>
          <w:lang w:val="en-US" w:eastAsia="en-US"/>
        </w:rPr>
        <w:br w:type="column"/>
      </w:r>
      <w:r w:rsidRPr="00B6421D">
        <w:rPr>
          <w:sz w:val="21"/>
          <w:szCs w:val="21"/>
          <w:lang w:val="en-US" w:eastAsia="en-US"/>
        </w:rPr>
        <w:t>2020/21:FPM45</w:t>
      </w: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spacing w:before="7"/>
        <w:rPr>
          <w:sz w:val="31"/>
          <w:szCs w:val="19"/>
          <w:lang w:val="en-US" w:eastAsia="en-US"/>
        </w:rPr>
      </w:pPr>
    </w:p>
    <w:p w:rsidR="00B6421D" w:rsidRPr="00B6421D" w:rsidRDefault="00B6421D" w:rsidP="00B6421D">
      <w:pPr>
        <w:autoSpaceDE w:val="0"/>
        <w:autoSpaceDN w:val="0"/>
        <w:spacing w:before="1"/>
        <w:ind w:right="1435"/>
        <w:jc w:val="right"/>
        <w:rPr>
          <w:sz w:val="18"/>
          <w:szCs w:val="22"/>
          <w:lang w:val="en-US" w:eastAsia="en-US"/>
        </w:rPr>
      </w:pPr>
      <w:r w:rsidRPr="00B6421D">
        <w:rPr>
          <w:sz w:val="18"/>
          <w:szCs w:val="22"/>
          <w:lang w:val="en-US" w:eastAsia="en-US"/>
        </w:rPr>
        <w:t>6</w:t>
      </w:r>
    </w:p>
    <w:p w:rsidR="00B6421D" w:rsidRPr="00B6421D" w:rsidRDefault="00B6421D" w:rsidP="00B6421D">
      <w:pPr>
        <w:autoSpaceDE w:val="0"/>
        <w:autoSpaceDN w:val="0"/>
        <w:jc w:val="right"/>
        <w:rPr>
          <w:sz w:val="18"/>
          <w:szCs w:val="22"/>
          <w:lang w:val="en-US" w:eastAsia="en-US"/>
        </w:rPr>
        <w:sectPr w:rsidR="00B6421D" w:rsidRPr="00B6421D">
          <w:pgSz w:w="11910" w:h="16840"/>
          <w:pgMar w:top="640" w:right="1680" w:bottom="280" w:left="1020" w:header="720" w:footer="720" w:gutter="0"/>
          <w:cols w:num="2" w:space="720" w:equalWidth="0">
            <w:col w:w="6114" w:space="124"/>
            <w:col w:w="2972"/>
          </w:cols>
        </w:sectPr>
      </w:pPr>
    </w:p>
    <w:p w:rsidR="00B6421D" w:rsidRPr="00B6421D" w:rsidRDefault="00B6421D" w:rsidP="00B6421D">
      <w:pPr>
        <w:autoSpaceDE w:val="0"/>
        <w:autoSpaceDN w:val="0"/>
        <w:spacing w:before="97" w:line="268" w:lineRule="auto"/>
        <w:ind w:left="114" w:right="38"/>
        <w:jc w:val="both"/>
        <w:rPr>
          <w:sz w:val="19"/>
          <w:szCs w:val="19"/>
          <w:lang w:val="en-US" w:eastAsia="en-US"/>
        </w:rPr>
      </w:pPr>
      <w:r w:rsidRPr="00B6421D">
        <w:rPr>
          <w:sz w:val="19"/>
          <w:szCs w:val="19"/>
          <w:lang w:val="en-US" w:eastAsia="en-US"/>
        </w:rPr>
        <w:lastRenderedPageBreak/>
        <w:t>Kommissionens tydliga plan för att säkerställa att strategin genomförs är välkommen och det är angeläget att noga följa utvecklingen inom institutionerna och medlemsstaterna. Det är välkommet att behovet av tillförlitliga uppgifter om hbtqi-personers livsvillkor lyfts. Samtidigt är arbetet med jämlikhetsdata komplext, och det är av stor vikt att upprätthålla medlemsstaternas utrymme att agera utifrån den nationella situationen samt de förutsättningar och behov som råder i staten. Jämlikhetsdata behandlar känsliga uppgifter och arbete med sådana uppgifter måste alltid ske med största respekt för etiska aspekter och i enlighet med rättsliga regelverk, däribland om dataskydd. Skyddet för den personliga integriteten måste upprätthållas. FRA och EIGE har viktiga roller i arbete med att skapa en god kunskapsbas med jämförbara data.</w:t>
      </w:r>
    </w:p>
    <w:p w:rsidR="00B6421D" w:rsidRPr="00B6421D" w:rsidRDefault="00B6421D" w:rsidP="00B6421D">
      <w:pPr>
        <w:autoSpaceDE w:val="0"/>
        <w:autoSpaceDN w:val="0"/>
        <w:spacing w:before="126" w:line="268" w:lineRule="auto"/>
        <w:ind w:left="114" w:right="38"/>
        <w:jc w:val="both"/>
        <w:rPr>
          <w:sz w:val="19"/>
          <w:szCs w:val="19"/>
          <w:lang w:val="en-US" w:eastAsia="en-US"/>
        </w:rPr>
      </w:pPr>
      <w:r w:rsidRPr="00B6421D">
        <w:rPr>
          <w:sz w:val="19"/>
          <w:szCs w:val="19"/>
          <w:lang w:val="en-US" w:eastAsia="en-US"/>
        </w:rPr>
        <w:t>Regeringen återkommer till riksdagen avseende enskilda initiativ när de har presenterats och analyserats.</w:t>
      </w:r>
    </w:p>
    <w:p w:rsidR="00B6421D" w:rsidRPr="00B6421D" w:rsidRDefault="00B6421D" w:rsidP="00B6421D">
      <w:pPr>
        <w:autoSpaceDE w:val="0"/>
        <w:autoSpaceDN w:val="0"/>
        <w:rPr>
          <w:sz w:val="28"/>
          <w:szCs w:val="19"/>
          <w:lang w:val="en-US" w:eastAsia="en-US"/>
        </w:rPr>
      </w:pPr>
    </w:p>
    <w:p w:rsidR="00B6421D" w:rsidRPr="00B6421D" w:rsidRDefault="00B6421D" w:rsidP="00B6421D">
      <w:pPr>
        <w:numPr>
          <w:ilvl w:val="1"/>
          <w:numId w:val="12"/>
        </w:numPr>
        <w:tabs>
          <w:tab w:val="left" w:pos="737"/>
          <w:tab w:val="left" w:pos="738"/>
        </w:tabs>
        <w:autoSpaceDE w:val="0"/>
        <w:autoSpaceDN w:val="0"/>
        <w:spacing w:before="1"/>
        <w:outlineLvl w:val="1"/>
        <w:rPr>
          <w:szCs w:val="24"/>
          <w:lang w:val="en-US" w:eastAsia="en-US"/>
        </w:rPr>
      </w:pPr>
      <w:r w:rsidRPr="00B6421D">
        <w:rPr>
          <w:szCs w:val="24"/>
          <w:lang w:val="en-US" w:eastAsia="en-US"/>
        </w:rPr>
        <w:t>Medlemsstaternas</w:t>
      </w:r>
      <w:r w:rsidRPr="00B6421D">
        <w:rPr>
          <w:spacing w:val="-2"/>
          <w:szCs w:val="24"/>
          <w:lang w:val="en-US" w:eastAsia="en-US"/>
        </w:rPr>
        <w:t xml:space="preserve"> </w:t>
      </w:r>
      <w:r w:rsidRPr="00B6421D">
        <w:rPr>
          <w:szCs w:val="24"/>
          <w:lang w:val="en-US" w:eastAsia="en-US"/>
        </w:rPr>
        <w:t>ståndpunkter</w:t>
      </w:r>
    </w:p>
    <w:p w:rsidR="00B6421D" w:rsidRPr="00B6421D" w:rsidRDefault="00B6421D" w:rsidP="00B6421D">
      <w:pPr>
        <w:autoSpaceDE w:val="0"/>
        <w:autoSpaceDN w:val="0"/>
        <w:spacing w:before="140"/>
        <w:ind w:left="114"/>
        <w:rPr>
          <w:sz w:val="19"/>
          <w:szCs w:val="19"/>
          <w:lang w:val="en-US" w:eastAsia="en-US"/>
        </w:rPr>
      </w:pPr>
      <w:r w:rsidRPr="00B6421D">
        <w:rPr>
          <w:sz w:val="19"/>
          <w:szCs w:val="19"/>
          <w:lang w:val="en-US" w:eastAsia="en-US"/>
        </w:rPr>
        <w:t>Medlemsstaternas ståndpunkter är för närvarande inte kända.</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1"/>
          <w:numId w:val="12"/>
        </w:numPr>
        <w:tabs>
          <w:tab w:val="left" w:pos="737"/>
          <w:tab w:val="left" w:pos="738"/>
        </w:tabs>
        <w:autoSpaceDE w:val="0"/>
        <w:autoSpaceDN w:val="0"/>
        <w:spacing w:before="118"/>
        <w:outlineLvl w:val="1"/>
        <w:rPr>
          <w:szCs w:val="24"/>
          <w:lang w:val="en-US" w:eastAsia="en-US"/>
        </w:rPr>
      </w:pPr>
      <w:r w:rsidRPr="00B6421D">
        <w:rPr>
          <w:szCs w:val="24"/>
          <w:lang w:val="en-US" w:eastAsia="en-US"/>
        </w:rPr>
        <w:t>Institutionernas</w:t>
      </w:r>
      <w:r w:rsidRPr="00B6421D">
        <w:rPr>
          <w:spacing w:val="-1"/>
          <w:szCs w:val="24"/>
          <w:lang w:val="en-US" w:eastAsia="en-US"/>
        </w:rPr>
        <w:t xml:space="preserve"> </w:t>
      </w:r>
      <w:r w:rsidRPr="00B6421D">
        <w:rPr>
          <w:szCs w:val="24"/>
          <w:lang w:val="en-US" w:eastAsia="en-US"/>
        </w:rPr>
        <w:t>ståndpunkter</w:t>
      </w:r>
    </w:p>
    <w:p w:rsidR="00B6421D" w:rsidRPr="00B6421D" w:rsidRDefault="00B6421D" w:rsidP="00B6421D">
      <w:pPr>
        <w:autoSpaceDE w:val="0"/>
        <w:autoSpaceDN w:val="0"/>
        <w:spacing w:before="140"/>
        <w:ind w:left="114"/>
        <w:rPr>
          <w:sz w:val="19"/>
          <w:szCs w:val="19"/>
          <w:lang w:val="en-US" w:eastAsia="en-US"/>
        </w:rPr>
      </w:pPr>
      <w:r w:rsidRPr="00B6421D">
        <w:rPr>
          <w:sz w:val="19"/>
          <w:szCs w:val="19"/>
          <w:lang w:val="en-US" w:eastAsia="en-US"/>
        </w:rPr>
        <w:t>Institutionernas ståndpunkter är för närvarande inte kända.</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1"/>
          <w:numId w:val="12"/>
        </w:numPr>
        <w:tabs>
          <w:tab w:val="left" w:pos="737"/>
          <w:tab w:val="left" w:pos="738"/>
        </w:tabs>
        <w:autoSpaceDE w:val="0"/>
        <w:autoSpaceDN w:val="0"/>
        <w:spacing w:before="119"/>
        <w:outlineLvl w:val="1"/>
        <w:rPr>
          <w:szCs w:val="24"/>
          <w:lang w:val="en-US" w:eastAsia="en-US"/>
        </w:rPr>
      </w:pPr>
      <w:r w:rsidRPr="00B6421D">
        <w:rPr>
          <w:szCs w:val="24"/>
          <w:lang w:val="en-US" w:eastAsia="en-US"/>
        </w:rPr>
        <w:t>Remissinstansernas</w:t>
      </w:r>
      <w:r w:rsidRPr="00B6421D">
        <w:rPr>
          <w:spacing w:val="-2"/>
          <w:szCs w:val="24"/>
          <w:lang w:val="en-US" w:eastAsia="en-US"/>
        </w:rPr>
        <w:t xml:space="preserve"> </w:t>
      </w:r>
      <w:r w:rsidRPr="00B6421D">
        <w:rPr>
          <w:szCs w:val="24"/>
          <w:lang w:val="en-US" w:eastAsia="en-US"/>
        </w:rPr>
        <w:t>ståndpunkter</w:t>
      </w:r>
    </w:p>
    <w:p w:rsidR="00B6421D" w:rsidRPr="00B6421D" w:rsidRDefault="00B6421D" w:rsidP="00B6421D">
      <w:pPr>
        <w:autoSpaceDE w:val="0"/>
        <w:autoSpaceDN w:val="0"/>
        <w:spacing w:before="140"/>
        <w:ind w:left="114"/>
        <w:rPr>
          <w:sz w:val="19"/>
          <w:szCs w:val="19"/>
          <w:lang w:val="en-US" w:eastAsia="en-US"/>
        </w:rPr>
      </w:pPr>
      <w:r w:rsidRPr="00B6421D">
        <w:rPr>
          <w:sz w:val="19"/>
          <w:szCs w:val="19"/>
          <w:lang w:val="en-US" w:eastAsia="en-US"/>
        </w:rPr>
        <w:t>Meddelandet har inte sänts på remiss.</w:t>
      </w:r>
    </w:p>
    <w:p w:rsidR="00B6421D" w:rsidRPr="00B6421D" w:rsidRDefault="00B6421D" w:rsidP="00B6421D">
      <w:pPr>
        <w:autoSpaceDE w:val="0"/>
        <w:autoSpaceDN w:val="0"/>
        <w:rPr>
          <w:sz w:val="26"/>
          <w:szCs w:val="19"/>
          <w:lang w:val="en-US" w:eastAsia="en-US"/>
        </w:rPr>
      </w:pPr>
    </w:p>
    <w:p w:rsidR="00B6421D" w:rsidRPr="00B6421D" w:rsidRDefault="00B6421D" w:rsidP="00B6421D">
      <w:pPr>
        <w:numPr>
          <w:ilvl w:val="0"/>
          <w:numId w:val="12"/>
        </w:numPr>
        <w:tabs>
          <w:tab w:val="left" w:pos="737"/>
          <w:tab w:val="left" w:pos="738"/>
        </w:tabs>
        <w:autoSpaceDE w:val="0"/>
        <w:autoSpaceDN w:val="0"/>
        <w:outlineLvl w:val="0"/>
        <w:rPr>
          <w:sz w:val="28"/>
          <w:szCs w:val="28"/>
          <w:lang w:val="en-US" w:eastAsia="en-US"/>
        </w:rPr>
      </w:pPr>
      <w:bookmarkStart w:id="7" w:name="3_Förslagets_förutsättningar_"/>
      <w:bookmarkEnd w:id="7"/>
      <w:r w:rsidRPr="00B6421D">
        <w:rPr>
          <w:sz w:val="28"/>
          <w:szCs w:val="28"/>
          <w:lang w:val="en-US" w:eastAsia="en-US"/>
        </w:rPr>
        <w:t>Förslagets</w:t>
      </w:r>
      <w:r w:rsidRPr="00B6421D">
        <w:rPr>
          <w:spacing w:val="-2"/>
          <w:sz w:val="28"/>
          <w:szCs w:val="28"/>
          <w:lang w:val="en-US" w:eastAsia="en-US"/>
        </w:rPr>
        <w:t xml:space="preserve"> </w:t>
      </w:r>
      <w:r w:rsidRPr="00B6421D">
        <w:rPr>
          <w:sz w:val="28"/>
          <w:szCs w:val="28"/>
          <w:lang w:val="en-US" w:eastAsia="en-US"/>
        </w:rPr>
        <w:t>förutsättningar</w:t>
      </w:r>
    </w:p>
    <w:p w:rsidR="00B6421D" w:rsidRPr="00B6421D" w:rsidRDefault="00B6421D" w:rsidP="00B6421D">
      <w:pPr>
        <w:autoSpaceDE w:val="0"/>
        <w:autoSpaceDN w:val="0"/>
        <w:spacing w:before="7"/>
        <w:rPr>
          <w:sz w:val="29"/>
          <w:szCs w:val="19"/>
          <w:lang w:val="en-US" w:eastAsia="en-US"/>
        </w:rPr>
      </w:pPr>
    </w:p>
    <w:p w:rsidR="00B6421D" w:rsidRPr="00B6421D" w:rsidRDefault="00B6421D" w:rsidP="00B6421D">
      <w:pPr>
        <w:numPr>
          <w:ilvl w:val="1"/>
          <w:numId w:val="12"/>
        </w:numPr>
        <w:tabs>
          <w:tab w:val="left" w:pos="737"/>
          <w:tab w:val="left" w:pos="738"/>
        </w:tabs>
        <w:autoSpaceDE w:val="0"/>
        <w:autoSpaceDN w:val="0"/>
        <w:outlineLvl w:val="1"/>
        <w:rPr>
          <w:szCs w:val="24"/>
          <w:lang w:val="en-US" w:eastAsia="en-US"/>
        </w:rPr>
      </w:pPr>
      <w:r w:rsidRPr="00B6421D">
        <w:rPr>
          <w:szCs w:val="24"/>
          <w:lang w:val="en-US" w:eastAsia="en-US"/>
        </w:rPr>
        <w:t>Rättslig grund och beslutsförfarande</w:t>
      </w:r>
    </w:p>
    <w:p w:rsidR="00B6421D" w:rsidRPr="00B6421D" w:rsidRDefault="00B6421D" w:rsidP="00B6421D">
      <w:pPr>
        <w:autoSpaceDE w:val="0"/>
        <w:autoSpaceDN w:val="0"/>
        <w:spacing w:before="140"/>
        <w:ind w:left="114"/>
        <w:rPr>
          <w:sz w:val="19"/>
          <w:szCs w:val="19"/>
          <w:lang w:val="en-US" w:eastAsia="en-US"/>
        </w:rPr>
      </w:pPr>
      <w:r w:rsidRPr="00B6421D">
        <w:rPr>
          <w:sz w:val="19"/>
          <w:szCs w:val="19"/>
          <w:lang w:val="en-US" w:eastAsia="en-US"/>
        </w:rPr>
        <w:t>Inte aktuellt då det rör sig om ett meddelande.</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1"/>
          <w:numId w:val="12"/>
        </w:numPr>
        <w:tabs>
          <w:tab w:val="left" w:pos="737"/>
          <w:tab w:val="left" w:pos="738"/>
        </w:tabs>
        <w:autoSpaceDE w:val="0"/>
        <w:autoSpaceDN w:val="0"/>
        <w:spacing w:before="118"/>
        <w:outlineLvl w:val="1"/>
        <w:rPr>
          <w:szCs w:val="24"/>
          <w:lang w:val="en-US" w:eastAsia="en-US"/>
        </w:rPr>
      </w:pPr>
      <w:r w:rsidRPr="00B6421D">
        <w:rPr>
          <w:szCs w:val="24"/>
          <w:lang w:val="en-US" w:eastAsia="en-US"/>
        </w:rPr>
        <w:t>Subsidiaritets- och</w:t>
      </w:r>
      <w:r w:rsidRPr="00B6421D">
        <w:rPr>
          <w:spacing w:val="-3"/>
          <w:szCs w:val="24"/>
          <w:lang w:val="en-US" w:eastAsia="en-US"/>
        </w:rPr>
        <w:t xml:space="preserve"> </w:t>
      </w:r>
      <w:r w:rsidRPr="00B6421D">
        <w:rPr>
          <w:szCs w:val="24"/>
          <w:lang w:val="en-US" w:eastAsia="en-US"/>
        </w:rPr>
        <w:t>proportionalitetsprincipen</w:t>
      </w:r>
    </w:p>
    <w:p w:rsidR="00B6421D" w:rsidRPr="00B6421D" w:rsidRDefault="00B6421D" w:rsidP="00B6421D">
      <w:pPr>
        <w:autoSpaceDE w:val="0"/>
        <w:autoSpaceDN w:val="0"/>
        <w:spacing w:before="140"/>
        <w:ind w:left="114"/>
        <w:rPr>
          <w:sz w:val="19"/>
          <w:szCs w:val="19"/>
          <w:lang w:val="en-US" w:eastAsia="en-US"/>
        </w:rPr>
      </w:pPr>
      <w:r w:rsidRPr="00B6421D">
        <w:rPr>
          <w:sz w:val="19"/>
          <w:szCs w:val="19"/>
          <w:lang w:val="en-US" w:eastAsia="en-US"/>
        </w:rPr>
        <w:t>Inte aktuellt då det rör sig om ett meddelande.</w:t>
      </w:r>
    </w:p>
    <w:p w:rsidR="00B6421D" w:rsidRPr="00B6421D" w:rsidRDefault="00B6421D" w:rsidP="00B6421D">
      <w:pPr>
        <w:autoSpaceDE w:val="0"/>
        <w:autoSpaceDN w:val="0"/>
        <w:spacing w:before="1"/>
        <w:rPr>
          <w:sz w:val="26"/>
          <w:szCs w:val="19"/>
          <w:lang w:val="en-US" w:eastAsia="en-US"/>
        </w:rPr>
      </w:pPr>
    </w:p>
    <w:p w:rsidR="00B6421D" w:rsidRPr="00B6421D" w:rsidRDefault="00B6421D" w:rsidP="00B6421D">
      <w:pPr>
        <w:numPr>
          <w:ilvl w:val="0"/>
          <w:numId w:val="12"/>
        </w:numPr>
        <w:tabs>
          <w:tab w:val="left" w:pos="737"/>
          <w:tab w:val="left" w:pos="738"/>
        </w:tabs>
        <w:autoSpaceDE w:val="0"/>
        <w:autoSpaceDN w:val="0"/>
        <w:outlineLvl w:val="0"/>
        <w:rPr>
          <w:sz w:val="28"/>
          <w:szCs w:val="28"/>
          <w:lang w:val="en-US" w:eastAsia="en-US"/>
        </w:rPr>
      </w:pPr>
      <w:bookmarkStart w:id="8" w:name="4_Övrigt_"/>
      <w:bookmarkEnd w:id="8"/>
      <w:r w:rsidRPr="00B6421D">
        <w:rPr>
          <w:sz w:val="28"/>
          <w:szCs w:val="28"/>
          <w:lang w:val="en-US" w:eastAsia="en-US"/>
        </w:rPr>
        <w:t>Övrigt</w:t>
      </w:r>
    </w:p>
    <w:p w:rsidR="00B6421D" w:rsidRPr="00B6421D" w:rsidRDefault="00B6421D" w:rsidP="00B6421D">
      <w:pPr>
        <w:autoSpaceDE w:val="0"/>
        <w:autoSpaceDN w:val="0"/>
        <w:spacing w:before="6"/>
        <w:rPr>
          <w:sz w:val="29"/>
          <w:szCs w:val="19"/>
          <w:lang w:val="en-US" w:eastAsia="en-US"/>
        </w:rPr>
      </w:pPr>
    </w:p>
    <w:p w:rsidR="00B6421D" w:rsidRPr="00B6421D" w:rsidRDefault="00B6421D" w:rsidP="00B6421D">
      <w:pPr>
        <w:numPr>
          <w:ilvl w:val="1"/>
          <w:numId w:val="12"/>
        </w:numPr>
        <w:tabs>
          <w:tab w:val="left" w:pos="737"/>
          <w:tab w:val="left" w:pos="738"/>
        </w:tabs>
        <w:autoSpaceDE w:val="0"/>
        <w:autoSpaceDN w:val="0"/>
        <w:spacing w:before="1"/>
        <w:outlineLvl w:val="1"/>
        <w:rPr>
          <w:szCs w:val="24"/>
          <w:lang w:val="en-US" w:eastAsia="en-US"/>
        </w:rPr>
      </w:pPr>
      <w:r w:rsidRPr="00B6421D">
        <w:rPr>
          <w:szCs w:val="24"/>
          <w:lang w:val="en-US" w:eastAsia="en-US"/>
        </w:rPr>
        <w:t>Fortsatt behandling av</w:t>
      </w:r>
      <w:r w:rsidRPr="00B6421D">
        <w:rPr>
          <w:spacing w:val="-4"/>
          <w:szCs w:val="24"/>
          <w:lang w:val="en-US" w:eastAsia="en-US"/>
        </w:rPr>
        <w:t xml:space="preserve"> </w:t>
      </w:r>
      <w:r w:rsidRPr="00B6421D">
        <w:rPr>
          <w:szCs w:val="24"/>
          <w:lang w:val="en-US" w:eastAsia="en-US"/>
        </w:rPr>
        <w:t>ärendet</w:t>
      </w:r>
    </w:p>
    <w:p w:rsidR="00B6421D" w:rsidRPr="00B6421D" w:rsidRDefault="00B6421D" w:rsidP="00B6421D">
      <w:pPr>
        <w:autoSpaceDE w:val="0"/>
        <w:autoSpaceDN w:val="0"/>
        <w:spacing w:before="140"/>
        <w:ind w:left="114"/>
        <w:rPr>
          <w:sz w:val="19"/>
          <w:szCs w:val="19"/>
          <w:lang w:val="en-US" w:eastAsia="en-US"/>
        </w:rPr>
      </w:pPr>
      <w:r w:rsidRPr="00B6421D">
        <w:rPr>
          <w:sz w:val="19"/>
          <w:szCs w:val="19"/>
          <w:lang w:val="en-US" w:eastAsia="en-US"/>
        </w:rPr>
        <w:t>Eventuell fortsatt behandling är inte känd.</w:t>
      </w:r>
    </w:p>
    <w:p w:rsidR="00B6421D" w:rsidRPr="00B6421D" w:rsidRDefault="00B6421D" w:rsidP="00B6421D">
      <w:pPr>
        <w:autoSpaceDE w:val="0"/>
        <w:autoSpaceDN w:val="0"/>
        <w:spacing w:before="80"/>
        <w:ind w:right="1475"/>
        <w:jc w:val="right"/>
        <w:outlineLvl w:val="2"/>
        <w:rPr>
          <w:sz w:val="21"/>
          <w:szCs w:val="21"/>
          <w:lang w:val="en-US" w:eastAsia="en-US"/>
        </w:rPr>
      </w:pPr>
      <w:r w:rsidRPr="00B6421D">
        <w:rPr>
          <w:sz w:val="21"/>
          <w:szCs w:val="21"/>
          <w:lang w:val="en-US" w:eastAsia="en-US"/>
        </w:rPr>
        <w:br w:type="column"/>
      </w:r>
      <w:r w:rsidRPr="00B6421D">
        <w:rPr>
          <w:sz w:val="21"/>
          <w:szCs w:val="21"/>
          <w:lang w:val="en-US" w:eastAsia="en-US"/>
        </w:rPr>
        <w:t>2020/21:FPM45</w:t>
      </w: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spacing w:before="7"/>
        <w:rPr>
          <w:sz w:val="31"/>
          <w:szCs w:val="19"/>
          <w:lang w:val="en-US" w:eastAsia="en-US"/>
        </w:rPr>
      </w:pPr>
    </w:p>
    <w:p w:rsidR="00B6421D" w:rsidRPr="00B6421D" w:rsidRDefault="00B6421D" w:rsidP="00B6421D">
      <w:pPr>
        <w:autoSpaceDE w:val="0"/>
        <w:autoSpaceDN w:val="0"/>
        <w:spacing w:before="1"/>
        <w:ind w:right="1435"/>
        <w:jc w:val="right"/>
        <w:rPr>
          <w:sz w:val="18"/>
          <w:szCs w:val="22"/>
          <w:lang w:val="en-US" w:eastAsia="en-US"/>
        </w:rPr>
      </w:pPr>
      <w:r w:rsidRPr="00B6421D">
        <w:rPr>
          <w:sz w:val="18"/>
          <w:szCs w:val="22"/>
          <w:lang w:val="en-US" w:eastAsia="en-US"/>
        </w:rPr>
        <w:t>7</w:t>
      </w:r>
    </w:p>
    <w:p w:rsidR="00B6421D" w:rsidRPr="00B6421D" w:rsidRDefault="00B6421D" w:rsidP="00B6421D">
      <w:pPr>
        <w:autoSpaceDE w:val="0"/>
        <w:autoSpaceDN w:val="0"/>
        <w:jc w:val="right"/>
        <w:rPr>
          <w:sz w:val="18"/>
          <w:szCs w:val="22"/>
          <w:lang w:val="en-US" w:eastAsia="en-US"/>
        </w:rPr>
        <w:sectPr w:rsidR="00B6421D" w:rsidRPr="00B6421D">
          <w:pgSz w:w="11910" w:h="16840"/>
          <w:pgMar w:top="640" w:right="1680" w:bottom="280" w:left="1020" w:header="720" w:footer="720" w:gutter="0"/>
          <w:cols w:num="2" w:space="720" w:equalWidth="0">
            <w:col w:w="6050" w:space="188"/>
            <w:col w:w="2972"/>
          </w:cols>
        </w:sectPr>
      </w:pPr>
    </w:p>
    <w:p w:rsidR="00B6421D" w:rsidRPr="00B6421D" w:rsidRDefault="00B6421D" w:rsidP="00B6421D">
      <w:pPr>
        <w:numPr>
          <w:ilvl w:val="1"/>
          <w:numId w:val="12"/>
        </w:numPr>
        <w:tabs>
          <w:tab w:val="left" w:pos="737"/>
          <w:tab w:val="left" w:pos="738"/>
        </w:tabs>
        <w:autoSpaceDE w:val="0"/>
        <w:autoSpaceDN w:val="0"/>
        <w:spacing w:before="79"/>
        <w:outlineLvl w:val="1"/>
        <w:rPr>
          <w:szCs w:val="24"/>
          <w:lang w:val="en-US" w:eastAsia="en-US"/>
        </w:rPr>
      </w:pPr>
      <w:r w:rsidRPr="00B6421D">
        <w:rPr>
          <w:szCs w:val="24"/>
          <w:lang w:val="en-US" w:eastAsia="en-US"/>
        </w:rPr>
        <w:lastRenderedPageBreak/>
        <w:t>Fackuttryck/termer</w:t>
      </w:r>
    </w:p>
    <w:p w:rsidR="00B6421D" w:rsidRPr="00B6421D" w:rsidRDefault="00B6421D" w:rsidP="00B6421D">
      <w:pPr>
        <w:autoSpaceDE w:val="0"/>
        <w:autoSpaceDN w:val="0"/>
        <w:spacing w:before="140" w:line="268" w:lineRule="auto"/>
        <w:ind w:left="114" w:right="101"/>
        <w:jc w:val="both"/>
        <w:rPr>
          <w:sz w:val="19"/>
          <w:szCs w:val="19"/>
          <w:lang w:val="en-US" w:eastAsia="en-US"/>
        </w:rPr>
      </w:pPr>
      <w:r w:rsidRPr="00B6421D">
        <w:rPr>
          <w:sz w:val="19"/>
          <w:szCs w:val="19"/>
          <w:lang w:val="en-US" w:eastAsia="en-US"/>
        </w:rPr>
        <w:t>Hbtqi: Förkortningen hbtqi-personer står för homosexuella, bisexuella och transpersoner, queera och intersexpersoner.</w:t>
      </w:r>
    </w:p>
    <w:p w:rsidR="00B6421D" w:rsidRPr="00B6421D" w:rsidRDefault="00B6421D" w:rsidP="00B6421D">
      <w:pPr>
        <w:autoSpaceDE w:val="0"/>
        <w:autoSpaceDN w:val="0"/>
        <w:spacing w:before="123" w:line="268" w:lineRule="auto"/>
        <w:ind w:left="114" w:right="101"/>
        <w:jc w:val="both"/>
        <w:rPr>
          <w:sz w:val="19"/>
          <w:szCs w:val="19"/>
          <w:lang w:val="en-US" w:eastAsia="en-US"/>
        </w:rPr>
      </w:pPr>
      <w:r w:rsidRPr="00B6421D">
        <w:rPr>
          <w:sz w:val="19"/>
          <w:szCs w:val="19"/>
          <w:lang w:val="en-US" w:eastAsia="en-US"/>
        </w:rPr>
        <w:t>Transpersoner: Används som ett samlingsbegrepp för personer som inte upplever sig som cispersoner. Med cispersoner avses vanligtvis personer vars juridiska och biologiska kön stämmer överens och alltid har stämt överens med deras könsidentitet och könsuttryck.</w:t>
      </w:r>
    </w:p>
    <w:p w:rsidR="00B6421D" w:rsidRPr="00B6421D" w:rsidRDefault="00B6421D" w:rsidP="00B6421D">
      <w:pPr>
        <w:autoSpaceDE w:val="0"/>
        <w:autoSpaceDN w:val="0"/>
        <w:spacing w:before="123" w:line="268" w:lineRule="auto"/>
        <w:ind w:left="114" w:right="101"/>
        <w:jc w:val="both"/>
        <w:rPr>
          <w:sz w:val="19"/>
          <w:szCs w:val="19"/>
          <w:lang w:val="en-US" w:eastAsia="en-US"/>
        </w:rPr>
      </w:pPr>
      <w:r w:rsidRPr="00B6421D">
        <w:rPr>
          <w:sz w:val="19"/>
          <w:szCs w:val="19"/>
          <w:lang w:val="en-US" w:eastAsia="en-US"/>
        </w:rPr>
        <w:t>Queer: Ett mångfacetterat begrepp som kortfattat handlar om ett normkritiskt förhållningssätt till kategorisering av människor utifrån sexuell läggning, könsidentitet och könsuttryck.</w:t>
      </w:r>
    </w:p>
    <w:p w:rsidR="00B6421D" w:rsidRPr="00B6421D" w:rsidRDefault="00B6421D" w:rsidP="00B6421D">
      <w:pPr>
        <w:autoSpaceDE w:val="0"/>
        <w:autoSpaceDN w:val="0"/>
        <w:spacing w:before="123" w:line="268" w:lineRule="auto"/>
        <w:ind w:left="114" w:right="101"/>
        <w:jc w:val="both"/>
        <w:rPr>
          <w:sz w:val="19"/>
          <w:szCs w:val="19"/>
          <w:lang w:val="en-US" w:eastAsia="en-US"/>
        </w:rPr>
      </w:pPr>
      <w:r w:rsidRPr="00B6421D">
        <w:rPr>
          <w:sz w:val="19"/>
          <w:szCs w:val="19"/>
          <w:lang w:val="en-US" w:eastAsia="en-US"/>
        </w:rPr>
        <w:t>Intersex: En benämning som används för att förklara tillstånd där den kroppsliga utvecklingen inte är entydig i fråga om kön. Begreppet intersex innefattar ett stort antal kroppsliga tillstånd. En intersexvariation kan vara en skillnad i den yttre anatomin men det kan också vara en hormonell eller genetisk skillnad.</w:t>
      </w:r>
    </w:p>
    <w:p w:rsidR="00B6421D" w:rsidRPr="00B6421D" w:rsidRDefault="00B6421D" w:rsidP="00B6421D">
      <w:pPr>
        <w:autoSpaceDE w:val="0"/>
        <w:autoSpaceDN w:val="0"/>
        <w:spacing w:before="124" w:line="268" w:lineRule="auto"/>
        <w:ind w:left="114" w:right="38"/>
        <w:rPr>
          <w:sz w:val="19"/>
          <w:szCs w:val="19"/>
          <w:lang w:val="en-US" w:eastAsia="en-US"/>
        </w:rPr>
      </w:pPr>
      <w:r w:rsidRPr="00B6421D">
        <w:rPr>
          <w:sz w:val="19"/>
          <w:szCs w:val="19"/>
          <w:lang w:val="en-US" w:eastAsia="en-US"/>
        </w:rPr>
        <w:t>Intersektionalitet: Ett samhällsvetenskapligt begrepp som används för att analysera hur olika maktstrukturer (t.ex. kön, sexuell läggning, funktions- nedsättning, religion m.m.) samverkar och skapar ojämlikhet.</w:t>
      </w:r>
    </w:p>
    <w:p w:rsidR="00B6421D" w:rsidRPr="00B6421D" w:rsidRDefault="00B6421D" w:rsidP="00B6421D">
      <w:pPr>
        <w:autoSpaceDE w:val="0"/>
        <w:autoSpaceDN w:val="0"/>
        <w:spacing w:before="122" w:line="268" w:lineRule="auto"/>
        <w:ind w:left="114" w:right="101"/>
        <w:jc w:val="both"/>
        <w:rPr>
          <w:sz w:val="19"/>
          <w:szCs w:val="19"/>
          <w:lang w:val="en-US" w:eastAsia="en-US"/>
        </w:rPr>
      </w:pPr>
      <w:r w:rsidRPr="00B6421D">
        <w:rPr>
          <w:sz w:val="19"/>
          <w:szCs w:val="19"/>
          <w:lang w:val="en-US" w:eastAsia="en-US"/>
        </w:rPr>
        <w:t>Regnbågsfamilj: I meddelandet används termen för familjer där en eller flera individer definierar sig som homosexuell, bisexuell, transperson, queer eller intersex.</w:t>
      </w:r>
    </w:p>
    <w:p w:rsidR="00B6421D" w:rsidRPr="00B6421D" w:rsidRDefault="00B6421D" w:rsidP="00B6421D">
      <w:pPr>
        <w:autoSpaceDE w:val="0"/>
        <w:autoSpaceDN w:val="0"/>
        <w:spacing w:before="123" w:line="268" w:lineRule="auto"/>
        <w:ind w:left="114" w:right="101"/>
        <w:jc w:val="both"/>
        <w:rPr>
          <w:sz w:val="19"/>
          <w:szCs w:val="19"/>
          <w:lang w:val="en-US" w:eastAsia="en-US"/>
        </w:rPr>
      </w:pPr>
      <w:r w:rsidRPr="00B6421D">
        <w:rPr>
          <w:sz w:val="19"/>
          <w:szCs w:val="19"/>
          <w:lang w:val="en-US" w:eastAsia="en-US"/>
        </w:rPr>
        <w:t xml:space="preserve">Jämlikhetsdata: Uppgifter som behövs för att formulera och följa upp läget för jämlikhet och icke-diskriminering. Begreppet jämlikhetsdata omfattar all data som är av relevans för området – såväl kvalitativa som kvantitativa uppgifter. Definitionen kommer från Europeiska kommissionens handbok om jämlikhetsdata (2016). Begreppet motsvarar det engelska </w:t>
      </w:r>
      <w:r w:rsidRPr="00B6421D">
        <w:rPr>
          <w:i/>
          <w:sz w:val="19"/>
          <w:szCs w:val="19"/>
          <w:lang w:val="en-US" w:eastAsia="en-US"/>
        </w:rPr>
        <w:t>Equality</w:t>
      </w:r>
      <w:r w:rsidRPr="00B6421D">
        <w:rPr>
          <w:i/>
          <w:spacing w:val="-28"/>
          <w:sz w:val="19"/>
          <w:szCs w:val="19"/>
          <w:lang w:val="en-US" w:eastAsia="en-US"/>
        </w:rPr>
        <w:t xml:space="preserve"> </w:t>
      </w:r>
      <w:r w:rsidRPr="00B6421D">
        <w:rPr>
          <w:i/>
          <w:sz w:val="19"/>
          <w:szCs w:val="19"/>
          <w:lang w:val="en-US" w:eastAsia="en-US"/>
        </w:rPr>
        <w:t>data</w:t>
      </w:r>
      <w:r w:rsidRPr="00B6421D">
        <w:rPr>
          <w:sz w:val="19"/>
          <w:szCs w:val="19"/>
          <w:lang w:val="en-US" w:eastAsia="en-US"/>
        </w:rPr>
        <w:t>.</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8"/>
        <w:rPr>
          <w:sz w:val="22"/>
          <w:szCs w:val="19"/>
          <w:lang w:val="en-US" w:eastAsia="en-US"/>
        </w:rPr>
      </w:pPr>
    </w:p>
    <w:p w:rsidR="00B6421D" w:rsidRPr="00B6421D" w:rsidRDefault="00B6421D" w:rsidP="00B6421D">
      <w:pPr>
        <w:autoSpaceDE w:val="0"/>
        <w:autoSpaceDN w:val="0"/>
        <w:spacing w:line="268" w:lineRule="auto"/>
        <w:ind w:left="114" w:right="123"/>
        <w:rPr>
          <w:sz w:val="22"/>
          <w:szCs w:val="19"/>
          <w:lang w:val="en-US" w:eastAsia="en-US"/>
        </w:rPr>
      </w:pPr>
      <w:r w:rsidRPr="00B6421D">
        <w:rPr>
          <w:sz w:val="19"/>
          <w:szCs w:val="19"/>
          <w:lang w:val="en-US" w:eastAsia="en-US"/>
        </w:rPr>
        <w:t>Arbetslivsdirektivet: rådets direktiv 2000/78/EG av den 27 november 2000 om inrättande av en allmän ram för likabehandling i arbetslivet</w:t>
      </w:r>
      <w:r>
        <w:rPr>
          <w:sz w:val="19"/>
          <w:szCs w:val="19"/>
          <w:lang w:val="en-US" w:eastAsia="en-US"/>
        </w:rPr>
        <w:t>.</w:t>
      </w: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spacing w:before="7"/>
        <w:rPr>
          <w:sz w:val="31"/>
          <w:szCs w:val="19"/>
          <w:lang w:val="en-US" w:eastAsia="en-US"/>
        </w:rPr>
      </w:pPr>
    </w:p>
    <w:p w:rsidR="00B6421D" w:rsidRDefault="00B6421D" w:rsidP="00B6421D">
      <w:pPr>
        <w:autoSpaceDE w:val="0"/>
        <w:autoSpaceDN w:val="0"/>
        <w:spacing w:before="1"/>
        <w:ind w:right="1435"/>
        <w:jc w:val="right"/>
        <w:rPr>
          <w:sz w:val="18"/>
          <w:szCs w:val="22"/>
          <w:lang w:val="en-US" w:eastAsia="en-US"/>
        </w:rPr>
      </w:pPr>
      <w:r w:rsidRPr="00B6421D">
        <w:rPr>
          <w:sz w:val="18"/>
          <w:szCs w:val="22"/>
          <w:lang w:val="en-US" w:eastAsia="en-US"/>
        </w:rPr>
        <w:t>8</w:t>
      </w:r>
    </w:p>
    <w:p w:rsidR="00B6421D" w:rsidRDefault="00B6421D" w:rsidP="00B6421D">
      <w:pPr>
        <w:autoSpaceDE w:val="0"/>
        <w:autoSpaceDN w:val="0"/>
        <w:spacing w:before="1"/>
        <w:ind w:right="1435"/>
        <w:jc w:val="right"/>
        <w:rPr>
          <w:sz w:val="18"/>
          <w:szCs w:val="22"/>
          <w:lang w:val="en-US" w:eastAsia="en-US"/>
        </w:rPr>
      </w:pPr>
    </w:p>
    <w:p w:rsidR="00B6421D" w:rsidRDefault="00B6421D" w:rsidP="00B6421D">
      <w:pPr>
        <w:autoSpaceDE w:val="0"/>
        <w:autoSpaceDN w:val="0"/>
        <w:spacing w:before="1"/>
        <w:ind w:right="1435"/>
        <w:jc w:val="right"/>
        <w:rPr>
          <w:sz w:val="18"/>
          <w:szCs w:val="22"/>
          <w:lang w:val="en-US" w:eastAsia="en-US"/>
        </w:rPr>
      </w:pPr>
    </w:p>
    <w:p w:rsidR="00B6421D" w:rsidRDefault="00B6421D" w:rsidP="00B6421D">
      <w:pPr>
        <w:autoSpaceDE w:val="0"/>
        <w:autoSpaceDN w:val="0"/>
        <w:spacing w:before="1"/>
        <w:ind w:right="1435"/>
        <w:jc w:val="right"/>
        <w:rPr>
          <w:sz w:val="18"/>
          <w:szCs w:val="22"/>
          <w:lang w:val="en-US" w:eastAsia="en-US"/>
        </w:rPr>
      </w:pPr>
    </w:p>
    <w:p w:rsidR="00B6421D" w:rsidRDefault="00B6421D" w:rsidP="00B6421D">
      <w:pPr>
        <w:autoSpaceDE w:val="0"/>
        <w:autoSpaceDN w:val="0"/>
        <w:spacing w:before="1"/>
        <w:ind w:right="1435"/>
        <w:jc w:val="right"/>
        <w:rPr>
          <w:sz w:val="18"/>
          <w:szCs w:val="22"/>
          <w:lang w:val="en-US" w:eastAsia="en-US"/>
        </w:rPr>
      </w:pPr>
    </w:p>
    <w:p w:rsidR="00B6421D" w:rsidRDefault="00B6421D" w:rsidP="00B6421D">
      <w:pPr>
        <w:autoSpaceDE w:val="0"/>
        <w:autoSpaceDN w:val="0"/>
        <w:spacing w:before="1"/>
        <w:ind w:right="1435"/>
        <w:jc w:val="right"/>
        <w:rPr>
          <w:sz w:val="18"/>
          <w:szCs w:val="22"/>
          <w:lang w:val="en-US" w:eastAsia="en-US"/>
        </w:rPr>
      </w:pPr>
    </w:p>
    <w:p w:rsidR="00B6421D" w:rsidRDefault="00B6421D" w:rsidP="00B6421D">
      <w:pPr>
        <w:autoSpaceDE w:val="0"/>
        <w:autoSpaceDN w:val="0"/>
        <w:spacing w:before="1"/>
        <w:ind w:right="1435"/>
        <w:jc w:val="right"/>
        <w:rPr>
          <w:sz w:val="18"/>
          <w:szCs w:val="22"/>
          <w:lang w:val="en-US" w:eastAsia="en-US"/>
        </w:rPr>
      </w:pPr>
    </w:p>
    <w:p w:rsidR="00B6421D" w:rsidRDefault="00B6421D" w:rsidP="00B6421D">
      <w:pPr>
        <w:autoSpaceDE w:val="0"/>
        <w:autoSpaceDN w:val="0"/>
        <w:spacing w:before="1"/>
        <w:ind w:right="1435"/>
        <w:jc w:val="right"/>
        <w:rPr>
          <w:sz w:val="18"/>
          <w:szCs w:val="22"/>
          <w:lang w:val="en-US" w:eastAsia="en-US"/>
        </w:rPr>
      </w:pPr>
    </w:p>
    <w:p w:rsidR="00B6421D" w:rsidRDefault="00B6421D" w:rsidP="00B6421D">
      <w:pPr>
        <w:autoSpaceDE w:val="0"/>
        <w:autoSpaceDN w:val="0"/>
        <w:spacing w:before="1"/>
        <w:ind w:right="1435"/>
        <w:jc w:val="right"/>
        <w:rPr>
          <w:sz w:val="18"/>
          <w:szCs w:val="22"/>
          <w:lang w:val="en-US" w:eastAsia="en-US"/>
        </w:rPr>
      </w:pPr>
    </w:p>
    <w:p w:rsidR="00B6421D" w:rsidRPr="00B6421D" w:rsidRDefault="00B6421D" w:rsidP="00B6421D">
      <w:pPr>
        <w:autoSpaceDE w:val="0"/>
        <w:autoSpaceDN w:val="0"/>
        <w:spacing w:before="1"/>
        <w:ind w:right="1435"/>
        <w:jc w:val="right"/>
        <w:rPr>
          <w:sz w:val="18"/>
          <w:szCs w:val="22"/>
          <w:lang w:val="en-US" w:eastAsia="en-US"/>
        </w:rPr>
      </w:pPr>
    </w:p>
    <w:p w:rsidR="00B6421D" w:rsidRDefault="00B6421D" w:rsidP="00CC1124"/>
    <w:p w:rsidR="00B6421D" w:rsidRDefault="00B6421D" w:rsidP="00CC1124"/>
    <w:tbl>
      <w:tblPr>
        <w:tblpPr w:leftFromText="141" w:rightFromText="141" w:vertAnchor="page" w:horzAnchor="margin" w:tblpXSpec="center" w:tblpY="541"/>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B6421D" w:rsidRPr="002C1D5A" w:rsidTr="00CC752D">
        <w:trPr>
          <w:trHeight w:val="658"/>
        </w:trPr>
        <w:tc>
          <w:tcPr>
            <w:tcW w:w="4021" w:type="dxa"/>
            <w:tcBorders>
              <w:top w:val="nil"/>
              <w:left w:val="nil"/>
              <w:bottom w:val="nil"/>
              <w:right w:val="nil"/>
            </w:tcBorders>
          </w:tcPr>
          <w:p w:rsidR="00B6421D" w:rsidRPr="002C1D5A" w:rsidRDefault="00B6421D" w:rsidP="00CC752D">
            <w:pPr>
              <w:tabs>
                <w:tab w:val="left" w:pos="1701"/>
              </w:tabs>
              <w:rPr>
                <w:sz w:val="22"/>
                <w:szCs w:val="24"/>
              </w:rPr>
            </w:pPr>
            <w:r>
              <w:rPr>
                <w:sz w:val="22"/>
                <w:szCs w:val="24"/>
              </w:rPr>
              <w:t>AR</w:t>
            </w:r>
            <w:r w:rsidRPr="002C1D5A">
              <w:rPr>
                <w:sz w:val="22"/>
                <w:szCs w:val="24"/>
              </w:rPr>
              <w:t>BETSMARKNADSUTSKOTTET</w:t>
            </w:r>
          </w:p>
          <w:p w:rsidR="00B6421D" w:rsidRPr="002C1D5A" w:rsidRDefault="00B6421D" w:rsidP="00CC752D">
            <w:pPr>
              <w:tabs>
                <w:tab w:val="left" w:pos="1701"/>
              </w:tabs>
              <w:rPr>
                <w:sz w:val="22"/>
                <w:szCs w:val="24"/>
              </w:rPr>
            </w:pPr>
          </w:p>
        </w:tc>
        <w:tc>
          <w:tcPr>
            <w:tcW w:w="4021" w:type="dxa"/>
            <w:tcBorders>
              <w:top w:val="nil"/>
              <w:left w:val="nil"/>
              <w:bottom w:val="nil"/>
              <w:right w:val="nil"/>
            </w:tcBorders>
          </w:tcPr>
          <w:p w:rsidR="00B6421D" w:rsidRPr="002C1D5A" w:rsidRDefault="00B6421D" w:rsidP="00CC752D">
            <w:pPr>
              <w:tabs>
                <w:tab w:val="left" w:pos="1701"/>
              </w:tabs>
              <w:jc w:val="center"/>
              <w:rPr>
                <w:b/>
                <w:sz w:val="22"/>
                <w:szCs w:val="24"/>
              </w:rPr>
            </w:pPr>
          </w:p>
        </w:tc>
        <w:tc>
          <w:tcPr>
            <w:tcW w:w="1685" w:type="dxa"/>
            <w:tcBorders>
              <w:top w:val="nil"/>
              <w:left w:val="nil"/>
              <w:bottom w:val="nil"/>
              <w:right w:val="nil"/>
            </w:tcBorders>
          </w:tcPr>
          <w:p w:rsidR="00B6421D" w:rsidRPr="002C1D5A" w:rsidRDefault="00B6421D" w:rsidP="00CC752D">
            <w:pPr>
              <w:tabs>
                <w:tab w:val="left" w:pos="1701"/>
              </w:tabs>
              <w:rPr>
                <w:b/>
                <w:sz w:val="22"/>
                <w:szCs w:val="24"/>
              </w:rPr>
            </w:pPr>
            <w:r>
              <w:rPr>
                <w:b/>
                <w:sz w:val="22"/>
                <w:szCs w:val="24"/>
              </w:rPr>
              <w:t xml:space="preserve">Bilaga </w:t>
            </w:r>
            <w:r w:rsidR="006C3894">
              <w:rPr>
                <w:b/>
                <w:sz w:val="22"/>
                <w:szCs w:val="24"/>
              </w:rPr>
              <w:t>3</w:t>
            </w:r>
          </w:p>
          <w:p w:rsidR="00B6421D" w:rsidRPr="002C1D5A" w:rsidRDefault="00B6421D" w:rsidP="00CC752D">
            <w:pPr>
              <w:tabs>
                <w:tab w:val="left" w:pos="1701"/>
              </w:tabs>
              <w:rPr>
                <w:sz w:val="22"/>
                <w:szCs w:val="24"/>
              </w:rPr>
            </w:pPr>
            <w:r w:rsidRPr="002C1D5A">
              <w:rPr>
                <w:sz w:val="22"/>
                <w:szCs w:val="24"/>
              </w:rPr>
              <w:t>till protokoll</w:t>
            </w:r>
          </w:p>
          <w:p w:rsidR="00B6421D" w:rsidRPr="002C1D5A" w:rsidRDefault="00B6421D" w:rsidP="00CC752D">
            <w:pPr>
              <w:tabs>
                <w:tab w:val="left" w:pos="1701"/>
              </w:tabs>
              <w:rPr>
                <w:sz w:val="22"/>
                <w:szCs w:val="24"/>
              </w:rPr>
            </w:pPr>
            <w:r>
              <w:rPr>
                <w:sz w:val="22"/>
                <w:szCs w:val="24"/>
              </w:rPr>
              <w:t>2020/21:16</w:t>
            </w:r>
          </w:p>
        </w:tc>
      </w:tr>
    </w:tbl>
    <w:p w:rsidR="00B6421D" w:rsidRPr="00B6421D" w:rsidRDefault="00B6421D" w:rsidP="00B6421D">
      <w:pPr>
        <w:autoSpaceDE w:val="0"/>
        <w:autoSpaceDN w:val="0"/>
        <w:rPr>
          <w:sz w:val="15"/>
          <w:szCs w:val="22"/>
          <w:lang w:val="en-US" w:eastAsia="en-US"/>
        </w:rPr>
        <w:sectPr w:rsidR="00B6421D" w:rsidRPr="00B6421D" w:rsidSect="00B6421D">
          <w:pgSz w:w="11910" w:h="16840"/>
          <w:pgMar w:top="440" w:right="1680" w:bottom="280" w:left="1020" w:header="720" w:footer="720" w:gutter="0"/>
          <w:cols w:space="720"/>
        </w:sectPr>
      </w:pPr>
    </w:p>
    <w:p w:rsidR="00B6421D" w:rsidRPr="00B6421D" w:rsidRDefault="00B6421D" w:rsidP="00B6421D">
      <w:pPr>
        <w:autoSpaceDE w:val="0"/>
        <w:autoSpaceDN w:val="0"/>
        <w:spacing w:before="95" w:line="232" w:lineRule="auto"/>
        <w:ind w:left="114" w:right="392"/>
        <w:outlineLvl w:val="0"/>
        <w:rPr>
          <w:sz w:val="36"/>
          <w:szCs w:val="36"/>
          <w:lang w:val="en-US" w:eastAsia="en-US"/>
        </w:rPr>
      </w:pPr>
      <w:r w:rsidRPr="00B6421D">
        <w:rPr>
          <w:sz w:val="36"/>
          <w:szCs w:val="36"/>
          <w:lang w:val="en-US" w:eastAsia="en-US"/>
        </w:rPr>
        <w:t>Regeringskansliet Faktapromemoria</w:t>
      </w:r>
      <w:r w:rsidRPr="00B6421D">
        <w:rPr>
          <w:spacing w:val="74"/>
          <w:sz w:val="36"/>
          <w:szCs w:val="36"/>
          <w:lang w:val="en-US" w:eastAsia="en-US"/>
        </w:rPr>
        <w:t xml:space="preserve"> </w:t>
      </w:r>
      <w:r w:rsidRPr="00B6421D">
        <w:rPr>
          <w:sz w:val="36"/>
          <w:szCs w:val="36"/>
          <w:lang w:val="en-US" w:eastAsia="en-US"/>
        </w:rPr>
        <w:t>2020/21FPM54</w:t>
      </w:r>
    </w:p>
    <w:p w:rsidR="00B6421D" w:rsidRPr="00B6421D" w:rsidRDefault="00B6421D" w:rsidP="00B6421D">
      <w:pPr>
        <w:autoSpaceDE w:val="0"/>
        <w:autoSpaceDN w:val="0"/>
        <w:spacing w:before="11"/>
        <w:rPr>
          <w:sz w:val="44"/>
          <w:szCs w:val="19"/>
          <w:lang w:val="en-US" w:eastAsia="en-US"/>
        </w:rPr>
      </w:pPr>
    </w:p>
    <w:p w:rsidR="00B6421D" w:rsidRPr="00B6421D" w:rsidRDefault="00B6421D" w:rsidP="00B6421D">
      <w:pPr>
        <w:autoSpaceDE w:val="0"/>
        <w:autoSpaceDN w:val="0"/>
        <w:spacing w:line="232" w:lineRule="auto"/>
        <w:ind w:left="114" w:right="17"/>
        <w:rPr>
          <w:sz w:val="36"/>
          <w:szCs w:val="22"/>
          <w:lang w:val="en-US" w:eastAsia="en-US"/>
        </w:rPr>
      </w:pPr>
      <w:r w:rsidRPr="00B6421D">
        <w:rPr>
          <w:sz w:val="36"/>
          <w:szCs w:val="22"/>
          <w:lang w:val="en-US" w:eastAsia="en-US"/>
        </w:rPr>
        <w:t>Meddelande om handlingsplan för integration och inkludering för 2021-</w:t>
      </w:r>
    </w:p>
    <w:p w:rsidR="00B6421D" w:rsidRPr="00B6421D" w:rsidRDefault="00B6421D" w:rsidP="00B6421D">
      <w:pPr>
        <w:autoSpaceDE w:val="0"/>
        <w:autoSpaceDN w:val="0"/>
        <w:rPr>
          <w:szCs w:val="19"/>
          <w:lang w:val="en-US" w:eastAsia="en-US"/>
        </w:rPr>
      </w:pPr>
      <w:r w:rsidRPr="00B6421D">
        <w:rPr>
          <w:sz w:val="19"/>
          <w:szCs w:val="19"/>
          <w:lang w:val="en-US" w:eastAsia="en-US"/>
        </w:rPr>
        <w:br w:type="column"/>
      </w:r>
    </w:p>
    <w:p w:rsidR="00B6421D" w:rsidRPr="00B6421D" w:rsidRDefault="00B6421D" w:rsidP="00B6421D">
      <w:pPr>
        <w:autoSpaceDE w:val="0"/>
        <w:autoSpaceDN w:val="0"/>
        <w:rPr>
          <w:szCs w:val="19"/>
          <w:lang w:val="en-US" w:eastAsia="en-US"/>
        </w:rPr>
      </w:pPr>
    </w:p>
    <w:p w:rsidR="00B6421D" w:rsidRPr="00B6421D" w:rsidRDefault="00B6421D" w:rsidP="00B6421D">
      <w:pPr>
        <w:autoSpaceDE w:val="0"/>
        <w:autoSpaceDN w:val="0"/>
        <w:rPr>
          <w:szCs w:val="19"/>
          <w:lang w:val="en-US" w:eastAsia="en-US"/>
        </w:rPr>
      </w:pPr>
    </w:p>
    <w:p w:rsidR="00B6421D" w:rsidRPr="00B6421D" w:rsidRDefault="00B6421D" w:rsidP="00B6421D">
      <w:pPr>
        <w:autoSpaceDE w:val="0"/>
        <w:autoSpaceDN w:val="0"/>
        <w:rPr>
          <w:szCs w:val="19"/>
          <w:lang w:val="en-US" w:eastAsia="en-US"/>
        </w:rPr>
      </w:pPr>
    </w:p>
    <w:p w:rsidR="00B6421D" w:rsidRPr="00B6421D" w:rsidRDefault="00B6421D" w:rsidP="00B6421D">
      <w:pPr>
        <w:autoSpaceDE w:val="0"/>
        <w:autoSpaceDN w:val="0"/>
        <w:rPr>
          <w:szCs w:val="19"/>
          <w:lang w:val="en-US" w:eastAsia="en-US"/>
        </w:rPr>
      </w:pPr>
    </w:p>
    <w:p w:rsidR="00B6421D" w:rsidRPr="00B6421D" w:rsidRDefault="00B6421D" w:rsidP="00B6421D">
      <w:pPr>
        <w:autoSpaceDE w:val="0"/>
        <w:autoSpaceDN w:val="0"/>
        <w:spacing w:before="148"/>
        <w:ind w:left="114"/>
        <w:rPr>
          <w:sz w:val="22"/>
          <w:szCs w:val="22"/>
          <w:lang w:val="en-US" w:eastAsia="en-US"/>
        </w:rPr>
      </w:pPr>
      <w:r w:rsidRPr="00B6421D">
        <w:rPr>
          <w:noProof/>
          <w:sz w:val="22"/>
          <w:szCs w:val="22"/>
          <w:lang w:val="en-US" w:eastAsia="en-US"/>
        </w:rPr>
        <w:drawing>
          <wp:anchor distT="0" distB="0" distL="0" distR="0" simplePos="0" relativeHeight="251661312" behindDoc="0" locked="0" layoutInCell="1" allowOverlap="1" wp14:anchorId="30ED5E32" wp14:editId="1D438366">
            <wp:simplePos x="0" y="0"/>
            <wp:positionH relativeFrom="page">
              <wp:posOffset>4467917</wp:posOffset>
            </wp:positionH>
            <wp:positionV relativeFrom="paragraph">
              <wp:posOffset>-985593</wp:posOffset>
            </wp:positionV>
            <wp:extent cx="514003" cy="960809"/>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14003" cy="960809"/>
                    </a:xfrm>
                    <a:prstGeom prst="rect">
                      <a:avLst/>
                    </a:prstGeom>
                  </pic:spPr>
                </pic:pic>
              </a:graphicData>
            </a:graphic>
          </wp:anchor>
        </w:drawing>
      </w:r>
      <w:r w:rsidRPr="00B6421D">
        <w:rPr>
          <w:sz w:val="22"/>
          <w:szCs w:val="22"/>
          <w:lang w:val="en-US" w:eastAsia="en-US"/>
        </w:rPr>
        <w:t>2020/21FPM54</w:t>
      </w:r>
    </w:p>
    <w:p w:rsidR="00B6421D" w:rsidRPr="00B6421D" w:rsidRDefault="00B6421D" w:rsidP="00B6421D">
      <w:pPr>
        <w:autoSpaceDE w:val="0"/>
        <w:autoSpaceDN w:val="0"/>
        <w:rPr>
          <w:sz w:val="22"/>
          <w:szCs w:val="22"/>
          <w:lang w:val="en-US" w:eastAsia="en-US"/>
        </w:rPr>
        <w:sectPr w:rsidR="00B6421D" w:rsidRPr="00B6421D">
          <w:type w:val="continuous"/>
          <w:pgSz w:w="11910" w:h="16840"/>
          <w:pgMar w:top="440" w:right="1680" w:bottom="280" w:left="1020" w:header="720" w:footer="720" w:gutter="0"/>
          <w:cols w:num="2" w:space="720" w:equalWidth="0">
            <w:col w:w="5510" w:space="387"/>
            <w:col w:w="3313"/>
          </w:cols>
        </w:sectPr>
      </w:pPr>
    </w:p>
    <w:p w:rsidR="00B6421D" w:rsidRPr="00B6421D" w:rsidRDefault="00B6421D" w:rsidP="00B6421D">
      <w:pPr>
        <w:tabs>
          <w:tab w:val="left" w:pos="7768"/>
        </w:tabs>
        <w:autoSpaceDE w:val="0"/>
        <w:autoSpaceDN w:val="0"/>
        <w:spacing w:line="401" w:lineRule="exact"/>
        <w:ind w:left="114"/>
        <w:rPr>
          <w:sz w:val="36"/>
          <w:szCs w:val="22"/>
          <w:lang w:val="en-US" w:eastAsia="en-US"/>
        </w:rPr>
      </w:pPr>
      <w:r w:rsidRPr="00B6421D">
        <w:rPr>
          <w:sz w:val="36"/>
          <w:szCs w:val="22"/>
          <w:u w:val="single"/>
          <w:lang w:val="en-US" w:eastAsia="en-US"/>
        </w:rPr>
        <w:t>2027</w:t>
      </w:r>
      <w:r w:rsidRPr="00B6421D">
        <w:rPr>
          <w:sz w:val="36"/>
          <w:szCs w:val="22"/>
          <w:u w:val="single"/>
          <w:lang w:val="en-US" w:eastAsia="en-US"/>
        </w:rPr>
        <w:tab/>
      </w:r>
    </w:p>
    <w:p w:rsidR="00B6421D" w:rsidRPr="00B6421D" w:rsidRDefault="00B6421D" w:rsidP="00B6421D">
      <w:pPr>
        <w:autoSpaceDE w:val="0"/>
        <w:autoSpaceDN w:val="0"/>
        <w:spacing w:before="172"/>
        <w:ind w:left="114"/>
        <w:rPr>
          <w:sz w:val="26"/>
          <w:szCs w:val="22"/>
          <w:lang w:val="en-US" w:eastAsia="en-US"/>
        </w:rPr>
      </w:pPr>
      <w:r w:rsidRPr="00B6421D">
        <w:rPr>
          <w:sz w:val="26"/>
          <w:szCs w:val="22"/>
          <w:lang w:val="en-US" w:eastAsia="en-US"/>
        </w:rPr>
        <w:t>Arbetsmarknadsdepartementet</w:t>
      </w:r>
    </w:p>
    <w:p w:rsidR="00B6421D" w:rsidRPr="00B6421D" w:rsidRDefault="00B6421D" w:rsidP="00B6421D">
      <w:pPr>
        <w:autoSpaceDE w:val="0"/>
        <w:autoSpaceDN w:val="0"/>
        <w:spacing w:before="240"/>
        <w:ind w:left="114"/>
        <w:rPr>
          <w:szCs w:val="22"/>
          <w:lang w:val="en-US" w:eastAsia="en-US"/>
        </w:rPr>
      </w:pPr>
      <w:r w:rsidRPr="00B6421D">
        <w:rPr>
          <w:szCs w:val="22"/>
          <w:lang w:val="en-US" w:eastAsia="en-US"/>
        </w:rPr>
        <w:t>2020-12-22</w:t>
      </w:r>
    </w:p>
    <w:p w:rsidR="00B6421D" w:rsidRPr="00B6421D" w:rsidRDefault="00B6421D" w:rsidP="00B6421D">
      <w:pPr>
        <w:autoSpaceDE w:val="0"/>
        <w:autoSpaceDN w:val="0"/>
        <w:spacing w:before="5"/>
        <w:rPr>
          <w:sz w:val="33"/>
          <w:szCs w:val="19"/>
          <w:lang w:val="en-US" w:eastAsia="en-US"/>
        </w:rPr>
      </w:pPr>
    </w:p>
    <w:p w:rsidR="00B6421D" w:rsidRPr="00B6421D" w:rsidRDefault="00B6421D" w:rsidP="00B6421D">
      <w:pPr>
        <w:autoSpaceDE w:val="0"/>
        <w:autoSpaceDN w:val="0"/>
        <w:ind w:left="114"/>
        <w:rPr>
          <w:sz w:val="28"/>
          <w:szCs w:val="22"/>
          <w:lang w:val="en-US" w:eastAsia="en-US"/>
        </w:rPr>
      </w:pPr>
      <w:r w:rsidRPr="00B6421D">
        <w:rPr>
          <w:sz w:val="28"/>
          <w:szCs w:val="22"/>
          <w:lang w:val="en-US" w:eastAsia="en-US"/>
        </w:rPr>
        <w:t>Dokumentbeteckning</w:t>
      </w:r>
    </w:p>
    <w:p w:rsidR="00B6421D" w:rsidRPr="00B6421D" w:rsidRDefault="00B6421D" w:rsidP="00B6421D">
      <w:pPr>
        <w:autoSpaceDE w:val="0"/>
        <w:autoSpaceDN w:val="0"/>
        <w:spacing w:before="160"/>
        <w:ind w:left="114"/>
        <w:jc w:val="both"/>
        <w:rPr>
          <w:sz w:val="19"/>
          <w:szCs w:val="19"/>
          <w:lang w:val="en-US" w:eastAsia="en-US"/>
        </w:rPr>
      </w:pPr>
      <w:r w:rsidRPr="00B6421D">
        <w:rPr>
          <w:sz w:val="19"/>
          <w:szCs w:val="19"/>
          <w:lang w:val="en-US" w:eastAsia="en-US"/>
        </w:rPr>
        <w:t>COM(2020) 758</w:t>
      </w:r>
    </w:p>
    <w:p w:rsidR="00B6421D" w:rsidRPr="00B6421D" w:rsidRDefault="00B6421D" w:rsidP="00B6421D">
      <w:pPr>
        <w:autoSpaceDE w:val="0"/>
        <w:autoSpaceDN w:val="0"/>
        <w:spacing w:before="27" w:line="268" w:lineRule="auto"/>
        <w:ind w:left="114" w:right="2995"/>
        <w:jc w:val="both"/>
        <w:rPr>
          <w:sz w:val="19"/>
          <w:szCs w:val="19"/>
          <w:lang w:val="en-US" w:eastAsia="en-US"/>
        </w:rPr>
      </w:pPr>
      <w:r w:rsidRPr="00B6421D">
        <w:rPr>
          <w:sz w:val="19"/>
          <w:szCs w:val="19"/>
          <w:lang w:val="en-US" w:eastAsia="en-US"/>
        </w:rPr>
        <w:t>Meddelande från Europeiska kommissionen till Europaparlamentet, rådet, Europeiska ekonomiska och sociala kommittén samt Regionkommittén om en handlingsplan för integration och inkludering</w:t>
      </w:r>
    </w:p>
    <w:p w:rsidR="00B6421D" w:rsidRPr="00B6421D" w:rsidRDefault="00B6421D" w:rsidP="00B6421D">
      <w:pPr>
        <w:autoSpaceDE w:val="0"/>
        <w:autoSpaceDN w:val="0"/>
        <w:spacing w:before="1"/>
        <w:rPr>
          <w:sz w:val="16"/>
          <w:szCs w:val="19"/>
          <w:lang w:val="en-US" w:eastAsia="en-US"/>
        </w:rPr>
      </w:pPr>
    </w:p>
    <w:p w:rsidR="00B6421D" w:rsidRPr="00B6421D" w:rsidRDefault="00B6421D" w:rsidP="00B6421D">
      <w:pPr>
        <w:autoSpaceDE w:val="0"/>
        <w:autoSpaceDN w:val="0"/>
        <w:spacing w:before="88"/>
        <w:ind w:left="114"/>
        <w:outlineLvl w:val="1"/>
        <w:rPr>
          <w:sz w:val="28"/>
          <w:szCs w:val="28"/>
          <w:lang w:val="en-US" w:eastAsia="en-US"/>
        </w:rPr>
      </w:pPr>
      <w:r w:rsidRPr="00B6421D">
        <w:rPr>
          <w:sz w:val="28"/>
          <w:szCs w:val="28"/>
          <w:lang w:val="en-US" w:eastAsia="en-US"/>
        </w:rPr>
        <w:t>Sammanfattning</w:t>
      </w:r>
    </w:p>
    <w:p w:rsidR="00B6421D" w:rsidRPr="00B6421D" w:rsidRDefault="00B6421D" w:rsidP="00B6421D">
      <w:pPr>
        <w:autoSpaceDE w:val="0"/>
        <w:autoSpaceDN w:val="0"/>
        <w:spacing w:before="140" w:line="268" w:lineRule="auto"/>
        <w:ind w:left="114" w:right="3194"/>
        <w:jc w:val="both"/>
        <w:rPr>
          <w:sz w:val="19"/>
          <w:szCs w:val="19"/>
          <w:lang w:val="en-US" w:eastAsia="en-US"/>
        </w:rPr>
      </w:pPr>
      <w:r w:rsidRPr="00B6421D">
        <w:rPr>
          <w:sz w:val="19"/>
          <w:szCs w:val="19"/>
          <w:lang w:val="en-US" w:eastAsia="en-US"/>
        </w:rPr>
        <w:t>Den 24 november presenterade Europeiska kommissionen (kommissionen) en ny handlingsplan för integration och inkludering som ska gälla mellan 2021 och 2027. Den bygger vidare på den handlingsplan för integration av tredjelandsmedborgare som kommissionen presenterade</w:t>
      </w:r>
      <w:r w:rsidRPr="00B6421D">
        <w:rPr>
          <w:spacing w:val="-6"/>
          <w:sz w:val="19"/>
          <w:szCs w:val="19"/>
          <w:lang w:val="en-US" w:eastAsia="en-US"/>
        </w:rPr>
        <w:t xml:space="preserve"> </w:t>
      </w:r>
      <w:r w:rsidRPr="00B6421D">
        <w:rPr>
          <w:sz w:val="19"/>
          <w:szCs w:val="19"/>
          <w:lang w:val="en-US" w:eastAsia="en-US"/>
        </w:rPr>
        <w:t>2016.</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8"/>
        <w:rPr>
          <w:sz w:val="22"/>
          <w:szCs w:val="19"/>
          <w:lang w:val="en-US" w:eastAsia="en-US"/>
        </w:rPr>
      </w:pPr>
    </w:p>
    <w:p w:rsidR="00B6421D" w:rsidRPr="00B6421D" w:rsidRDefault="00B6421D" w:rsidP="00B6421D">
      <w:pPr>
        <w:autoSpaceDE w:val="0"/>
        <w:autoSpaceDN w:val="0"/>
        <w:spacing w:line="268" w:lineRule="auto"/>
        <w:ind w:left="114" w:right="3194"/>
        <w:jc w:val="both"/>
        <w:rPr>
          <w:sz w:val="19"/>
          <w:szCs w:val="19"/>
          <w:lang w:val="en-US" w:eastAsia="en-US"/>
        </w:rPr>
      </w:pPr>
      <w:r w:rsidRPr="00B6421D">
        <w:rPr>
          <w:sz w:val="19"/>
          <w:szCs w:val="19"/>
          <w:lang w:val="en-US" w:eastAsia="en-US"/>
        </w:rPr>
        <w:t>Meddelandet om handlingsplanen innehåller en gemensam politisk ram, information om kommissionens åtgärder för att stödja medlemsstaterna att vidareutveckla och stärka sin nationella integrationspolitik samt en uppmaning till medlemsstaterna att i sin tur vidta vissa åtgärder. Handlingsplanen redovisar det politiska, operativa och ekonomiska stöd som kan ges från EU för att stödja dessa insatser.</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7"/>
        <w:rPr>
          <w:sz w:val="22"/>
          <w:szCs w:val="19"/>
          <w:lang w:val="en-US" w:eastAsia="en-US"/>
        </w:rPr>
      </w:pPr>
    </w:p>
    <w:p w:rsidR="00B6421D" w:rsidRPr="00B6421D" w:rsidRDefault="00B6421D" w:rsidP="00B6421D">
      <w:pPr>
        <w:autoSpaceDE w:val="0"/>
        <w:autoSpaceDN w:val="0"/>
        <w:spacing w:before="1" w:line="268" w:lineRule="auto"/>
        <w:ind w:left="114" w:right="3194"/>
        <w:jc w:val="both"/>
        <w:rPr>
          <w:sz w:val="19"/>
          <w:szCs w:val="19"/>
          <w:lang w:val="en-US" w:eastAsia="en-US"/>
        </w:rPr>
      </w:pPr>
      <w:r w:rsidRPr="00B6421D">
        <w:rPr>
          <w:sz w:val="19"/>
          <w:szCs w:val="19"/>
          <w:lang w:val="en-US" w:eastAsia="en-US"/>
        </w:rPr>
        <w:t>Handlingsplanen fokuserar på åtgärder inom fyra huvudområden; utbildning, arbetsmarknad, hälsa och boende, samt sektorsövergripande arbete. Av handlingsplanen framgår att medlemsstaterna kan ges stöd att genomföra åtgärderna i handlingsplanen genom EU-fonder. Medlemsstater uppmanas att utnyttja de möjligheter som finns genom olika EU-fonder, framför allt Asyl- och migrationsfonden (AMF), Europeiska socialfonden+ (ESF+) och regionala utvecklingsfonden (ERUF), för att bidra till social och ekonomisk sammanhållning.</w:t>
      </w:r>
    </w:p>
    <w:p w:rsidR="00B6421D" w:rsidRPr="00B6421D" w:rsidRDefault="00B6421D" w:rsidP="00B6421D">
      <w:pPr>
        <w:autoSpaceDE w:val="0"/>
        <w:autoSpaceDN w:val="0"/>
        <w:rPr>
          <w:sz w:val="15"/>
          <w:szCs w:val="19"/>
          <w:lang w:val="en-US" w:eastAsia="en-US"/>
        </w:rPr>
      </w:pPr>
    </w:p>
    <w:p w:rsidR="00B6421D" w:rsidRPr="00B6421D" w:rsidRDefault="00B6421D" w:rsidP="00B6421D">
      <w:pPr>
        <w:autoSpaceDE w:val="0"/>
        <w:autoSpaceDN w:val="0"/>
        <w:spacing w:before="93"/>
        <w:ind w:right="1435"/>
        <w:jc w:val="right"/>
        <w:rPr>
          <w:sz w:val="18"/>
          <w:szCs w:val="22"/>
          <w:lang w:val="en-US" w:eastAsia="en-US"/>
        </w:rPr>
      </w:pPr>
      <w:r w:rsidRPr="00B6421D">
        <w:rPr>
          <w:sz w:val="18"/>
          <w:szCs w:val="22"/>
          <w:lang w:val="en-US" w:eastAsia="en-US"/>
        </w:rPr>
        <w:t>1</w:t>
      </w:r>
    </w:p>
    <w:p w:rsidR="00B6421D" w:rsidRPr="00B6421D" w:rsidRDefault="00B6421D" w:rsidP="00B6421D">
      <w:pPr>
        <w:autoSpaceDE w:val="0"/>
        <w:autoSpaceDN w:val="0"/>
        <w:jc w:val="right"/>
        <w:rPr>
          <w:sz w:val="18"/>
          <w:szCs w:val="22"/>
          <w:lang w:val="en-US" w:eastAsia="en-US"/>
        </w:rPr>
        <w:sectPr w:rsidR="00B6421D" w:rsidRPr="00B6421D">
          <w:type w:val="continuous"/>
          <w:pgSz w:w="11910" w:h="16840"/>
          <w:pgMar w:top="440" w:right="1680" w:bottom="280" w:left="1020" w:header="720" w:footer="720" w:gutter="0"/>
          <w:cols w:space="720"/>
        </w:sectPr>
      </w:pPr>
    </w:p>
    <w:p w:rsidR="00B6421D" w:rsidRPr="00B6421D" w:rsidRDefault="00B6421D" w:rsidP="00B6421D">
      <w:pPr>
        <w:autoSpaceDE w:val="0"/>
        <w:autoSpaceDN w:val="0"/>
        <w:spacing w:before="97" w:line="268" w:lineRule="auto"/>
        <w:ind w:left="114" w:right="38"/>
        <w:jc w:val="both"/>
        <w:rPr>
          <w:sz w:val="19"/>
          <w:szCs w:val="19"/>
          <w:lang w:val="en-US" w:eastAsia="en-US"/>
        </w:rPr>
      </w:pPr>
      <w:r w:rsidRPr="00B6421D">
        <w:rPr>
          <w:sz w:val="19"/>
          <w:szCs w:val="19"/>
          <w:lang w:val="en-US" w:eastAsia="en-US"/>
        </w:rPr>
        <w:lastRenderedPageBreak/>
        <w:t>Integration är i första hand medlemsstaternas ansvar men EU kan bidra med kunskap, erfarenhetsutbyte och stöd i medlemsstaternas arbete med  att främja</w:t>
      </w:r>
      <w:r w:rsidRPr="00B6421D">
        <w:rPr>
          <w:spacing w:val="-1"/>
          <w:sz w:val="19"/>
          <w:szCs w:val="19"/>
          <w:lang w:val="en-US" w:eastAsia="en-US"/>
        </w:rPr>
        <w:t xml:space="preserve"> </w:t>
      </w:r>
      <w:r w:rsidRPr="00B6421D">
        <w:rPr>
          <w:sz w:val="19"/>
          <w:szCs w:val="19"/>
          <w:lang w:val="en-US" w:eastAsia="en-US"/>
        </w:rPr>
        <w:t>integration.</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7"/>
        <w:rPr>
          <w:sz w:val="22"/>
          <w:szCs w:val="19"/>
          <w:lang w:val="en-US" w:eastAsia="en-US"/>
        </w:rPr>
      </w:pPr>
    </w:p>
    <w:p w:rsidR="00B6421D" w:rsidRPr="00B6421D" w:rsidRDefault="00B6421D" w:rsidP="00B6421D">
      <w:pPr>
        <w:autoSpaceDE w:val="0"/>
        <w:autoSpaceDN w:val="0"/>
        <w:spacing w:line="268" w:lineRule="auto"/>
        <w:ind w:left="113" w:right="38"/>
        <w:jc w:val="both"/>
        <w:rPr>
          <w:sz w:val="19"/>
          <w:szCs w:val="19"/>
          <w:lang w:val="en-US" w:eastAsia="en-US"/>
        </w:rPr>
      </w:pPr>
      <w:r w:rsidRPr="00B6421D">
        <w:rPr>
          <w:sz w:val="19"/>
          <w:szCs w:val="19"/>
          <w:lang w:val="en-US" w:eastAsia="en-US"/>
        </w:rPr>
        <w:t>Regeringen välkomnar handlingsplanen och ser positivt på att kommissionen i handlingsplanen tar ett samlat grepp om hur integrationen av migranter och EU-medborgare med utländsk bakgrund kan förbättras i medlemsstaterna bland annat genom ett ökat kunskaps- och erfarenhetsutbyte, stödåtgärder och utvecklad uppföljning.</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8"/>
        <w:rPr>
          <w:sz w:val="22"/>
          <w:szCs w:val="19"/>
          <w:lang w:val="en-US" w:eastAsia="en-US"/>
        </w:rPr>
      </w:pPr>
    </w:p>
    <w:p w:rsidR="00B6421D" w:rsidRPr="00B6421D" w:rsidRDefault="00B6421D" w:rsidP="00B6421D">
      <w:pPr>
        <w:autoSpaceDE w:val="0"/>
        <w:autoSpaceDN w:val="0"/>
        <w:spacing w:line="268" w:lineRule="auto"/>
        <w:ind w:left="114" w:right="39"/>
        <w:jc w:val="both"/>
        <w:rPr>
          <w:sz w:val="19"/>
          <w:szCs w:val="19"/>
          <w:lang w:val="en-US" w:eastAsia="en-US"/>
        </w:rPr>
      </w:pPr>
      <w:r w:rsidRPr="00B6421D">
        <w:rPr>
          <w:sz w:val="19"/>
          <w:szCs w:val="19"/>
          <w:lang w:val="en-US" w:eastAsia="en-US"/>
        </w:rPr>
        <w:t>Regeringen instämmer på ett övergripande plan i den analys och de åtgärder som kommissionen presenterar i meddelandet.</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6"/>
        <w:rPr>
          <w:sz w:val="22"/>
          <w:szCs w:val="19"/>
          <w:lang w:val="en-US" w:eastAsia="en-US"/>
        </w:rPr>
      </w:pPr>
    </w:p>
    <w:p w:rsidR="00B6421D" w:rsidRPr="00B6421D" w:rsidRDefault="00B6421D" w:rsidP="00B6421D">
      <w:pPr>
        <w:autoSpaceDE w:val="0"/>
        <w:autoSpaceDN w:val="0"/>
        <w:spacing w:line="268" w:lineRule="auto"/>
        <w:ind w:left="113" w:right="38"/>
        <w:jc w:val="both"/>
        <w:rPr>
          <w:sz w:val="19"/>
          <w:szCs w:val="19"/>
          <w:lang w:val="en-US" w:eastAsia="en-US"/>
        </w:rPr>
      </w:pPr>
      <w:r w:rsidRPr="00B6421D">
        <w:rPr>
          <w:sz w:val="19"/>
          <w:szCs w:val="19"/>
          <w:lang w:val="en-US" w:eastAsia="en-US"/>
        </w:rPr>
        <w:t>Sammantaget bedömer regeringen att de frågor och utvecklingsområden som tas upp i handlingsplanen i stort ligger väl i linje med redan pågående eller beslutade insatser i Sverige.</w:t>
      </w:r>
    </w:p>
    <w:p w:rsidR="00B6421D" w:rsidRPr="00B6421D" w:rsidRDefault="00B6421D" w:rsidP="00B6421D">
      <w:pPr>
        <w:autoSpaceDE w:val="0"/>
        <w:autoSpaceDN w:val="0"/>
        <w:spacing w:before="10"/>
        <w:rPr>
          <w:sz w:val="23"/>
          <w:szCs w:val="19"/>
          <w:lang w:val="en-US" w:eastAsia="en-US"/>
        </w:rPr>
      </w:pPr>
    </w:p>
    <w:p w:rsidR="00B6421D" w:rsidRPr="00B6421D" w:rsidRDefault="00B6421D" w:rsidP="00B6421D">
      <w:pPr>
        <w:numPr>
          <w:ilvl w:val="0"/>
          <w:numId w:val="14"/>
        </w:numPr>
        <w:tabs>
          <w:tab w:val="left" w:pos="737"/>
          <w:tab w:val="left" w:pos="738"/>
        </w:tabs>
        <w:autoSpaceDE w:val="0"/>
        <w:autoSpaceDN w:val="0"/>
        <w:outlineLvl w:val="1"/>
        <w:rPr>
          <w:sz w:val="28"/>
          <w:szCs w:val="28"/>
          <w:lang w:val="en-US" w:eastAsia="en-US"/>
        </w:rPr>
      </w:pPr>
      <w:r w:rsidRPr="00B6421D">
        <w:rPr>
          <w:sz w:val="28"/>
          <w:szCs w:val="28"/>
          <w:lang w:val="en-US" w:eastAsia="en-US"/>
        </w:rPr>
        <w:t>Förslaget</w:t>
      </w:r>
    </w:p>
    <w:p w:rsidR="00B6421D" w:rsidRPr="00B6421D" w:rsidRDefault="00B6421D" w:rsidP="00B6421D">
      <w:pPr>
        <w:autoSpaceDE w:val="0"/>
        <w:autoSpaceDN w:val="0"/>
        <w:spacing w:before="6"/>
        <w:rPr>
          <w:sz w:val="29"/>
          <w:szCs w:val="19"/>
          <w:lang w:val="en-US" w:eastAsia="en-US"/>
        </w:rPr>
      </w:pPr>
    </w:p>
    <w:p w:rsidR="00B6421D" w:rsidRPr="00B6421D" w:rsidRDefault="00B6421D" w:rsidP="00B6421D">
      <w:pPr>
        <w:numPr>
          <w:ilvl w:val="1"/>
          <w:numId w:val="14"/>
        </w:numPr>
        <w:tabs>
          <w:tab w:val="left" w:pos="737"/>
          <w:tab w:val="left" w:pos="738"/>
        </w:tabs>
        <w:autoSpaceDE w:val="0"/>
        <w:autoSpaceDN w:val="0"/>
        <w:spacing w:before="1"/>
        <w:outlineLvl w:val="2"/>
        <w:rPr>
          <w:szCs w:val="24"/>
          <w:lang w:val="en-US" w:eastAsia="en-US"/>
        </w:rPr>
      </w:pPr>
      <w:r w:rsidRPr="00B6421D">
        <w:rPr>
          <w:szCs w:val="24"/>
          <w:lang w:val="en-US" w:eastAsia="en-US"/>
        </w:rPr>
        <w:t>Ärendets</w:t>
      </w:r>
      <w:r w:rsidRPr="00B6421D">
        <w:rPr>
          <w:spacing w:val="-1"/>
          <w:szCs w:val="24"/>
          <w:lang w:val="en-US" w:eastAsia="en-US"/>
        </w:rPr>
        <w:t xml:space="preserve"> </w:t>
      </w:r>
      <w:r w:rsidRPr="00B6421D">
        <w:rPr>
          <w:szCs w:val="24"/>
          <w:lang w:val="en-US" w:eastAsia="en-US"/>
        </w:rPr>
        <w:t>bakgrund</w:t>
      </w:r>
    </w:p>
    <w:p w:rsidR="00B6421D" w:rsidRPr="00B6421D" w:rsidRDefault="00B6421D" w:rsidP="00B6421D">
      <w:pPr>
        <w:autoSpaceDE w:val="0"/>
        <w:autoSpaceDN w:val="0"/>
        <w:rPr>
          <w:sz w:val="26"/>
          <w:szCs w:val="19"/>
          <w:lang w:val="en-US" w:eastAsia="en-US"/>
        </w:rPr>
      </w:pPr>
    </w:p>
    <w:p w:rsidR="00B6421D" w:rsidRPr="00B6421D" w:rsidRDefault="00B6421D" w:rsidP="00B6421D">
      <w:pPr>
        <w:autoSpaceDE w:val="0"/>
        <w:autoSpaceDN w:val="0"/>
        <w:spacing w:before="207" w:line="268" w:lineRule="auto"/>
        <w:ind w:left="114" w:right="38"/>
        <w:jc w:val="both"/>
        <w:rPr>
          <w:sz w:val="19"/>
          <w:szCs w:val="19"/>
          <w:lang w:val="en-US" w:eastAsia="en-US"/>
        </w:rPr>
      </w:pPr>
      <w:r w:rsidRPr="00B6421D">
        <w:rPr>
          <w:sz w:val="19"/>
          <w:szCs w:val="19"/>
          <w:lang w:val="en-US" w:eastAsia="en-US"/>
        </w:rPr>
        <w:t>Kommissionens handlingsplan för integration och inkludering 2021–2027 bygger vidare på handlingsplanen för integration av tredjelandsmedborgare som kommissionen presenterade 2016. Kommissionen anser att handlingsplanen från 2016 har bidragit till en positiv utveckling på integrationsområdet bland medlemsstaterna. Kommissionen anser dock att det fortfarande finns utmaningar för såväl migranter som EU-medborgare med utländsk bakgrund när det gäller sysselsättning, utbildning, tillgång till grundläggande tjänster och den sociala integrationen, varför kommissionen nu har lanserat en ny handlingsplan. Kommissionen har också bedömt att större fokus behöver riktas mot att integrera utrikes födda kvinnor och att värdlandet i större utsträckning behöver involveras i integrationsprocessen, samt stärka uppföljningen och utvärderingen av integrationen inom</w:t>
      </w:r>
      <w:r w:rsidRPr="00B6421D">
        <w:rPr>
          <w:spacing w:val="-15"/>
          <w:sz w:val="19"/>
          <w:szCs w:val="19"/>
          <w:lang w:val="en-US" w:eastAsia="en-US"/>
        </w:rPr>
        <w:t xml:space="preserve"> </w:t>
      </w:r>
      <w:r w:rsidRPr="00B6421D">
        <w:rPr>
          <w:sz w:val="19"/>
          <w:szCs w:val="19"/>
          <w:lang w:val="en-US" w:eastAsia="en-US"/>
        </w:rPr>
        <w:t>EU.</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10"/>
        <w:rPr>
          <w:sz w:val="22"/>
          <w:szCs w:val="19"/>
          <w:lang w:val="en-US" w:eastAsia="en-US"/>
        </w:rPr>
      </w:pPr>
    </w:p>
    <w:p w:rsidR="00B6421D" w:rsidRPr="00B6421D" w:rsidRDefault="00B6421D" w:rsidP="00B6421D">
      <w:pPr>
        <w:autoSpaceDE w:val="0"/>
        <w:autoSpaceDN w:val="0"/>
        <w:spacing w:line="268" w:lineRule="auto"/>
        <w:ind w:left="114" w:right="38"/>
        <w:jc w:val="both"/>
        <w:rPr>
          <w:sz w:val="19"/>
          <w:szCs w:val="19"/>
          <w:lang w:val="en-US" w:eastAsia="en-US"/>
        </w:rPr>
      </w:pPr>
      <w:r w:rsidRPr="00B6421D">
        <w:rPr>
          <w:sz w:val="19"/>
          <w:szCs w:val="19"/>
          <w:lang w:val="en-US" w:eastAsia="en-US"/>
        </w:rPr>
        <w:t>Handlingsplanen ingår i den nya migrations- och asylpakten som kommissionen presenterade den 23 september 2020. En framgångsrik integrationspolitik anses vara grundläggande för ett välfungerande asyl- och migrationssystem.</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7"/>
        <w:rPr>
          <w:sz w:val="22"/>
          <w:szCs w:val="19"/>
          <w:lang w:val="en-US" w:eastAsia="en-US"/>
        </w:rPr>
      </w:pPr>
    </w:p>
    <w:p w:rsidR="00B6421D" w:rsidRPr="00B6421D" w:rsidRDefault="00B6421D" w:rsidP="00B6421D">
      <w:pPr>
        <w:autoSpaceDE w:val="0"/>
        <w:autoSpaceDN w:val="0"/>
        <w:ind w:left="114"/>
        <w:jc w:val="both"/>
        <w:rPr>
          <w:sz w:val="19"/>
          <w:szCs w:val="19"/>
          <w:lang w:val="en-US" w:eastAsia="en-US"/>
        </w:rPr>
      </w:pPr>
      <w:r w:rsidRPr="00B6421D">
        <w:rPr>
          <w:sz w:val="19"/>
          <w:szCs w:val="19"/>
          <w:lang w:val="en-US" w:eastAsia="en-US"/>
        </w:rPr>
        <w:t>Kommissionen presenterade meddelandet den 24 november 2020.</w:t>
      </w:r>
    </w:p>
    <w:p w:rsidR="00B6421D" w:rsidRPr="00B6421D" w:rsidRDefault="00B6421D" w:rsidP="00B6421D">
      <w:pPr>
        <w:autoSpaceDE w:val="0"/>
        <w:autoSpaceDN w:val="0"/>
        <w:spacing w:before="80"/>
        <w:ind w:right="1475"/>
        <w:jc w:val="right"/>
        <w:outlineLvl w:val="3"/>
        <w:rPr>
          <w:sz w:val="21"/>
          <w:szCs w:val="21"/>
          <w:lang w:val="en-US" w:eastAsia="en-US"/>
        </w:rPr>
      </w:pPr>
      <w:r w:rsidRPr="00B6421D">
        <w:rPr>
          <w:sz w:val="21"/>
          <w:szCs w:val="21"/>
          <w:lang w:val="en-US" w:eastAsia="en-US"/>
        </w:rPr>
        <w:br w:type="column"/>
      </w:r>
      <w:r w:rsidRPr="00B6421D">
        <w:rPr>
          <w:sz w:val="21"/>
          <w:szCs w:val="21"/>
          <w:lang w:val="en-US" w:eastAsia="en-US"/>
        </w:rPr>
        <w:t>2020/21:FPM54</w:t>
      </w: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spacing w:before="7"/>
        <w:rPr>
          <w:sz w:val="31"/>
          <w:szCs w:val="19"/>
          <w:lang w:val="en-US" w:eastAsia="en-US"/>
        </w:rPr>
      </w:pPr>
    </w:p>
    <w:p w:rsidR="00B6421D" w:rsidRPr="00B6421D" w:rsidRDefault="00B6421D" w:rsidP="00B6421D">
      <w:pPr>
        <w:autoSpaceDE w:val="0"/>
        <w:autoSpaceDN w:val="0"/>
        <w:spacing w:before="1"/>
        <w:ind w:right="1435"/>
        <w:jc w:val="right"/>
        <w:rPr>
          <w:sz w:val="18"/>
          <w:szCs w:val="22"/>
          <w:lang w:val="en-US" w:eastAsia="en-US"/>
        </w:rPr>
      </w:pPr>
      <w:r w:rsidRPr="00B6421D">
        <w:rPr>
          <w:sz w:val="18"/>
          <w:szCs w:val="22"/>
          <w:lang w:val="en-US" w:eastAsia="en-US"/>
        </w:rPr>
        <w:t>2</w:t>
      </w:r>
    </w:p>
    <w:p w:rsidR="00B6421D" w:rsidRPr="00B6421D" w:rsidRDefault="00B6421D" w:rsidP="00B6421D">
      <w:pPr>
        <w:autoSpaceDE w:val="0"/>
        <w:autoSpaceDN w:val="0"/>
        <w:jc w:val="right"/>
        <w:rPr>
          <w:sz w:val="18"/>
          <w:szCs w:val="22"/>
          <w:lang w:val="en-US" w:eastAsia="en-US"/>
        </w:rPr>
        <w:sectPr w:rsidR="00B6421D" w:rsidRPr="00B6421D">
          <w:pgSz w:w="11910" w:h="16840"/>
          <w:pgMar w:top="640" w:right="1680" w:bottom="280" w:left="1020" w:header="720" w:footer="720" w:gutter="0"/>
          <w:cols w:num="2" w:space="720" w:equalWidth="0">
            <w:col w:w="6051" w:space="188"/>
            <w:col w:w="2971"/>
          </w:cols>
        </w:sectPr>
      </w:pPr>
    </w:p>
    <w:p w:rsidR="00B6421D" w:rsidRPr="00B6421D" w:rsidRDefault="00B6421D" w:rsidP="00B6421D">
      <w:pPr>
        <w:numPr>
          <w:ilvl w:val="1"/>
          <w:numId w:val="14"/>
        </w:numPr>
        <w:tabs>
          <w:tab w:val="left" w:pos="737"/>
          <w:tab w:val="left" w:pos="738"/>
        </w:tabs>
        <w:autoSpaceDE w:val="0"/>
        <w:autoSpaceDN w:val="0"/>
        <w:spacing w:before="79"/>
        <w:outlineLvl w:val="2"/>
        <w:rPr>
          <w:szCs w:val="24"/>
          <w:lang w:val="en-US" w:eastAsia="en-US"/>
        </w:rPr>
      </w:pPr>
      <w:r w:rsidRPr="00B6421D">
        <w:rPr>
          <w:szCs w:val="24"/>
          <w:lang w:val="en-US" w:eastAsia="en-US"/>
        </w:rPr>
        <w:lastRenderedPageBreak/>
        <w:t>Förslagets</w:t>
      </w:r>
      <w:r w:rsidRPr="00B6421D">
        <w:rPr>
          <w:spacing w:val="-2"/>
          <w:szCs w:val="24"/>
          <w:lang w:val="en-US" w:eastAsia="en-US"/>
        </w:rPr>
        <w:t xml:space="preserve"> </w:t>
      </w:r>
      <w:r w:rsidRPr="00B6421D">
        <w:rPr>
          <w:szCs w:val="24"/>
          <w:lang w:val="en-US" w:eastAsia="en-US"/>
        </w:rPr>
        <w:t>innehåll</w:t>
      </w:r>
    </w:p>
    <w:p w:rsidR="00B6421D" w:rsidRPr="00B6421D" w:rsidRDefault="00B6421D" w:rsidP="00B6421D">
      <w:pPr>
        <w:autoSpaceDE w:val="0"/>
        <w:autoSpaceDN w:val="0"/>
        <w:rPr>
          <w:sz w:val="26"/>
          <w:szCs w:val="19"/>
          <w:lang w:val="en-US" w:eastAsia="en-US"/>
        </w:rPr>
      </w:pPr>
    </w:p>
    <w:p w:rsidR="00B6421D" w:rsidRPr="00B6421D" w:rsidRDefault="00B6421D" w:rsidP="00B6421D">
      <w:pPr>
        <w:autoSpaceDE w:val="0"/>
        <w:autoSpaceDN w:val="0"/>
        <w:spacing w:before="208" w:line="268" w:lineRule="auto"/>
        <w:ind w:left="114" w:right="38"/>
        <w:jc w:val="both"/>
        <w:rPr>
          <w:sz w:val="19"/>
          <w:szCs w:val="19"/>
          <w:lang w:val="en-US" w:eastAsia="en-US"/>
        </w:rPr>
      </w:pPr>
      <w:r w:rsidRPr="00B6421D">
        <w:rPr>
          <w:sz w:val="19"/>
          <w:szCs w:val="19"/>
          <w:lang w:val="en-US" w:eastAsia="en-US"/>
        </w:rPr>
        <w:t>Handlingsplanen fokuserar på åtgärder inom fyra politikområden som anses vara viktiga för integration och inkludering; utbildning, arbetsmarknad, hälsa och boende, samt insatser för ett sektorsövergripande samarbete. Varje huvudområde inleds med en beskrivning av utmaningarna och ett antal mål som ska uppnås. Därefter presenteras åtgärder som kommissionen ska vidta och sist, åtgärder som medlemsstaterna uppmuntras att vidta. Genom att genomföra åtgärderna kan en bättre integration och inkludering uppnås.</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8"/>
        <w:rPr>
          <w:sz w:val="22"/>
          <w:szCs w:val="19"/>
          <w:lang w:val="en-US" w:eastAsia="en-US"/>
        </w:rPr>
      </w:pPr>
    </w:p>
    <w:p w:rsidR="00B6421D" w:rsidRPr="00B6421D" w:rsidRDefault="00B6421D" w:rsidP="00B6421D">
      <w:pPr>
        <w:autoSpaceDE w:val="0"/>
        <w:autoSpaceDN w:val="0"/>
        <w:spacing w:before="1" w:line="268" w:lineRule="auto"/>
        <w:ind w:left="114" w:right="38"/>
        <w:jc w:val="both"/>
        <w:rPr>
          <w:sz w:val="19"/>
          <w:szCs w:val="19"/>
          <w:lang w:val="en-US" w:eastAsia="en-US"/>
        </w:rPr>
      </w:pPr>
      <w:r w:rsidRPr="00B6421D">
        <w:rPr>
          <w:sz w:val="19"/>
          <w:szCs w:val="19"/>
          <w:lang w:val="en-US" w:eastAsia="en-US"/>
        </w:rPr>
        <w:t>Såväl migranter som EU-medborgare med utländsk bakgrund omfattas av handlingsplanen som täcker alla olika stadier och faser i integrationsprocessen: åtgärder före avresan, mottagande och tidig integration, långsiktig integration och uppbyggande av inkluderande och sammanhållna samhällen. I handlingsplanen betonas att integration är en samhällelig process där ansvaret ligger på flera aktörer, såväl migranterna själva som det mottagande samhället i bred bemärkelse.</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7"/>
        <w:rPr>
          <w:sz w:val="22"/>
          <w:szCs w:val="19"/>
          <w:lang w:val="en-US" w:eastAsia="en-US"/>
        </w:rPr>
      </w:pPr>
    </w:p>
    <w:p w:rsidR="00B6421D" w:rsidRPr="00B6421D" w:rsidRDefault="00B6421D" w:rsidP="00B6421D">
      <w:pPr>
        <w:autoSpaceDE w:val="0"/>
        <w:autoSpaceDN w:val="0"/>
        <w:spacing w:before="1" w:line="268" w:lineRule="auto"/>
        <w:ind w:left="114" w:right="38"/>
        <w:jc w:val="both"/>
        <w:rPr>
          <w:i/>
          <w:sz w:val="19"/>
          <w:szCs w:val="22"/>
          <w:lang w:val="en-US" w:eastAsia="en-US"/>
        </w:rPr>
      </w:pPr>
      <w:r w:rsidRPr="00B6421D">
        <w:rPr>
          <w:sz w:val="19"/>
          <w:szCs w:val="22"/>
          <w:lang w:val="en-US" w:eastAsia="en-US"/>
        </w:rPr>
        <w:t xml:space="preserve">Handlingsplanen vilar på ett antal principer som genomsyrar hela dokumentet och som ska vägleda medlemsstaterna när handlingsplanen implementeras, nämligen; </w:t>
      </w:r>
      <w:r w:rsidRPr="00B6421D">
        <w:rPr>
          <w:i/>
          <w:sz w:val="19"/>
          <w:szCs w:val="22"/>
          <w:lang w:val="en-US" w:eastAsia="en-US"/>
        </w:rPr>
        <w:t>alla ska inkluderas</w:t>
      </w:r>
      <w:r w:rsidRPr="00B6421D">
        <w:rPr>
          <w:sz w:val="19"/>
          <w:szCs w:val="22"/>
          <w:lang w:val="en-US" w:eastAsia="en-US"/>
        </w:rPr>
        <w:t xml:space="preserve">, </w:t>
      </w:r>
      <w:r w:rsidRPr="00B6421D">
        <w:rPr>
          <w:i/>
          <w:sz w:val="19"/>
          <w:szCs w:val="22"/>
          <w:lang w:val="en-US" w:eastAsia="en-US"/>
        </w:rPr>
        <w:t>riktat stöd där det behövs, jämställdhetsintegrering och prioriteter för antidiskriminering, stöd i integrationsprocessens alla faser samt EU-mervärde med flerpartspartnerskap.</w:t>
      </w:r>
    </w:p>
    <w:p w:rsidR="00B6421D" w:rsidRPr="00B6421D" w:rsidRDefault="00B6421D" w:rsidP="00B6421D">
      <w:pPr>
        <w:autoSpaceDE w:val="0"/>
        <w:autoSpaceDN w:val="0"/>
        <w:rPr>
          <w:i/>
          <w:sz w:val="20"/>
          <w:szCs w:val="19"/>
          <w:lang w:val="en-US" w:eastAsia="en-US"/>
        </w:rPr>
      </w:pPr>
    </w:p>
    <w:p w:rsidR="00B6421D" w:rsidRPr="00B6421D" w:rsidRDefault="00B6421D" w:rsidP="00B6421D">
      <w:pPr>
        <w:numPr>
          <w:ilvl w:val="2"/>
          <w:numId w:val="14"/>
        </w:numPr>
        <w:tabs>
          <w:tab w:val="left" w:pos="737"/>
          <w:tab w:val="left" w:pos="738"/>
        </w:tabs>
        <w:autoSpaceDE w:val="0"/>
        <w:autoSpaceDN w:val="0"/>
        <w:spacing w:before="145"/>
        <w:outlineLvl w:val="4"/>
        <w:rPr>
          <w:b/>
          <w:bCs/>
          <w:sz w:val="19"/>
          <w:szCs w:val="19"/>
          <w:lang w:val="en-US" w:eastAsia="en-US"/>
        </w:rPr>
      </w:pPr>
      <w:r w:rsidRPr="00B6421D">
        <w:rPr>
          <w:b/>
          <w:bCs/>
          <w:sz w:val="19"/>
          <w:szCs w:val="19"/>
          <w:lang w:val="en-US" w:eastAsia="en-US"/>
        </w:rPr>
        <w:t>Utbildning</w:t>
      </w:r>
    </w:p>
    <w:p w:rsidR="00B6421D" w:rsidRPr="00B6421D" w:rsidRDefault="00B6421D" w:rsidP="00B6421D">
      <w:pPr>
        <w:autoSpaceDE w:val="0"/>
        <w:autoSpaceDN w:val="0"/>
        <w:spacing w:before="142" w:line="268" w:lineRule="auto"/>
        <w:ind w:left="114" w:right="38"/>
        <w:jc w:val="both"/>
        <w:rPr>
          <w:sz w:val="19"/>
          <w:szCs w:val="19"/>
          <w:lang w:val="en-US" w:eastAsia="en-US"/>
        </w:rPr>
      </w:pPr>
      <w:r w:rsidRPr="00B6421D">
        <w:rPr>
          <w:sz w:val="19"/>
          <w:szCs w:val="19"/>
          <w:lang w:val="en-US" w:eastAsia="en-US"/>
        </w:rPr>
        <w:t>Utbildning är en förutsättning för att människor på ett framgångsrikt sätt ska kunna delta i samhället. Kommissionen vill bland annat att fler utrikes födda barn och barn med utrikes födda föräldrar deltar i högkvalitativ och inkluderande barnomsorg och förskola. Vidare betonas att lärare måste vara väl rustade för att lära ut så att samtliga elever gynnas. Det är också viktigt att kvalifikationer som erhållits utanför EU erkänns snabbare och</w:t>
      </w:r>
      <w:r w:rsidRPr="00B6421D">
        <w:rPr>
          <w:spacing w:val="-18"/>
          <w:sz w:val="19"/>
          <w:szCs w:val="19"/>
          <w:lang w:val="en-US" w:eastAsia="en-US"/>
        </w:rPr>
        <w:t xml:space="preserve"> </w:t>
      </w:r>
      <w:r w:rsidRPr="00B6421D">
        <w:rPr>
          <w:sz w:val="19"/>
          <w:szCs w:val="19"/>
          <w:lang w:val="en-US" w:eastAsia="en-US"/>
        </w:rPr>
        <w:t>lättare</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2"/>
          <w:numId w:val="14"/>
        </w:numPr>
        <w:tabs>
          <w:tab w:val="left" w:pos="737"/>
          <w:tab w:val="left" w:pos="738"/>
        </w:tabs>
        <w:autoSpaceDE w:val="0"/>
        <w:autoSpaceDN w:val="0"/>
        <w:spacing w:before="145"/>
        <w:outlineLvl w:val="4"/>
        <w:rPr>
          <w:b/>
          <w:bCs/>
          <w:sz w:val="19"/>
          <w:szCs w:val="19"/>
          <w:lang w:val="en-US" w:eastAsia="en-US"/>
        </w:rPr>
      </w:pPr>
      <w:r w:rsidRPr="00B6421D">
        <w:rPr>
          <w:b/>
          <w:bCs/>
          <w:sz w:val="19"/>
          <w:szCs w:val="19"/>
          <w:lang w:val="en-US" w:eastAsia="en-US"/>
        </w:rPr>
        <w:t>Arbetsmarknad</w:t>
      </w:r>
    </w:p>
    <w:p w:rsidR="00B6421D" w:rsidRPr="00B6421D" w:rsidRDefault="00B6421D" w:rsidP="00B6421D">
      <w:pPr>
        <w:autoSpaceDE w:val="0"/>
        <w:autoSpaceDN w:val="0"/>
        <w:spacing w:before="142" w:line="268" w:lineRule="auto"/>
        <w:ind w:left="114" w:right="38"/>
        <w:jc w:val="both"/>
        <w:rPr>
          <w:sz w:val="19"/>
          <w:szCs w:val="19"/>
          <w:lang w:val="en-US" w:eastAsia="en-US"/>
        </w:rPr>
      </w:pPr>
      <w:r w:rsidRPr="00B6421D">
        <w:rPr>
          <w:sz w:val="19"/>
          <w:szCs w:val="19"/>
          <w:lang w:val="en-US" w:eastAsia="en-US"/>
        </w:rPr>
        <w:t>För att migranter och EU-medborgare med utländsk bakgrund ska kunna integreras på arbetsmarknaden krävs att ett stort antal olika aktörer samarbetar, inklusive myndigheter på lokal regional, nationell och europeisk nivå, organisationer i det civila samhället samt arbetsmarknadens parter. Två av kommissionens mål på området är att fler utrikes födda kvinnor ska delta på arbetsmarknaden och att bedömningen av migranters kompetenser ska ske effektivare och snabbare. För att uppnå målen föreslås bland annat åtgärder för att stärka valideringen av icke-formellt kunnande samt att öka</w:t>
      </w:r>
    </w:p>
    <w:p w:rsidR="00B6421D" w:rsidRPr="00B6421D" w:rsidRDefault="00B6421D" w:rsidP="00B6421D">
      <w:pPr>
        <w:autoSpaceDE w:val="0"/>
        <w:autoSpaceDN w:val="0"/>
        <w:spacing w:before="100"/>
        <w:ind w:right="1475"/>
        <w:jc w:val="right"/>
        <w:rPr>
          <w:sz w:val="21"/>
          <w:szCs w:val="22"/>
          <w:lang w:val="en-US" w:eastAsia="en-US"/>
        </w:rPr>
      </w:pPr>
      <w:r w:rsidRPr="00B6421D">
        <w:rPr>
          <w:sz w:val="22"/>
          <w:szCs w:val="22"/>
          <w:lang w:val="en-US" w:eastAsia="en-US"/>
        </w:rPr>
        <w:br w:type="column"/>
      </w:r>
      <w:r w:rsidRPr="00B6421D">
        <w:rPr>
          <w:sz w:val="21"/>
          <w:szCs w:val="22"/>
          <w:lang w:val="en-US" w:eastAsia="en-US"/>
        </w:rPr>
        <w:t>2020/21:FPM54</w:t>
      </w: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spacing w:before="7"/>
        <w:rPr>
          <w:sz w:val="31"/>
          <w:szCs w:val="19"/>
          <w:lang w:val="en-US" w:eastAsia="en-US"/>
        </w:rPr>
      </w:pPr>
    </w:p>
    <w:p w:rsidR="00B6421D" w:rsidRPr="00B6421D" w:rsidRDefault="00B6421D" w:rsidP="00B6421D">
      <w:pPr>
        <w:autoSpaceDE w:val="0"/>
        <w:autoSpaceDN w:val="0"/>
        <w:spacing w:before="1"/>
        <w:ind w:right="1435"/>
        <w:jc w:val="right"/>
        <w:rPr>
          <w:sz w:val="18"/>
          <w:szCs w:val="22"/>
          <w:lang w:val="en-US" w:eastAsia="en-US"/>
        </w:rPr>
      </w:pPr>
      <w:r w:rsidRPr="00B6421D">
        <w:rPr>
          <w:sz w:val="18"/>
          <w:szCs w:val="22"/>
          <w:lang w:val="en-US" w:eastAsia="en-US"/>
        </w:rPr>
        <w:t>3</w:t>
      </w:r>
    </w:p>
    <w:p w:rsidR="00B6421D" w:rsidRPr="00B6421D" w:rsidRDefault="00B6421D" w:rsidP="00B6421D">
      <w:pPr>
        <w:autoSpaceDE w:val="0"/>
        <w:autoSpaceDN w:val="0"/>
        <w:jc w:val="right"/>
        <w:rPr>
          <w:sz w:val="18"/>
          <w:szCs w:val="22"/>
          <w:lang w:val="en-US" w:eastAsia="en-US"/>
        </w:rPr>
        <w:sectPr w:rsidR="00B6421D" w:rsidRPr="00B6421D">
          <w:pgSz w:w="11910" w:h="16840"/>
          <w:pgMar w:top="620" w:right="1680" w:bottom="280" w:left="1020" w:header="720" w:footer="720" w:gutter="0"/>
          <w:cols w:num="2" w:space="720" w:equalWidth="0">
            <w:col w:w="6051" w:space="187"/>
            <w:col w:w="2972"/>
          </w:cols>
        </w:sectPr>
      </w:pPr>
    </w:p>
    <w:p w:rsidR="00B6421D" w:rsidRPr="00B6421D" w:rsidRDefault="00B6421D" w:rsidP="00B6421D">
      <w:pPr>
        <w:autoSpaceDE w:val="0"/>
        <w:autoSpaceDN w:val="0"/>
        <w:spacing w:before="97" w:line="268" w:lineRule="auto"/>
        <w:ind w:left="114" w:right="38"/>
        <w:jc w:val="both"/>
        <w:rPr>
          <w:sz w:val="19"/>
          <w:szCs w:val="19"/>
          <w:lang w:val="en-US" w:eastAsia="en-US"/>
        </w:rPr>
      </w:pPr>
      <w:r w:rsidRPr="00B6421D">
        <w:rPr>
          <w:sz w:val="19"/>
          <w:szCs w:val="19"/>
          <w:lang w:val="en-US" w:eastAsia="en-US"/>
        </w:rPr>
        <w:lastRenderedPageBreak/>
        <w:t>medvetenheten om och motverka diskriminering i rekryteringsprocessen och på arbetsplatser.</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2"/>
          <w:numId w:val="14"/>
        </w:numPr>
        <w:tabs>
          <w:tab w:val="left" w:pos="737"/>
          <w:tab w:val="left" w:pos="738"/>
        </w:tabs>
        <w:autoSpaceDE w:val="0"/>
        <w:autoSpaceDN w:val="0"/>
        <w:spacing w:before="144"/>
        <w:outlineLvl w:val="4"/>
        <w:rPr>
          <w:b/>
          <w:bCs/>
          <w:sz w:val="19"/>
          <w:szCs w:val="19"/>
          <w:lang w:val="en-US" w:eastAsia="en-US"/>
        </w:rPr>
      </w:pPr>
      <w:r w:rsidRPr="00B6421D">
        <w:rPr>
          <w:b/>
          <w:bCs/>
          <w:sz w:val="19"/>
          <w:szCs w:val="19"/>
          <w:lang w:val="en-US" w:eastAsia="en-US"/>
        </w:rPr>
        <w:t>Hälsa</w:t>
      </w:r>
    </w:p>
    <w:p w:rsidR="00B6421D" w:rsidRPr="00B6421D" w:rsidRDefault="00B6421D" w:rsidP="00B6421D">
      <w:pPr>
        <w:autoSpaceDE w:val="0"/>
        <w:autoSpaceDN w:val="0"/>
        <w:spacing w:before="142" w:line="268" w:lineRule="auto"/>
        <w:ind w:left="114" w:right="38"/>
        <w:jc w:val="both"/>
        <w:rPr>
          <w:sz w:val="19"/>
          <w:szCs w:val="19"/>
          <w:lang w:val="en-US" w:eastAsia="en-US"/>
        </w:rPr>
      </w:pPr>
      <w:r w:rsidRPr="00B6421D">
        <w:rPr>
          <w:sz w:val="19"/>
          <w:szCs w:val="19"/>
          <w:lang w:val="en-US" w:eastAsia="en-US"/>
        </w:rPr>
        <w:t>Otillräcklig tillgång till hälso- och sjukvård kan utgöra ett hinder för integration och inkludering. För att kommissionens mål om att migranter och EU-medborgare med utländsk bakgrund ska informeras om sina rättigheter och ha lika tillgång till allmänna hälso- och sjukvårdstjänster samt att särskilda utmaningar som utrikes födda kvinnor möter i hälsosjukvården ska underlättas, föreslås till exempel att anställda inom hälso- och sjukvården utbildas i hantering av mångfald och av olika migrantgruppers behov.</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2"/>
          <w:numId w:val="14"/>
        </w:numPr>
        <w:tabs>
          <w:tab w:val="left" w:pos="737"/>
          <w:tab w:val="left" w:pos="738"/>
        </w:tabs>
        <w:autoSpaceDE w:val="0"/>
        <w:autoSpaceDN w:val="0"/>
        <w:spacing w:before="146"/>
        <w:outlineLvl w:val="4"/>
        <w:rPr>
          <w:b/>
          <w:bCs/>
          <w:sz w:val="19"/>
          <w:szCs w:val="19"/>
          <w:lang w:val="en-US" w:eastAsia="en-US"/>
        </w:rPr>
      </w:pPr>
      <w:r w:rsidRPr="00B6421D">
        <w:rPr>
          <w:b/>
          <w:bCs/>
          <w:sz w:val="19"/>
          <w:szCs w:val="19"/>
          <w:lang w:val="en-US" w:eastAsia="en-US"/>
        </w:rPr>
        <w:t>Boende</w:t>
      </w:r>
    </w:p>
    <w:p w:rsidR="00B6421D" w:rsidRPr="00B6421D" w:rsidRDefault="00B6421D" w:rsidP="00B6421D">
      <w:pPr>
        <w:autoSpaceDE w:val="0"/>
        <w:autoSpaceDN w:val="0"/>
        <w:spacing w:before="142" w:line="268" w:lineRule="auto"/>
        <w:ind w:left="113" w:right="38"/>
        <w:jc w:val="both"/>
        <w:rPr>
          <w:sz w:val="19"/>
          <w:szCs w:val="19"/>
          <w:lang w:val="en-US" w:eastAsia="en-US"/>
        </w:rPr>
      </w:pPr>
      <w:r w:rsidRPr="00B6421D">
        <w:rPr>
          <w:sz w:val="19"/>
          <w:szCs w:val="19"/>
          <w:lang w:val="en-US" w:eastAsia="en-US"/>
        </w:rPr>
        <w:t>Boendeförhållandena har betydelse för möjligheterna till sysselsättning och utbildning och för kontakterna med värdsamhället. Även om bostadspolitiken är medlemsstaternas ansvar är ett av kommissionens mål att medlemsstaterna och lokala och regionala myndigheter har tillgång till ett brett urval av verktyg för att bekämpa diskriminering på bostadsmarknaden och se till att migranter och EU-medborgare med utländsk bakgrund har tillgång till lämpligt boende till en rimlig kostnad. En åtgärd som föreslås medlemsstaterna är att säkerställa att det finns ett integrerat tillvägagångssätt att samordna bostadspolitiken med politiken för tillgång till sysselsättning, utbildning, hälso- och sjukvård samt sociala tjänster.</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2"/>
          <w:numId w:val="14"/>
        </w:numPr>
        <w:tabs>
          <w:tab w:val="left" w:pos="737"/>
          <w:tab w:val="left" w:pos="738"/>
        </w:tabs>
        <w:autoSpaceDE w:val="0"/>
        <w:autoSpaceDN w:val="0"/>
        <w:spacing w:before="146"/>
        <w:outlineLvl w:val="4"/>
        <w:rPr>
          <w:b/>
          <w:bCs/>
          <w:sz w:val="19"/>
          <w:szCs w:val="19"/>
          <w:lang w:val="en-US" w:eastAsia="en-US"/>
        </w:rPr>
      </w:pPr>
      <w:r w:rsidRPr="00B6421D">
        <w:rPr>
          <w:b/>
          <w:bCs/>
          <w:sz w:val="19"/>
          <w:szCs w:val="19"/>
          <w:lang w:val="en-US" w:eastAsia="en-US"/>
        </w:rPr>
        <w:t>Sektorsövergripande</w:t>
      </w:r>
      <w:r w:rsidRPr="00B6421D">
        <w:rPr>
          <w:b/>
          <w:bCs/>
          <w:spacing w:val="-1"/>
          <w:sz w:val="19"/>
          <w:szCs w:val="19"/>
          <w:lang w:val="en-US" w:eastAsia="en-US"/>
        </w:rPr>
        <w:t xml:space="preserve"> </w:t>
      </w:r>
      <w:r w:rsidRPr="00B6421D">
        <w:rPr>
          <w:b/>
          <w:bCs/>
          <w:sz w:val="19"/>
          <w:szCs w:val="19"/>
          <w:lang w:val="en-US" w:eastAsia="en-US"/>
        </w:rPr>
        <w:t>initiativ</w:t>
      </w:r>
    </w:p>
    <w:p w:rsidR="00B6421D" w:rsidRPr="00B6421D" w:rsidRDefault="00B6421D" w:rsidP="00B6421D">
      <w:pPr>
        <w:autoSpaceDE w:val="0"/>
        <w:autoSpaceDN w:val="0"/>
        <w:spacing w:before="143" w:line="268" w:lineRule="auto"/>
        <w:ind w:left="114" w:right="38"/>
        <w:jc w:val="both"/>
        <w:rPr>
          <w:sz w:val="19"/>
          <w:szCs w:val="19"/>
          <w:lang w:val="en-US" w:eastAsia="en-US"/>
        </w:rPr>
      </w:pPr>
      <w:r w:rsidRPr="00B6421D">
        <w:rPr>
          <w:sz w:val="19"/>
          <w:szCs w:val="19"/>
          <w:lang w:val="en-US" w:eastAsia="en-US"/>
        </w:rPr>
        <w:t>För att integrationen ska vara effektiv och inkluderande på alla områden föreslås i handlingsplanen även sektorsövergripande initiativ som till exempel förstärkning av det europeiska integrationsnätverket, ökade möjligheter till EU-finansiering under den fleråriga budgetramen för år 2021–2027, åtgärder för ökad användning av digitala verktyg för att uppnå integration samt initiativ för att övervaka och följa upp</w:t>
      </w:r>
      <w:r w:rsidRPr="00B6421D">
        <w:rPr>
          <w:spacing w:val="-9"/>
          <w:sz w:val="19"/>
          <w:szCs w:val="19"/>
          <w:lang w:val="en-US" w:eastAsia="en-US"/>
        </w:rPr>
        <w:t xml:space="preserve"> </w:t>
      </w:r>
      <w:r w:rsidRPr="00B6421D">
        <w:rPr>
          <w:sz w:val="19"/>
          <w:szCs w:val="19"/>
          <w:lang w:val="en-US" w:eastAsia="en-US"/>
        </w:rPr>
        <w:t>resultaten.</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7"/>
        <w:rPr>
          <w:sz w:val="22"/>
          <w:szCs w:val="19"/>
          <w:lang w:val="en-US" w:eastAsia="en-US"/>
        </w:rPr>
      </w:pPr>
    </w:p>
    <w:p w:rsidR="00B6421D" w:rsidRPr="00B6421D" w:rsidRDefault="00B6421D" w:rsidP="00B6421D">
      <w:pPr>
        <w:autoSpaceDE w:val="0"/>
        <w:autoSpaceDN w:val="0"/>
        <w:ind w:left="114"/>
        <w:jc w:val="both"/>
        <w:rPr>
          <w:sz w:val="19"/>
          <w:szCs w:val="19"/>
          <w:lang w:val="en-US" w:eastAsia="en-US"/>
        </w:rPr>
      </w:pPr>
      <w:r w:rsidRPr="00B6421D">
        <w:rPr>
          <w:sz w:val="19"/>
          <w:szCs w:val="19"/>
          <w:lang w:val="en-US" w:eastAsia="en-US"/>
        </w:rPr>
        <w:t>En halvtidsöversyn av handlingsplanen ska genomföras i slutet av 2024.</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1"/>
          <w:numId w:val="14"/>
        </w:numPr>
        <w:tabs>
          <w:tab w:val="left" w:pos="737"/>
          <w:tab w:val="left" w:pos="738"/>
        </w:tabs>
        <w:autoSpaceDE w:val="0"/>
        <w:autoSpaceDN w:val="0"/>
        <w:spacing w:before="119"/>
        <w:outlineLvl w:val="2"/>
        <w:rPr>
          <w:szCs w:val="24"/>
          <w:lang w:val="en-US" w:eastAsia="en-US"/>
        </w:rPr>
      </w:pPr>
      <w:r w:rsidRPr="00B6421D">
        <w:rPr>
          <w:szCs w:val="24"/>
          <w:lang w:val="en-US" w:eastAsia="en-US"/>
        </w:rPr>
        <w:t>Gällande svenska regler och förslagets effekt på</w:t>
      </w:r>
      <w:r w:rsidRPr="00B6421D">
        <w:rPr>
          <w:spacing w:val="-17"/>
          <w:szCs w:val="24"/>
          <w:lang w:val="en-US" w:eastAsia="en-US"/>
        </w:rPr>
        <w:t xml:space="preserve"> </w:t>
      </w:r>
      <w:r w:rsidRPr="00B6421D">
        <w:rPr>
          <w:szCs w:val="24"/>
          <w:lang w:val="en-US" w:eastAsia="en-US"/>
        </w:rPr>
        <w:t>dessa</w:t>
      </w:r>
    </w:p>
    <w:p w:rsidR="00B6421D" w:rsidRPr="00B6421D" w:rsidRDefault="00B6421D" w:rsidP="00B6421D">
      <w:pPr>
        <w:autoSpaceDE w:val="0"/>
        <w:autoSpaceDN w:val="0"/>
        <w:spacing w:before="140"/>
        <w:ind w:left="114"/>
        <w:jc w:val="both"/>
        <w:rPr>
          <w:sz w:val="19"/>
          <w:szCs w:val="19"/>
          <w:lang w:val="en-US" w:eastAsia="en-US"/>
        </w:rPr>
      </w:pPr>
      <w:r w:rsidRPr="00B6421D">
        <w:rPr>
          <w:sz w:val="19"/>
          <w:szCs w:val="19"/>
          <w:lang w:val="en-US" w:eastAsia="en-US"/>
        </w:rPr>
        <w:t>Förslaget bedöms inte påverka svensk lagstiftning.</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1"/>
          <w:numId w:val="14"/>
        </w:numPr>
        <w:tabs>
          <w:tab w:val="left" w:pos="737"/>
          <w:tab w:val="left" w:pos="738"/>
        </w:tabs>
        <w:autoSpaceDE w:val="0"/>
        <w:autoSpaceDN w:val="0"/>
        <w:spacing w:before="119"/>
        <w:outlineLvl w:val="2"/>
        <w:rPr>
          <w:szCs w:val="24"/>
          <w:lang w:val="en-US" w:eastAsia="en-US"/>
        </w:rPr>
      </w:pPr>
      <w:r w:rsidRPr="00B6421D">
        <w:rPr>
          <w:szCs w:val="24"/>
          <w:lang w:val="en-US" w:eastAsia="en-US"/>
        </w:rPr>
        <w:t>Budgetära konsekvenser /</w:t>
      </w:r>
      <w:r w:rsidRPr="00B6421D">
        <w:rPr>
          <w:spacing w:val="-6"/>
          <w:szCs w:val="24"/>
          <w:lang w:val="en-US" w:eastAsia="en-US"/>
        </w:rPr>
        <w:t xml:space="preserve"> </w:t>
      </w:r>
      <w:r w:rsidRPr="00B6421D">
        <w:rPr>
          <w:szCs w:val="24"/>
          <w:lang w:val="en-US" w:eastAsia="en-US"/>
        </w:rPr>
        <w:t>Konsekvensanalys</w:t>
      </w:r>
    </w:p>
    <w:p w:rsidR="00B6421D" w:rsidRPr="00B6421D" w:rsidRDefault="00B6421D" w:rsidP="00B6421D">
      <w:pPr>
        <w:autoSpaceDE w:val="0"/>
        <w:autoSpaceDN w:val="0"/>
        <w:spacing w:before="140" w:line="268" w:lineRule="auto"/>
        <w:ind w:left="114" w:right="38"/>
        <w:jc w:val="both"/>
        <w:rPr>
          <w:sz w:val="19"/>
          <w:szCs w:val="19"/>
          <w:lang w:val="en-US" w:eastAsia="en-US"/>
        </w:rPr>
      </w:pPr>
      <w:r w:rsidRPr="00B6421D">
        <w:rPr>
          <w:sz w:val="19"/>
          <w:szCs w:val="19"/>
          <w:lang w:val="en-US" w:eastAsia="en-US"/>
        </w:rPr>
        <w:t>Meddelandet förväntas inte föranleda några direkta budgetära konsekvenser för statsbudgeten och endast marginella konsekvenser för EU-budgeten.</w:t>
      </w:r>
    </w:p>
    <w:p w:rsidR="00B6421D" w:rsidRPr="00B6421D" w:rsidRDefault="00B6421D" w:rsidP="00B6421D">
      <w:pPr>
        <w:autoSpaceDE w:val="0"/>
        <w:autoSpaceDN w:val="0"/>
        <w:spacing w:before="80"/>
        <w:ind w:right="1475"/>
        <w:jc w:val="right"/>
        <w:outlineLvl w:val="3"/>
        <w:rPr>
          <w:sz w:val="21"/>
          <w:szCs w:val="21"/>
          <w:lang w:val="en-US" w:eastAsia="en-US"/>
        </w:rPr>
      </w:pPr>
      <w:r w:rsidRPr="00B6421D">
        <w:rPr>
          <w:sz w:val="21"/>
          <w:szCs w:val="21"/>
          <w:lang w:val="en-US" w:eastAsia="en-US"/>
        </w:rPr>
        <w:br w:type="column"/>
      </w:r>
      <w:r w:rsidRPr="00B6421D">
        <w:rPr>
          <w:sz w:val="21"/>
          <w:szCs w:val="21"/>
          <w:lang w:val="en-US" w:eastAsia="en-US"/>
        </w:rPr>
        <w:t>2020/21:FPM54</w:t>
      </w: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spacing w:before="7"/>
        <w:rPr>
          <w:sz w:val="31"/>
          <w:szCs w:val="19"/>
          <w:lang w:val="en-US" w:eastAsia="en-US"/>
        </w:rPr>
      </w:pPr>
    </w:p>
    <w:p w:rsidR="00B6421D" w:rsidRPr="00B6421D" w:rsidRDefault="00B6421D" w:rsidP="00B6421D">
      <w:pPr>
        <w:autoSpaceDE w:val="0"/>
        <w:autoSpaceDN w:val="0"/>
        <w:spacing w:before="1"/>
        <w:ind w:right="1435"/>
        <w:jc w:val="right"/>
        <w:rPr>
          <w:sz w:val="18"/>
          <w:szCs w:val="22"/>
          <w:lang w:val="en-US" w:eastAsia="en-US"/>
        </w:rPr>
      </w:pPr>
      <w:r w:rsidRPr="00B6421D">
        <w:rPr>
          <w:sz w:val="18"/>
          <w:szCs w:val="22"/>
          <w:lang w:val="en-US" w:eastAsia="en-US"/>
        </w:rPr>
        <w:t>4</w:t>
      </w:r>
    </w:p>
    <w:p w:rsidR="00B6421D" w:rsidRPr="00B6421D" w:rsidRDefault="00B6421D" w:rsidP="00B6421D">
      <w:pPr>
        <w:autoSpaceDE w:val="0"/>
        <w:autoSpaceDN w:val="0"/>
        <w:jc w:val="right"/>
        <w:rPr>
          <w:sz w:val="18"/>
          <w:szCs w:val="22"/>
          <w:lang w:val="en-US" w:eastAsia="en-US"/>
        </w:rPr>
        <w:sectPr w:rsidR="00B6421D" w:rsidRPr="00B6421D">
          <w:pgSz w:w="11910" w:h="16840"/>
          <w:pgMar w:top="640" w:right="1680" w:bottom="280" w:left="1020" w:header="720" w:footer="720" w:gutter="0"/>
          <w:cols w:num="2" w:space="720" w:equalWidth="0">
            <w:col w:w="6050" w:space="188"/>
            <w:col w:w="2972"/>
          </w:cols>
        </w:sectPr>
      </w:pPr>
    </w:p>
    <w:p w:rsidR="00B6421D" w:rsidRPr="00B6421D" w:rsidRDefault="00B6421D" w:rsidP="00B6421D">
      <w:pPr>
        <w:numPr>
          <w:ilvl w:val="0"/>
          <w:numId w:val="14"/>
        </w:numPr>
        <w:tabs>
          <w:tab w:val="left" w:pos="737"/>
          <w:tab w:val="left" w:pos="738"/>
        </w:tabs>
        <w:autoSpaceDE w:val="0"/>
        <w:autoSpaceDN w:val="0"/>
        <w:spacing w:before="77"/>
        <w:outlineLvl w:val="1"/>
        <w:rPr>
          <w:sz w:val="28"/>
          <w:szCs w:val="28"/>
          <w:lang w:val="en-US" w:eastAsia="en-US"/>
        </w:rPr>
      </w:pPr>
      <w:r w:rsidRPr="00B6421D">
        <w:rPr>
          <w:sz w:val="28"/>
          <w:szCs w:val="28"/>
          <w:lang w:val="en-US" w:eastAsia="en-US"/>
        </w:rPr>
        <w:lastRenderedPageBreak/>
        <w:t>Ståndpunkter</w:t>
      </w:r>
    </w:p>
    <w:p w:rsidR="00B6421D" w:rsidRPr="00B6421D" w:rsidRDefault="00B6421D" w:rsidP="00B6421D">
      <w:pPr>
        <w:autoSpaceDE w:val="0"/>
        <w:autoSpaceDN w:val="0"/>
        <w:spacing w:before="7"/>
        <w:rPr>
          <w:sz w:val="29"/>
          <w:szCs w:val="19"/>
          <w:lang w:val="en-US" w:eastAsia="en-US"/>
        </w:rPr>
      </w:pPr>
    </w:p>
    <w:p w:rsidR="00B6421D" w:rsidRPr="00B6421D" w:rsidRDefault="00B6421D" w:rsidP="00B6421D">
      <w:pPr>
        <w:numPr>
          <w:ilvl w:val="1"/>
          <w:numId w:val="14"/>
        </w:numPr>
        <w:tabs>
          <w:tab w:val="left" w:pos="737"/>
          <w:tab w:val="left" w:pos="738"/>
        </w:tabs>
        <w:autoSpaceDE w:val="0"/>
        <w:autoSpaceDN w:val="0"/>
        <w:outlineLvl w:val="2"/>
        <w:rPr>
          <w:szCs w:val="24"/>
          <w:lang w:val="en-US" w:eastAsia="en-US"/>
        </w:rPr>
      </w:pPr>
      <w:r w:rsidRPr="00B6421D">
        <w:rPr>
          <w:szCs w:val="24"/>
          <w:lang w:val="en-US" w:eastAsia="en-US"/>
        </w:rPr>
        <w:t>Preliminär svensk</w:t>
      </w:r>
      <w:r w:rsidRPr="00B6421D">
        <w:rPr>
          <w:spacing w:val="-3"/>
          <w:szCs w:val="24"/>
          <w:lang w:val="en-US" w:eastAsia="en-US"/>
        </w:rPr>
        <w:t xml:space="preserve"> </w:t>
      </w:r>
      <w:r w:rsidRPr="00B6421D">
        <w:rPr>
          <w:szCs w:val="24"/>
          <w:lang w:val="en-US" w:eastAsia="en-US"/>
        </w:rPr>
        <w:t>ståndpunkt</w:t>
      </w:r>
    </w:p>
    <w:p w:rsidR="00B6421D" w:rsidRPr="00B6421D" w:rsidRDefault="00B6421D" w:rsidP="00B6421D">
      <w:pPr>
        <w:autoSpaceDE w:val="0"/>
        <w:autoSpaceDN w:val="0"/>
        <w:spacing w:before="140" w:line="268" w:lineRule="auto"/>
        <w:ind w:left="114" w:right="38"/>
        <w:jc w:val="both"/>
        <w:rPr>
          <w:sz w:val="19"/>
          <w:szCs w:val="19"/>
          <w:lang w:val="en-US" w:eastAsia="en-US"/>
        </w:rPr>
      </w:pPr>
      <w:r w:rsidRPr="00B6421D">
        <w:rPr>
          <w:sz w:val="19"/>
          <w:szCs w:val="19"/>
          <w:lang w:val="en-US" w:eastAsia="en-US"/>
        </w:rPr>
        <w:t>Regeringen välkomnar kommissionens meddelande om en handlingsplan för integration och inkludering för 2021–2027. Kommissionen tar i handlingsplanen ett samlat grepp om hur integrationen av migranter och EU- medborgare med utländsk bakgrund kan förbättras i medlemsstaterna bland annat genom ett ökat kunskaps- och erfarenhetsutbyte, stödåtgärder och utvecklad uppföljning.</w:t>
      </w:r>
    </w:p>
    <w:p w:rsidR="00B6421D" w:rsidRPr="00B6421D" w:rsidRDefault="00B6421D" w:rsidP="00B6421D">
      <w:pPr>
        <w:autoSpaceDE w:val="0"/>
        <w:autoSpaceDN w:val="0"/>
        <w:spacing w:before="124" w:line="268" w:lineRule="auto"/>
        <w:ind w:left="114" w:right="38"/>
        <w:jc w:val="both"/>
        <w:rPr>
          <w:sz w:val="19"/>
          <w:szCs w:val="19"/>
          <w:lang w:val="en-US" w:eastAsia="en-US"/>
        </w:rPr>
      </w:pPr>
      <w:r w:rsidRPr="00B6421D">
        <w:rPr>
          <w:sz w:val="19"/>
          <w:szCs w:val="19"/>
          <w:lang w:val="en-US" w:eastAsia="en-US"/>
        </w:rPr>
        <w:t>Regeringen instämmer på ett övergripande plan i den analys och de åtgärder som kommissionen presenterar i meddelandet. Handlingsplanens fokus på utbildning, arbetsmarknad, hälsa och boende samt sektorsövergripande samarbete ligger i linje med regeringens integrationspolitik.</w:t>
      </w:r>
    </w:p>
    <w:p w:rsidR="00B6421D" w:rsidRPr="00B6421D" w:rsidRDefault="00B6421D" w:rsidP="00B6421D">
      <w:pPr>
        <w:autoSpaceDE w:val="0"/>
        <w:autoSpaceDN w:val="0"/>
        <w:spacing w:before="123" w:line="268" w:lineRule="auto"/>
        <w:ind w:left="114" w:right="38"/>
        <w:jc w:val="both"/>
        <w:rPr>
          <w:sz w:val="19"/>
          <w:szCs w:val="19"/>
          <w:lang w:val="en-US" w:eastAsia="en-US"/>
        </w:rPr>
      </w:pPr>
      <w:r w:rsidRPr="00B6421D">
        <w:rPr>
          <w:sz w:val="19"/>
          <w:szCs w:val="19"/>
          <w:lang w:val="en-US" w:eastAsia="en-US"/>
        </w:rPr>
        <w:t>Det är viktigt att EU har ett gemensamt ramverk för hur medlemsstaterna kan stödjas i sitt arbete med integration och inkludering av migranter och EU- medborgare med utländsk bakgrund. Regeringen ser överlag positivt på de verktyg och det stöd som handlingsplanen medför. Det är även positivt att handlingsplanen belyser vikten av integration som en samhällelig process där ansvaret delas av flera aktörer.</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8"/>
        <w:rPr>
          <w:sz w:val="22"/>
          <w:szCs w:val="19"/>
          <w:lang w:val="en-US" w:eastAsia="en-US"/>
        </w:rPr>
      </w:pPr>
    </w:p>
    <w:p w:rsidR="00B6421D" w:rsidRPr="00B6421D" w:rsidRDefault="00B6421D" w:rsidP="00B6421D">
      <w:pPr>
        <w:autoSpaceDE w:val="0"/>
        <w:autoSpaceDN w:val="0"/>
        <w:spacing w:line="268" w:lineRule="auto"/>
        <w:ind w:left="113" w:right="38"/>
        <w:jc w:val="both"/>
        <w:rPr>
          <w:sz w:val="19"/>
          <w:szCs w:val="19"/>
          <w:lang w:val="en-US" w:eastAsia="en-US"/>
        </w:rPr>
      </w:pPr>
      <w:r w:rsidRPr="00B6421D">
        <w:rPr>
          <w:sz w:val="19"/>
          <w:szCs w:val="19"/>
          <w:lang w:val="en-US" w:eastAsia="en-US"/>
        </w:rPr>
        <w:t>Regeringen ser positivt på att den nya handlingsplanen lägger ett större fokus på integrationen och inkluderingen av utrikes födda kvinnor. Framförallt möter utrikes födda kvinnor och flickor fler hinder för integration än utrikes födda män och pojkar.</w:t>
      </w:r>
    </w:p>
    <w:p w:rsidR="00B6421D" w:rsidRPr="00B6421D" w:rsidRDefault="00B6421D" w:rsidP="00B6421D">
      <w:pPr>
        <w:autoSpaceDE w:val="0"/>
        <w:autoSpaceDN w:val="0"/>
        <w:rPr>
          <w:sz w:val="20"/>
          <w:szCs w:val="19"/>
          <w:lang w:val="en-US" w:eastAsia="en-US"/>
        </w:rPr>
      </w:pPr>
    </w:p>
    <w:p w:rsidR="00B6421D" w:rsidRPr="00B6421D" w:rsidRDefault="00B6421D" w:rsidP="00B6421D">
      <w:pPr>
        <w:autoSpaceDE w:val="0"/>
        <w:autoSpaceDN w:val="0"/>
        <w:spacing w:before="7"/>
        <w:rPr>
          <w:sz w:val="22"/>
          <w:szCs w:val="19"/>
          <w:lang w:val="en-US" w:eastAsia="en-US"/>
        </w:rPr>
      </w:pPr>
    </w:p>
    <w:p w:rsidR="00B6421D" w:rsidRPr="00B6421D" w:rsidRDefault="00B6421D" w:rsidP="00B6421D">
      <w:pPr>
        <w:autoSpaceDE w:val="0"/>
        <w:autoSpaceDN w:val="0"/>
        <w:spacing w:line="268" w:lineRule="auto"/>
        <w:ind w:left="113" w:right="38"/>
        <w:jc w:val="both"/>
        <w:rPr>
          <w:sz w:val="19"/>
          <w:szCs w:val="19"/>
          <w:lang w:val="en-US" w:eastAsia="en-US"/>
        </w:rPr>
      </w:pPr>
      <w:r w:rsidRPr="00B6421D">
        <w:rPr>
          <w:sz w:val="19"/>
          <w:szCs w:val="19"/>
          <w:lang w:val="en-US" w:eastAsia="en-US"/>
        </w:rPr>
        <w:t>Sammantaget bedömer regeringen att de frågor och utvecklingsområden som tas upp i handlingsplanen i stort ligger väl i linje med redan pågående eller beslutade insatser i Sverige.</w:t>
      </w:r>
    </w:p>
    <w:p w:rsidR="00B6421D" w:rsidRPr="00B6421D" w:rsidRDefault="00B6421D" w:rsidP="00B6421D">
      <w:pPr>
        <w:autoSpaceDE w:val="0"/>
        <w:autoSpaceDN w:val="0"/>
        <w:spacing w:before="1"/>
        <w:rPr>
          <w:sz w:val="28"/>
          <w:szCs w:val="19"/>
          <w:lang w:val="en-US" w:eastAsia="en-US"/>
        </w:rPr>
      </w:pPr>
    </w:p>
    <w:p w:rsidR="00B6421D" w:rsidRPr="00B6421D" w:rsidRDefault="00B6421D" w:rsidP="00B6421D">
      <w:pPr>
        <w:numPr>
          <w:ilvl w:val="1"/>
          <w:numId w:val="14"/>
        </w:numPr>
        <w:tabs>
          <w:tab w:val="left" w:pos="737"/>
          <w:tab w:val="left" w:pos="738"/>
        </w:tabs>
        <w:autoSpaceDE w:val="0"/>
        <w:autoSpaceDN w:val="0"/>
        <w:outlineLvl w:val="2"/>
        <w:rPr>
          <w:szCs w:val="24"/>
          <w:lang w:val="en-US" w:eastAsia="en-US"/>
        </w:rPr>
      </w:pPr>
      <w:r w:rsidRPr="00B6421D">
        <w:rPr>
          <w:szCs w:val="24"/>
          <w:lang w:val="en-US" w:eastAsia="en-US"/>
        </w:rPr>
        <w:t>Medlemsstaternas</w:t>
      </w:r>
      <w:r w:rsidRPr="00B6421D">
        <w:rPr>
          <w:spacing w:val="-2"/>
          <w:szCs w:val="24"/>
          <w:lang w:val="en-US" w:eastAsia="en-US"/>
        </w:rPr>
        <w:t xml:space="preserve"> </w:t>
      </w:r>
      <w:r w:rsidRPr="00B6421D">
        <w:rPr>
          <w:szCs w:val="24"/>
          <w:lang w:val="en-US" w:eastAsia="en-US"/>
        </w:rPr>
        <w:t>ståndpunkter</w:t>
      </w:r>
    </w:p>
    <w:p w:rsidR="00B6421D" w:rsidRPr="00B6421D" w:rsidRDefault="00B6421D" w:rsidP="00B6421D">
      <w:pPr>
        <w:autoSpaceDE w:val="0"/>
        <w:autoSpaceDN w:val="0"/>
        <w:spacing w:before="140"/>
        <w:ind w:left="114"/>
        <w:rPr>
          <w:sz w:val="19"/>
          <w:szCs w:val="19"/>
          <w:lang w:val="en-US" w:eastAsia="en-US"/>
        </w:rPr>
      </w:pPr>
      <w:r w:rsidRPr="00B6421D">
        <w:rPr>
          <w:sz w:val="19"/>
          <w:szCs w:val="19"/>
          <w:lang w:val="en-US" w:eastAsia="en-US"/>
        </w:rPr>
        <w:t>Medlemsstaternas ståndpunkter är ännu inte kända.</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1"/>
          <w:numId w:val="14"/>
        </w:numPr>
        <w:tabs>
          <w:tab w:val="left" w:pos="737"/>
          <w:tab w:val="left" w:pos="738"/>
        </w:tabs>
        <w:autoSpaceDE w:val="0"/>
        <w:autoSpaceDN w:val="0"/>
        <w:spacing w:before="119"/>
        <w:outlineLvl w:val="2"/>
        <w:rPr>
          <w:szCs w:val="24"/>
          <w:lang w:val="en-US" w:eastAsia="en-US"/>
        </w:rPr>
      </w:pPr>
      <w:r w:rsidRPr="00B6421D">
        <w:rPr>
          <w:szCs w:val="24"/>
          <w:lang w:val="en-US" w:eastAsia="en-US"/>
        </w:rPr>
        <w:t>Institutionernas</w:t>
      </w:r>
      <w:r w:rsidRPr="00B6421D">
        <w:rPr>
          <w:spacing w:val="-1"/>
          <w:szCs w:val="24"/>
          <w:lang w:val="en-US" w:eastAsia="en-US"/>
        </w:rPr>
        <w:t xml:space="preserve"> </w:t>
      </w:r>
      <w:r w:rsidRPr="00B6421D">
        <w:rPr>
          <w:szCs w:val="24"/>
          <w:lang w:val="en-US" w:eastAsia="en-US"/>
        </w:rPr>
        <w:t>ståndpunkter</w:t>
      </w:r>
    </w:p>
    <w:p w:rsidR="00B6421D" w:rsidRPr="00B6421D" w:rsidRDefault="00B6421D" w:rsidP="00B6421D">
      <w:pPr>
        <w:autoSpaceDE w:val="0"/>
        <w:autoSpaceDN w:val="0"/>
        <w:spacing w:before="140"/>
        <w:ind w:left="114"/>
        <w:rPr>
          <w:sz w:val="19"/>
          <w:szCs w:val="19"/>
          <w:lang w:val="en-US" w:eastAsia="en-US"/>
        </w:rPr>
      </w:pPr>
      <w:r w:rsidRPr="00B6421D">
        <w:rPr>
          <w:sz w:val="19"/>
          <w:szCs w:val="19"/>
          <w:lang w:val="en-US" w:eastAsia="en-US"/>
        </w:rPr>
        <w:t>Institutionernas ståndpunkter är inte kända.</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1"/>
          <w:numId w:val="14"/>
        </w:numPr>
        <w:tabs>
          <w:tab w:val="left" w:pos="737"/>
          <w:tab w:val="left" w:pos="738"/>
        </w:tabs>
        <w:autoSpaceDE w:val="0"/>
        <w:autoSpaceDN w:val="0"/>
        <w:spacing w:before="118"/>
        <w:outlineLvl w:val="2"/>
        <w:rPr>
          <w:szCs w:val="24"/>
          <w:lang w:val="en-US" w:eastAsia="en-US"/>
        </w:rPr>
      </w:pPr>
      <w:r w:rsidRPr="00B6421D">
        <w:rPr>
          <w:szCs w:val="24"/>
          <w:lang w:val="en-US" w:eastAsia="en-US"/>
        </w:rPr>
        <w:t>Remissinstansernas</w:t>
      </w:r>
      <w:r w:rsidRPr="00B6421D">
        <w:rPr>
          <w:spacing w:val="-2"/>
          <w:szCs w:val="24"/>
          <w:lang w:val="en-US" w:eastAsia="en-US"/>
        </w:rPr>
        <w:t xml:space="preserve"> </w:t>
      </w:r>
      <w:r w:rsidRPr="00B6421D">
        <w:rPr>
          <w:szCs w:val="24"/>
          <w:lang w:val="en-US" w:eastAsia="en-US"/>
        </w:rPr>
        <w:t>ståndpunkter</w:t>
      </w:r>
    </w:p>
    <w:p w:rsidR="00B6421D" w:rsidRPr="00B6421D" w:rsidRDefault="00B6421D" w:rsidP="00B6421D">
      <w:pPr>
        <w:autoSpaceDE w:val="0"/>
        <w:autoSpaceDN w:val="0"/>
        <w:spacing w:before="140"/>
        <w:ind w:left="114"/>
        <w:rPr>
          <w:sz w:val="19"/>
          <w:szCs w:val="19"/>
          <w:lang w:val="en-US" w:eastAsia="en-US"/>
        </w:rPr>
      </w:pPr>
      <w:r w:rsidRPr="00B6421D">
        <w:rPr>
          <w:sz w:val="19"/>
          <w:szCs w:val="19"/>
          <w:lang w:val="en-US" w:eastAsia="en-US"/>
        </w:rPr>
        <w:t>Meddelandet har inte sänts på remiss.</w:t>
      </w:r>
    </w:p>
    <w:p w:rsidR="00B6421D" w:rsidRPr="00B6421D" w:rsidRDefault="00B6421D" w:rsidP="00B6421D">
      <w:pPr>
        <w:autoSpaceDE w:val="0"/>
        <w:autoSpaceDN w:val="0"/>
        <w:spacing w:before="100"/>
        <w:ind w:right="1475"/>
        <w:jc w:val="right"/>
        <w:outlineLvl w:val="3"/>
        <w:rPr>
          <w:sz w:val="21"/>
          <w:szCs w:val="21"/>
          <w:lang w:val="en-US" w:eastAsia="en-US"/>
        </w:rPr>
      </w:pPr>
      <w:r w:rsidRPr="00B6421D">
        <w:rPr>
          <w:sz w:val="21"/>
          <w:szCs w:val="21"/>
          <w:lang w:val="en-US" w:eastAsia="en-US"/>
        </w:rPr>
        <w:br w:type="column"/>
      </w:r>
      <w:r w:rsidRPr="00B6421D">
        <w:rPr>
          <w:sz w:val="21"/>
          <w:szCs w:val="21"/>
          <w:lang w:val="en-US" w:eastAsia="en-US"/>
        </w:rPr>
        <w:t>2020/21:FPM54</w:t>
      </w: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spacing w:before="7"/>
        <w:rPr>
          <w:sz w:val="31"/>
          <w:szCs w:val="19"/>
          <w:lang w:val="en-US" w:eastAsia="en-US"/>
        </w:rPr>
      </w:pPr>
    </w:p>
    <w:p w:rsidR="00B6421D" w:rsidRPr="00B6421D" w:rsidRDefault="00B6421D" w:rsidP="00B6421D">
      <w:pPr>
        <w:autoSpaceDE w:val="0"/>
        <w:autoSpaceDN w:val="0"/>
        <w:spacing w:before="1"/>
        <w:ind w:right="1435"/>
        <w:jc w:val="right"/>
        <w:rPr>
          <w:sz w:val="18"/>
          <w:szCs w:val="22"/>
          <w:lang w:val="en-US" w:eastAsia="en-US"/>
        </w:rPr>
      </w:pPr>
      <w:r w:rsidRPr="00B6421D">
        <w:rPr>
          <w:sz w:val="18"/>
          <w:szCs w:val="22"/>
          <w:lang w:val="en-US" w:eastAsia="en-US"/>
        </w:rPr>
        <w:t>5</w:t>
      </w:r>
    </w:p>
    <w:p w:rsidR="00B6421D" w:rsidRPr="00B6421D" w:rsidRDefault="00B6421D" w:rsidP="00B6421D">
      <w:pPr>
        <w:autoSpaceDE w:val="0"/>
        <w:autoSpaceDN w:val="0"/>
        <w:jc w:val="right"/>
        <w:rPr>
          <w:sz w:val="18"/>
          <w:szCs w:val="22"/>
          <w:lang w:val="en-US" w:eastAsia="en-US"/>
        </w:rPr>
        <w:sectPr w:rsidR="00B6421D" w:rsidRPr="00B6421D">
          <w:pgSz w:w="11910" w:h="16840"/>
          <w:pgMar w:top="620" w:right="1680" w:bottom="280" w:left="1020" w:header="720" w:footer="720" w:gutter="0"/>
          <w:cols w:num="2" w:space="720" w:equalWidth="0">
            <w:col w:w="6051" w:space="187"/>
            <w:col w:w="2972"/>
          </w:cols>
        </w:sectPr>
      </w:pPr>
    </w:p>
    <w:p w:rsidR="00B6421D" w:rsidRPr="00B6421D" w:rsidRDefault="00B6421D" w:rsidP="00B6421D">
      <w:pPr>
        <w:numPr>
          <w:ilvl w:val="0"/>
          <w:numId w:val="14"/>
        </w:numPr>
        <w:tabs>
          <w:tab w:val="left" w:pos="737"/>
          <w:tab w:val="left" w:pos="738"/>
        </w:tabs>
        <w:autoSpaceDE w:val="0"/>
        <w:autoSpaceDN w:val="0"/>
        <w:spacing w:before="77"/>
        <w:outlineLvl w:val="1"/>
        <w:rPr>
          <w:sz w:val="28"/>
          <w:szCs w:val="28"/>
          <w:lang w:val="en-US" w:eastAsia="en-US"/>
        </w:rPr>
      </w:pPr>
      <w:r w:rsidRPr="00B6421D">
        <w:rPr>
          <w:sz w:val="28"/>
          <w:szCs w:val="28"/>
          <w:lang w:val="en-US" w:eastAsia="en-US"/>
        </w:rPr>
        <w:lastRenderedPageBreak/>
        <w:t>Förslagets</w:t>
      </w:r>
      <w:r w:rsidRPr="00B6421D">
        <w:rPr>
          <w:spacing w:val="-2"/>
          <w:sz w:val="28"/>
          <w:szCs w:val="28"/>
          <w:lang w:val="en-US" w:eastAsia="en-US"/>
        </w:rPr>
        <w:t xml:space="preserve"> </w:t>
      </w:r>
      <w:r w:rsidRPr="00B6421D">
        <w:rPr>
          <w:sz w:val="28"/>
          <w:szCs w:val="28"/>
          <w:lang w:val="en-US" w:eastAsia="en-US"/>
        </w:rPr>
        <w:t>förutsättningar</w:t>
      </w:r>
    </w:p>
    <w:p w:rsidR="00B6421D" w:rsidRPr="00B6421D" w:rsidRDefault="00B6421D" w:rsidP="00B6421D">
      <w:pPr>
        <w:autoSpaceDE w:val="0"/>
        <w:autoSpaceDN w:val="0"/>
        <w:spacing w:before="7"/>
        <w:rPr>
          <w:sz w:val="29"/>
          <w:szCs w:val="19"/>
          <w:lang w:val="en-US" w:eastAsia="en-US"/>
        </w:rPr>
      </w:pPr>
    </w:p>
    <w:p w:rsidR="00B6421D" w:rsidRPr="00B6421D" w:rsidRDefault="00B6421D" w:rsidP="00B6421D">
      <w:pPr>
        <w:numPr>
          <w:ilvl w:val="1"/>
          <w:numId w:val="14"/>
        </w:numPr>
        <w:tabs>
          <w:tab w:val="left" w:pos="737"/>
          <w:tab w:val="left" w:pos="738"/>
        </w:tabs>
        <w:autoSpaceDE w:val="0"/>
        <w:autoSpaceDN w:val="0"/>
        <w:outlineLvl w:val="2"/>
        <w:rPr>
          <w:szCs w:val="24"/>
          <w:lang w:val="en-US" w:eastAsia="en-US"/>
        </w:rPr>
      </w:pPr>
      <w:r w:rsidRPr="00B6421D">
        <w:rPr>
          <w:szCs w:val="24"/>
          <w:lang w:val="en-US" w:eastAsia="en-US"/>
        </w:rPr>
        <w:t>Rättslig grund och</w:t>
      </w:r>
      <w:r w:rsidRPr="00B6421D">
        <w:rPr>
          <w:spacing w:val="-1"/>
          <w:szCs w:val="24"/>
          <w:lang w:val="en-US" w:eastAsia="en-US"/>
        </w:rPr>
        <w:t xml:space="preserve"> </w:t>
      </w:r>
      <w:r w:rsidRPr="00B6421D">
        <w:rPr>
          <w:szCs w:val="24"/>
          <w:lang w:val="en-US" w:eastAsia="en-US"/>
        </w:rPr>
        <w:t>beslutsförfarande</w:t>
      </w:r>
    </w:p>
    <w:p w:rsidR="00B6421D" w:rsidRPr="00B6421D" w:rsidRDefault="00B6421D" w:rsidP="00B6421D">
      <w:pPr>
        <w:autoSpaceDE w:val="0"/>
        <w:autoSpaceDN w:val="0"/>
        <w:spacing w:before="140"/>
        <w:ind w:left="114"/>
        <w:rPr>
          <w:sz w:val="19"/>
          <w:szCs w:val="19"/>
          <w:lang w:val="en-US" w:eastAsia="en-US"/>
        </w:rPr>
      </w:pPr>
      <w:r w:rsidRPr="00B6421D">
        <w:rPr>
          <w:sz w:val="19"/>
          <w:szCs w:val="19"/>
          <w:lang w:val="en-US" w:eastAsia="en-US"/>
        </w:rPr>
        <w:t>Inte aktuellt då det rör sig om ett meddelande.</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1"/>
          <w:numId w:val="14"/>
        </w:numPr>
        <w:tabs>
          <w:tab w:val="left" w:pos="737"/>
          <w:tab w:val="left" w:pos="738"/>
        </w:tabs>
        <w:autoSpaceDE w:val="0"/>
        <w:autoSpaceDN w:val="0"/>
        <w:spacing w:before="119"/>
        <w:outlineLvl w:val="2"/>
        <w:rPr>
          <w:szCs w:val="24"/>
          <w:lang w:val="en-US" w:eastAsia="en-US"/>
        </w:rPr>
      </w:pPr>
      <w:r w:rsidRPr="00B6421D">
        <w:rPr>
          <w:szCs w:val="24"/>
          <w:lang w:val="en-US" w:eastAsia="en-US"/>
        </w:rPr>
        <w:t>Subsidiaritets- och</w:t>
      </w:r>
      <w:r w:rsidRPr="00B6421D">
        <w:rPr>
          <w:spacing w:val="-11"/>
          <w:szCs w:val="24"/>
          <w:lang w:val="en-US" w:eastAsia="en-US"/>
        </w:rPr>
        <w:t xml:space="preserve"> </w:t>
      </w:r>
      <w:r w:rsidRPr="00B6421D">
        <w:rPr>
          <w:szCs w:val="24"/>
          <w:lang w:val="en-US" w:eastAsia="en-US"/>
        </w:rPr>
        <w:t>proportionalitetsprincipen</w:t>
      </w:r>
    </w:p>
    <w:p w:rsidR="00B6421D" w:rsidRPr="00B6421D" w:rsidRDefault="00B6421D" w:rsidP="00B6421D">
      <w:pPr>
        <w:autoSpaceDE w:val="0"/>
        <w:autoSpaceDN w:val="0"/>
        <w:spacing w:before="130"/>
        <w:ind w:left="114"/>
        <w:rPr>
          <w:sz w:val="20"/>
          <w:szCs w:val="22"/>
          <w:lang w:val="en-US" w:eastAsia="en-US"/>
        </w:rPr>
      </w:pPr>
      <w:r w:rsidRPr="00B6421D">
        <w:rPr>
          <w:sz w:val="20"/>
          <w:szCs w:val="22"/>
          <w:lang w:val="en-US" w:eastAsia="en-US"/>
        </w:rPr>
        <w:t>Inte aktuellt då det rör sig om ett meddelande.</w:t>
      </w:r>
    </w:p>
    <w:p w:rsidR="00B6421D" w:rsidRPr="00B6421D" w:rsidRDefault="00B6421D" w:rsidP="00B6421D">
      <w:pPr>
        <w:autoSpaceDE w:val="0"/>
        <w:autoSpaceDN w:val="0"/>
        <w:spacing w:before="10"/>
        <w:rPr>
          <w:sz w:val="25"/>
          <w:szCs w:val="19"/>
          <w:lang w:val="en-US" w:eastAsia="en-US"/>
        </w:rPr>
      </w:pPr>
    </w:p>
    <w:p w:rsidR="00B6421D" w:rsidRPr="00B6421D" w:rsidRDefault="00B6421D" w:rsidP="00B6421D">
      <w:pPr>
        <w:numPr>
          <w:ilvl w:val="0"/>
          <w:numId w:val="14"/>
        </w:numPr>
        <w:tabs>
          <w:tab w:val="left" w:pos="737"/>
          <w:tab w:val="left" w:pos="738"/>
        </w:tabs>
        <w:autoSpaceDE w:val="0"/>
        <w:autoSpaceDN w:val="0"/>
        <w:outlineLvl w:val="1"/>
        <w:rPr>
          <w:sz w:val="28"/>
          <w:szCs w:val="28"/>
          <w:lang w:val="en-US" w:eastAsia="en-US"/>
        </w:rPr>
      </w:pPr>
      <w:r w:rsidRPr="00B6421D">
        <w:rPr>
          <w:sz w:val="28"/>
          <w:szCs w:val="28"/>
          <w:lang w:val="en-US" w:eastAsia="en-US"/>
        </w:rPr>
        <w:t>Övrigt</w:t>
      </w:r>
    </w:p>
    <w:p w:rsidR="00B6421D" w:rsidRPr="00B6421D" w:rsidRDefault="00B6421D" w:rsidP="00B6421D">
      <w:pPr>
        <w:autoSpaceDE w:val="0"/>
        <w:autoSpaceDN w:val="0"/>
        <w:spacing w:before="6"/>
        <w:rPr>
          <w:sz w:val="29"/>
          <w:szCs w:val="19"/>
          <w:lang w:val="en-US" w:eastAsia="en-US"/>
        </w:rPr>
      </w:pPr>
    </w:p>
    <w:p w:rsidR="00B6421D" w:rsidRPr="00B6421D" w:rsidRDefault="00B6421D" w:rsidP="00B6421D">
      <w:pPr>
        <w:numPr>
          <w:ilvl w:val="1"/>
          <w:numId w:val="14"/>
        </w:numPr>
        <w:tabs>
          <w:tab w:val="left" w:pos="737"/>
          <w:tab w:val="left" w:pos="738"/>
        </w:tabs>
        <w:autoSpaceDE w:val="0"/>
        <w:autoSpaceDN w:val="0"/>
        <w:spacing w:before="1"/>
        <w:outlineLvl w:val="2"/>
        <w:rPr>
          <w:szCs w:val="24"/>
          <w:lang w:val="en-US" w:eastAsia="en-US"/>
        </w:rPr>
      </w:pPr>
      <w:r w:rsidRPr="00B6421D">
        <w:rPr>
          <w:szCs w:val="24"/>
          <w:lang w:val="en-US" w:eastAsia="en-US"/>
        </w:rPr>
        <w:t>Fortsatt behandling av</w:t>
      </w:r>
      <w:r w:rsidRPr="00B6421D">
        <w:rPr>
          <w:spacing w:val="-4"/>
          <w:szCs w:val="24"/>
          <w:lang w:val="en-US" w:eastAsia="en-US"/>
        </w:rPr>
        <w:t xml:space="preserve"> </w:t>
      </w:r>
      <w:r w:rsidRPr="00B6421D">
        <w:rPr>
          <w:szCs w:val="24"/>
          <w:lang w:val="en-US" w:eastAsia="en-US"/>
        </w:rPr>
        <w:t>ärendet</w:t>
      </w:r>
    </w:p>
    <w:p w:rsidR="00B6421D" w:rsidRPr="00B6421D" w:rsidRDefault="00B6421D" w:rsidP="00B6421D">
      <w:pPr>
        <w:autoSpaceDE w:val="0"/>
        <w:autoSpaceDN w:val="0"/>
        <w:spacing w:before="140"/>
        <w:ind w:left="114"/>
        <w:rPr>
          <w:sz w:val="19"/>
          <w:szCs w:val="19"/>
          <w:lang w:val="en-US" w:eastAsia="en-US"/>
        </w:rPr>
      </w:pPr>
      <w:r w:rsidRPr="00B6421D">
        <w:rPr>
          <w:sz w:val="19"/>
          <w:szCs w:val="19"/>
          <w:lang w:val="en-US" w:eastAsia="en-US"/>
        </w:rPr>
        <w:t>Eventuell fortsatt behandling är inte</w:t>
      </w:r>
      <w:r w:rsidRPr="00B6421D">
        <w:rPr>
          <w:spacing w:val="-14"/>
          <w:sz w:val="19"/>
          <w:szCs w:val="19"/>
          <w:lang w:val="en-US" w:eastAsia="en-US"/>
        </w:rPr>
        <w:t xml:space="preserve"> </w:t>
      </w:r>
      <w:r w:rsidRPr="00B6421D">
        <w:rPr>
          <w:sz w:val="19"/>
          <w:szCs w:val="19"/>
          <w:lang w:val="en-US" w:eastAsia="en-US"/>
        </w:rPr>
        <w:t>känd.</w:t>
      </w:r>
    </w:p>
    <w:p w:rsidR="00B6421D" w:rsidRPr="00B6421D" w:rsidRDefault="00B6421D" w:rsidP="00B6421D">
      <w:pPr>
        <w:autoSpaceDE w:val="0"/>
        <w:autoSpaceDN w:val="0"/>
        <w:rPr>
          <w:sz w:val="20"/>
          <w:szCs w:val="19"/>
          <w:lang w:val="en-US" w:eastAsia="en-US"/>
        </w:rPr>
      </w:pPr>
    </w:p>
    <w:p w:rsidR="00B6421D" w:rsidRPr="00B6421D" w:rsidRDefault="00B6421D" w:rsidP="00B6421D">
      <w:pPr>
        <w:numPr>
          <w:ilvl w:val="1"/>
          <w:numId w:val="14"/>
        </w:numPr>
        <w:tabs>
          <w:tab w:val="left" w:pos="737"/>
          <w:tab w:val="left" w:pos="738"/>
        </w:tabs>
        <w:autoSpaceDE w:val="0"/>
        <w:autoSpaceDN w:val="0"/>
        <w:spacing w:before="118"/>
        <w:outlineLvl w:val="2"/>
        <w:rPr>
          <w:szCs w:val="24"/>
          <w:lang w:val="en-US" w:eastAsia="en-US"/>
        </w:rPr>
      </w:pPr>
      <w:r w:rsidRPr="00B6421D">
        <w:rPr>
          <w:szCs w:val="24"/>
          <w:lang w:val="en-US" w:eastAsia="en-US"/>
        </w:rPr>
        <w:t>Fackuttryck/termer</w:t>
      </w: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rPr>
          <w:sz w:val="22"/>
          <w:szCs w:val="19"/>
          <w:lang w:val="en-US" w:eastAsia="en-US"/>
        </w:rPr>
      </w:pPr>
    </w:p>
    <w:p w:rsidR="00B6421D" w:rsidRPr="00B6421D" w:rsidRDefault="00B6421D" w:rsidP="00B6421D">
      <w:pPr>
        <w:autoSpaceDE w:val="0"/>
        <w:autoSpaceDN w:val="0"/>
        <w:spacing w:before="7"/>
        <w:rPr>
          <w:sz w:val="31"/>
          <w:szCs w:val="19"/>
          <w:lang w:val="en-US" w:eastAsia="en-US"/>
        </w:rPr>
      </w:pPr>
    </w:p>
    <w:p w:rsidR="00B6421D" w:rsidRPr="00B6421D" w:rsidRDefault="00B6421D" w:rsidP="00B6421D">
      <w:pPr>
        <w:autoSpaceDE w:val="0"/>
        <w:autoSpaceDN w:val="0"/>
        <w:spacing w:before="1"/>
        <w:ind w:right="1435"/>
        <w:jc w:val="right"/>
        <w:rPr>
          <w:sz w:val="18"/>
          <w:szCs w:val="22"/>
          <w:lang w:val="en-US" w:eastAsia="en-US"/>
        </w:rPr>
      </w:pPr>
      <w:r w:rsidRPr="00B6421D">
        <w:rPr>
          <w:sz w:val="18"/>
          <w:szCs w:val="22"/>
          <w:lang w:val="en-US" w:eastAsia="en-US"/>
        </w:rPr>
        <w:t>6</w:t>
      </w:r>
    </w:p>
    <w:p w:rsidR="00B6421D" w:rsidRDefault="00B6421D" w:rsidP="00CC1124"/>
    <w:p w:rsidR="00B6421D" w:rsidRDefault="00B6421D" w:rsidP="00CC1124"/>
    <w:p w:rsidR="00B6421D" w:rsidRDefault="00B6421D" w:rsidP="00CC1124"/>
    <w:p w:rsidR="00B6421D" w:rsidRDefault="00B6421D" w:rsidP="00CC1124"/>
    <w:p w:rsidR="006C3894" w:rsidRDefault="006C3894" w:rsidP="00CC1124"/>
    <w:p w:rsidR="006C3894" w:rsidRDefault="006C3894" w:rsidP="00CC1124"/>
    <w:p w:rsidR="006C3894" w:rsidRDefault="006C3894" w:rsidP="00CC1124"/>
    <w:p w:rsidR="006C3894" w:rsidRDefault="006C3894" w:rsidP="00CC1124"/>
    <w:p w:rsidR="006C3894" w:rsidRDefault="006C3894" w:rsidP="00CC1124"/>
    <w:p w:rsidR="006C3894" w:rsidRDefault="006C3894" w:rsidP="00CC1124"/>
    <w:p w:rsidR="006C3894" w:rsidRDefault="006C3894" w:rsidP="00CC1124"/>
    <w:p w:rsidR="006C3894" w:rsidRDefault="006C3894" w:rsidP="00CC1124"/>
    <w:p w:rsidR="006C3894" w:rsidRDefault="006C3894" w:rsidP="00CC1124"/>
    <w:p w:rsidR="006C3894" w:rsidRDefault="006C3894" w:rsidP="00CC1124"/>
    <w:tbl>
      <w:tblPr>
        <w:tblpPr w:leftFromText="141" w:rightFromText="141" w:vertAnchor="page" w:horzAnchor="margin" w:tblpXSpec="center" w:tblpY="541"/>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6C3894" w:rsidRPr="002C1D5A" w:rsidTr="00CC752D">
        <w:trPr>
          <w:trHeight w:val="658"/>
        </w:trPr>
        <w:tc>
          <w:tcPr>
            <w:tcW w:w="4021" w:type="dxa"/>
            <w:tcBorders>
              <w:top w:val="nil"/>
              <w:left w:val="nil"/>
              <w:bottom w:val="nil"/>
              <w:right w:val="nil"/>
            </w:tcBorders>
          </w:tcPr>
          <w:p w:rsidR="006C3894" w:rsidRPr="002C1D5A" w:rsidRDefault="006C3894" w:rsidP="00CC752D">
            <w:pPr>
              <w:tabs>
                <w:tab w:val="left" w:pos="1701"/>
              </w:tabs>
              <w:rPr>
                <w:sz w:val="22"/>
                <w:szCs w:val="24"/>
              </w:rPr>
            </w:pPr>
            <w:r>
              <w:rPr>
                <w:sz w:val="22"/>
                <w:szCs w:val="24"/>
              </w:rPr>
              <w:t>AR</w:t>
            </w:r>
            <w:r w:rsidRPr="002C1D5A">
              <w:rPr>
                <w:sz w:val="22"/>
                <w:szCs w:val="24"/>
              </w:rPr>
              <w:t>BETSMARKNADSUTSKOTTET</w:t>
            </w:r>
          </w:p>
          <w:p w:rsidR="006C3894" w:rsidRPr="002C1D5A" w:rsidRDefault="006C3894" w:rsidP="00CC752D">
            <w:pPr>
              <w:tabs>
                <w:tab w:val="left" w:pos="1701"/>
              </w:tabs>
              <w:rPr>
                <w:sz w:val="22"/>
                <w:szCs w:val="24"/>
              </w:rPr>
            </w:pPr>
          </w:p>
        </w:tc>
        <w:tc>
          <w:tcPr>
            <w:tcW w:w="4021" w:type="dxa"/>
            <w:tcBorders>
              <w:top w:val="nil"/>
              <w:left w:val="nil"/>
              <w:bottom w:val="nil"/>
              <w:right w:val="nil"/>
            </w:tcBorders>
          </w:tcPr>
          <w:p w:rsidR="006C3894" w:rsidRPr="002C1D5A" w:rsidRDefault="006C3894" w:rsidP="00CC752D">
            <w:pPr>
              <w:tabs>
                <w:tab w:val="left" w:pos="1701"/>
              </w:tabs>
              <w:jc w:val="center"/>
              <w:rPr>
                <w:b/>
                <w:sz w:val="22"/>
                <w:szCs w:val="24"/>
              </w:rPr>
            </w:pPr>
          </w:p>
        </w:tc>
        <w:tc>
          <w:tcPr>
            <w:tcW w:w="1685" w:type="dxa"/>
            <w:tcBorders>
              <w:top w:val="nil"/>
              <w:left w:val="nil"/>
              <w:bottom w:val="nil"/>
              <w:right w:val="nil"/>
            </w:tcBorders>
          </w:tcPr>
          <w:p w:rsidR="006C3894" w:rsidRPr="002C1D5A" w:rsidRDefault="006C3894" w:rsidP="00CC752D">
            <w:pPr>
              <w:tabs>
                <w:tab w:val="left" w:pos="1701"/>
              </w:tabs>
              <w:rPr>
                <w:b/>
                <w:sz w:val="22"/>
                <w:szCs w:val="24"/>
              </w:rPr>
            </w:pPr>
            <w:r>
              <w:rPr>
                <w:b/>
                <w:sz w:val="22"/>
                <w:szCs w:val="24"/>
              </w:rPr>
              <w:t>Bilaga 4</w:t>
            </w:r>
          </w:p>
          <w:p w:rsidR="006C3894" w:rsidRPr="002C1D5A" w:rsidRDefault="006C3894" w:rsidP="00CC752D">
            <w:pPr>
              <w:tabs>
                <w:tab w:val="left" w:pos="1701"/>
              </w:tabs>
              <w:rPr>
                <w:sz w:val="22"/>
                <w:szCs w:val="24"/>
              </w:rPr>
            </w:pPr>
            <w:r w:rsidRPr="002C1D5A">
              <w:rPr>
                <w:sz w:val="22"/>
                <w:szCs w:val="24"/>
              </w:rPr>
              <w:t>till protokoll</w:t>
            </w:r>
          </w:p>
          <w:p w:rsidR="006C3894" w:rsidRPr="002C1D5A" w:rsidRDefault="006C3894" w:rsidP="00CC752D">
            <w:pPr>
              <w:tabs>
                <w:tab w:val="left" w:pos="1701"/>
              </w:tabs>
              <w:rPr>
                <w:sz w:val="22"/>
                <w:szCs w:val="24"/>
              </w:rPr>
            </w:pPr>
            <w:r>
              <w:rPr>
                <w:sz w:val="22"/>
                <w:szCs w:val="24"/>
              </w:rPr>
              <w:t>2020/21:16</w:t>
            </w:r>
          </w:p>
        </w:tc>
      </w:tr>
    </w:tbl>
    <w:p w:rsidR="006C3894" w:rsidRDefault="006C3894" w:rsidP="006C3894">
      <w:pPr>
        <w:pStyle w:val="Rubrik1"/>
        <w:rPr>
          <w:rFonts w:asciiTheme="minorHAnsi" w:hAnsiTheme="minorHAnsi" w:cstheme="minorHAnsi"/>
          <w:sz w:val="36"/>
        </w:rPr>
      </w:pPr>
      <w:r w:rsidRPr="0049412C">
        <w:rPr>
          <w:rFonts w:asciiTheme="minorHAnsi" w:hAnsiTheme="minorHAnsi" w:cstheme="minorHAnsi"/>
          <w:sz w:val="36"/>
        </w:rPr>
        <w:t>Avvikande ståndpunkt SD</w:t>
      </w:r>
    </w:p>
    <w:p w:rsidR="006C3894" w:rsidRDefault="006C3894" w:rsidP="006C3894">
      <w:pPr>
        <w:pStyle w:val="Rubrik1"/>
        <w:rPr>
          <w:rFonts w:asciiTheme="minorHAnsi" w:hAnsiTheme="minorHAnsi" w:cstheme="minorHAnsi"/>
          <w:sz w:val="24"/>
          <w:szCs w:val="22"/>
        </w:rPr>
      </w:pPr>
      <w:r w:rsidRPr="0049412C">
        <w:rPr>
          <w:rFonts w:asciiTheme="minorHAnsi" w:hAnsiTheme="minorHAnsi" w:cstheme="minorHAnsi"/>
          <w:sz w:val="24"/>
          <w:szCs w:val="22"/>
        </w:rPr>
        <w:t xml:space="preserve">Kommissionens meddelande om en handlingsplan för integration och inkludering </w:t>
      </w:r>
      <w:r>
        <w:rPr>
          <w:rFonts w:asciiTheme="minorHAnsi" w:hAnsiTheme="minorHAnsi" w:cstheme="minorHAnsi"/>
          <w:sz w:val="24"/>
          <w:szCs w:val="22"/>
        </w:rPr>
        <w:br/>
      </w:r>
      <w:r w:rsidRPr="0049412C">
        <w:rPr>
          <w:rFonts w:asciiTheme="minorHAnsi" w:hAnsiTheme="minorHAnsi" w:cstheme="minorHAnsi"/>
          <w:sz w:val="24"/>
          <w:szCs w:val="22"/>
        </w:rPr>
        <w:t>för 2021–2027</w:t>
      </w:r>
    </w:p>
    <w:p w:rsidR="006C3894" w:rsidRDefault="006C3894" w:rsidP="006C3894"/>
    <w:p w:rsidR="0022248D" w:rsidRDefault="0022248D" w:rsidP="0022248D">
      <w:r w:rsidRPr="0022248D">
        <w:t>Kommissionens handlingsplan för integration lägger ett mycket ensidigt fokus på ekonomiska rättigheter och förmåner för migranter, medan den kulturella aspekten av integration lämnas helt åt sidan. Kommissionen uppmanar medlemsstaterna att satsa mycket stort på migranters materiella levnadsstandard, dock utan att nämna att det finns ett medlemsland, Sverige, som gör i stort sett allt som kommissionen ber om, men som ändå har de</w:t>
      </w:r>
      <w:r w:rsidR="00CC752D">
        <w:t>n</w:t>
      </w:r>
      <w:r w:rsidRPr="0022248D">
        <w:t xml:space="preserve"> troligtvis största integrationsskulden i unionen. </w:t>
      </w:r>
    </w:p>
    <w:p w:rsidR="0022248D" w:rsidRPr="0022248D" w:rsidRDefault="0022248D" w:rsidP="0022248D"/>
    <w:p w:rsidR="0022248D" w:rsidRPr="0022248D" w:rsidRDefault="0022248D" w:rsidP="0022248D">
      <w:r w:rsidRPr="0022248D">
        <w:t>Vi vet dessutom idag att volymerna spelar roll, ju fler som flyttar in från ett visst kulturellt avlägset område, ju svårare blir den så kallade integrationsutmaningen. Vi vet att materiellt välstånd är det som driver människor till Europa (och får migranter att undvika de materiellt fattigare delarna av unionen), samtidigt som planen lägger allt fokus på just migranters materiella levnadsstandard. Vi ser det som uppenbart att målet om ökad materiell levnadsstandard är helt oförenligt med målet om en hållbar migrationspolitik.</w:t>
      </w:r>
    </w:p>
    <w:p w:rsidR="0022248D" w:rsidRDefault="0022248D" w:rsidP="0022248D"/>
    <w:p w:rsidR="0022248D" w:rsidRDefault="0022248D" w:rsidP="0022248D">
      <w:r w:rsidRPr="0022248D">
        <w:t>Kommissionen har inte heller gjort upp med myten om att integration är gratis och att migrationen kommer innebära en ekonomisk vinst ”lite längre fram”. Planen slår fast att trots de enorma satsningar som ska genomföras behöver dessa inte ”ske på bekostnad av åtgärder för att hjälpa andra behövande grupper”. Vi menar att det finns kunskap, inte minst från Sverige, om att detta är rent önsketänk</w:t>
      </w:r>
      <w:r w:rsidR="00CC752D">
        <w:t>ande</w:t>
      </w:r>
      <w:r w:rsidRPr="0022248D">
        <w:t xml:space="preserve">. </w:t>
      </w:r>
    </w:p>
    <w:p w:rsidR="0022248D" w:rsidRPr="0022248D" w:rsidRDefault="0022248D" w:rsidP="0022248D"/>
    <w:p w:rsidR="0022248D" w:rsidRPr="0022248D" w:rsidRDefault="0022248D" w:rsidP="0022248D">
      <w:r w:rsidRPr="0022248D">
        <w:t xml:space="preserve">Dessutom saknas en diskussion om vad begreppet integration och inkludering egentligen betyder utanför det rent materiella. I sitt state of the union tal hänvisade </w:t>
      </w:r>
      <w:r w:rsidR="00CC752D">
        <w:t>k</w:t>
      </w:r>
      <w:r w:rsidRPr="0022248D">
        <w:t>ommissionens ordförande Ursula v</w:t>
      </w:r>
      <w:r w:rsidR="00C76F1A">
        <w:t>on</w:t>
      </w:r>
      <w:r w:rsidRPr="0022248D">
        <w:t xml:space="preserve"> der Leyen inte mindre än tio gånger till europeiska ”värderingar” och redan planens första sida innehåller hänvisningar till desamma. Vi vet idag att personer som kommer från andra delar av världen</w:t>
      </w:r>
      <w:r w:rsidR="005C74E4">
        <w:t xml:space="preserve"> </w:t>
      </w:r>
      <w:r w:rsidRPr="0022248D">
        <w:t>ibland också har helt andra, ibland djupt illiberala och för ett öppet och sekulärt samhälle, dysfunktionella värderingar. Att frågan om det problemet inte över huvud taget lyfts i planen är en stor brist.</w:t>
      </w:r>
    </w:p>
    <w:p w:rsidR="0022248D" w:rsidRDefault="0022248D" w:rsidP="0022248D"/>
    <w:p w:rsidR="0022248D" w:rsidRPr="0022248D" w:rsidRDefault="0022248D" w:rsidP="0022248D">
      <w:r w:rsidRPr="0022248D">
        <w:t>Vi anser att det är dags att Sverige är ärlig</w:t>
      </w:r>
      <w:r w:rsidR="005C74E4">
        <w:t>t</w:t>
      </w:r>
      <w:r w:rsidRPr="0022248D">
        <w:t xml:space="preserve"> med och delar med sig av vad vi lärt oss de senaste åren. Regeringen bör därför begära att planen lyfts av det portugisiska ordförandeskapet för ett tillkännagivande från rådet om en omarbetning.</w:t>
      </w:r>
    </w:p>
    <w:p w:rsidR="006C3894" w:rsidRDefault="006C3894" w:rsidP="00CC1124"/>
    <w:sectPr w:rsidR="006C3894" w:rsidSect="005F4380">
      <w:footerReference w:type="default" r:id="rId9"/>
      <w:pgSz w:w="11910" w:h="16840"/>
      <w:pgMar w:top="440" w:right="1680" w:bottom="2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52D" w:rsidRDefault="00CC752D">
      <w:r>
        <w:separator/>
      </w:r>
    </w:p>
  </w:endnote>
  <w:endnote w:type="continuationSeparator" w:id="0">
    <w:p w:rsidR="00CC752D" w:rsidRDefault="00CC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52D" w:rsidRDefault="00CC752D">
    <w:pPr>
      <w:pStyle w:val="Brd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52D" w:rsidRDefault="00CC752D">
      <w:r>
        <w:separator/>
      </w:r>
    </w:p>
  </w:footnote>
  <w:footnote w:type="continuationSeparator" w:id="0">
    <w:p w:rsidR="00CC752D" w:rsidRDefault="00CC7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5390D8F"/>
    <w:multiLevelType w:val="multilevel"/>
    <w:tmpl w:val="D37CE5E6"/>
    <w:lvl w:ilvl="0">
      <w:start w:val="1"/>
      <w:numFmt w:val="decimal"/>
      <w:lvlText w:val="%1"/>
      <w:lvlJc w:val="left"/>
      <w:pPr>
        <w:ind w:left="738" w:hanging="624"/>
      </w:pPr>
      <w:rPr>
        <w:rFonts w:ascii="Times New Roman" w:eastAsia="Times New Roman" w:hAnsi="Times New Roman" w:cs="Times New Roman" w:hint="default"/>
        <w:w w:val="100"/>
        <w:sz w:val="28"/>
        <w:szCs w:val="28"/>
      </w:rPr>
    </w:lvl>
    <w:lvl w:ilvl="1">
      <w:start w:val="1"/>
      <w:numFmt w:val="decimal"/>
      <w:lvlText w:val="%1.%2"/>
      <w:lvlJc w:val="left"/>
      <w:pPr>
        <w:ind w:left="738" w:hanging="624"/>
      </w:pPr>
      <w:rPr>
        <w:rFonts w:ascii="Times New Roman" w:eastAsia="Times New Roman" w:hAnsi="Times New Roman" w:cs="Times New Roman" w:hint="default"/>
        <w:w w:val="100"/>
        <w:sz w:val="24"/>
        <w:szCs w:val="24"/>
      </w:rPr>
    </w:lvl>
    <w:lvl w:ilvl="2">
      <w:numFmt w:val="bullet"/>
      <w:lvlText w:val="•"/>
      <w:lvlJc w:val="left"/>
      <w:pPr>
        <w:ind w:left="1802" w:hanging="624"/>
      </w:pPr>
      <w:rPr>
        <w:rFonts w:hint="default"/>
      </w:rPr>
    </w:lvl>
    <w:lvl w:ilvl="3">
      <w:numFmt w:val="bullet"/>
      <w:lvlText w:val="•"/>
      <w:lvlJc w:val="left"/>
      <w:pPr>
        <w:ind w:left="2333" w:hanging="624"/>
      </w:pPr>
      <w:rPr>
        <w:rFonts w:hint="default"/>
      </w:rPr>
    </w:lvl>
    <w:lvl w:ilvl="4">
      <w:numFmt w:val="bullet"/>
      <w:lvlText w:val="•"/>
      <w:lvlJc w:val="left"/>
      <w:pPr>
        <w:ind w:left="2864" w:hanging="624"/>
      </w:pPr>
      <w:rPr>
        <w:rFonts w:hint="default"/>
      </w:rPr>
    </w:lvl>
    <w:lvl w:ilvl="5">
      <w:numFmt w:val="bullet"/>
      <w:lvlText w:val="•"/>
      <w:lvlJc w:val="left"/>
      <w:pPr>
        <w:ind w:left="3395" w:hanging="624"/>
      </w:pPr>
      <w:rPr>
        <w:rFonts w:hint="default"/>
      </w:rPr>
    </w:lvl>
    <w:lvl w:ilvl="6">
      <w:numFmt w:val="bullet"/>
      <w:lvlText w:val="•"/>
      <w:lvlJc w:val="left"/>
      <w:pPr>
        <w:ind w:left="3925" w:hanging="624"/>
      </w:pPr>
      <w:rPr>
        <w:rFonts w:hint="default"/>
      </w:rPr>
    </w:lvl>
    <w:lvl w:ilvl="7">
      <w:numFmt w:val="bullet"/>
      <w:lvlText w:val="•"/>
      <w:lvlJc w:val="left"/>
      <w:pPr>
        <w:ind w:left="4456" w:hanging="624"/>
      </w:pPr>
      <w:rPr>
        <w:rFonts w:hint="default"/>
      </w:rPr>
    </w:lvl>
    <w:lvl w:ilvl="8">
      <w:numFmt w:val="bullet"/>
      <w:lvlText w:val="•"/>
      <w:lvlJc w:val="left"/>
      <w:pPr>
        <w:ind w:left="4987" w:hanging="624"/>
      </w:pPr>
      <w:rPr>
        <w:rFonts w:hint="default"/>
      </w:rPr>
    </w:lvl>
  </w:abstractNum>
  <w:abstractNum w:abstractNumId="2" w15:restartNumberingAfterBreak="0">
    <w:nsid w:val="190F02C1"/>
    <w:multiLevelType w:val="hybridMultilevel"/>
    <w:tmpl w:val="C9D69596"/>
    <w:lvl w:ilvl="0" w:tplc="402AEF3A">
      <w:start w:val="1"/>
      <w:numFmt w:val="decimal"/>
      <w:lvlText w:val="%1."/>
      <w:lvlJc w:val="left"/>
      <w:pPr>
        <w:ind w:left="1211" w:hanging="360"/>
      </w:pPr>
      <w:rPr>
        <w:rFonts w:ascii="Times New Roman" w:eastAsia="Times New Roman" w:hAnsi="Times New Roman" w:cs="Times New Roman" w:hint="default"/>
        <w:w w:val="100"/>
        <w:sz w:val="19"/>
        <w:szCs w:val="19"/>
      </w:rPr>
    </w:lvl>
    <w:lvl w:ilvl="1" w:tplc="28F825B6">
      <w:numFmt w:val="bullet"/>
      <w:lvlText w:val="•"/>
      <w:lvlJc w:val="left"/>
      <w:pPr>
        <w:ind w:left="2089" w:hanging="360"/>
      </w:pPr>
      <w:rPr>
        <w:rFonts w:hint="default"/>
      </w:rPr>
    </w:lvl>
    <w:lvl w:ilvl="2" w:tplc="29C0F51A">
      <w:numFmt w:val="bullet"/>
      <w:lvlText w:val="•"/>
      <w:lvlJc w:val="left"/>
      <w:pPr>
        <w:ind w:left="2962" w:hanging="360"/>
      </w:pPr>
      <w:rPr>
        <w:rFonts w:hint="default"/>
      </w:rPr>
    </w:lvl>
    <w:lvl w:ilvl="3" w:tplc="7E04D9DA">
      <w:numFmt w:val="bullet"/>
      <w:lvlText w:val="•"/>
      <w:lvlJc w:val="left"/>
      <w:pPr>
        <w:ind w:left="3834" w:hanging="360"/>
      </w:pPr>
      <w:rPr>
        <w:rFonts w:hint="default"/>
      </w:rPr>
    </w:lvl>
    <w:lvl w:ilvl="4" w:tplc="244CD316">
      <w:numFmt w:val="bullet"/>
      <w:lvlText w:val="•"/>
      <w:lvlJc w:val="left"/>
      <w:pPr>
        <w:ind w:left="4707" w:hanging="360"/>
      </w:pPr>
      <w:rPr>
        <w:rFonts w:hint="default"/>
      </w:rPr>
    </w:lvl>
    <w:lvl w:ilvl="5" w:tplc="933AC620">
      <w:numFmt w:val="bullet"/>
      <w:lvlText w:val="•"/>
      <w:lvlJc w:val="left"/>
      <w:pPr>
        <w:ind w:left="5580" w:hanging="360"/>
      </w:pPr>
      <w:rPr>
        <w:rFonts w:hint="default"/>
      </w:rPr>
    </w:lvl>
    <w:lvl w:ilvl="6" w:tplc="5A98D7B8">
      <w:numFmt w:val="bullet"/>
      <w:lvlText w:val="•"/>
      <w:lvlJc w:val="left"/>
      <w:pPr>
        <w:ind w:left="6452" w:hanging="360"/>
      </w:pPr>
      <w:rPr>
        <w:rFonts w:hint="default"/>
      </w:rPr>
    </w:lvl>
    <w:lvl w:ilvl="7" w:tplc="658627FA">
      <w:numFmt w:val="bullet"/>
      <w:lvlText w:val="•"/>
      <w:lvlJc w:val="left"/>
      <w:pPr>
        <w:ind w:left="7325" w:hanging="360"/>
      </w:pPr>
      <w:rPr>
        <w:rFonts w:hint="default"/>
      </w:rPr>
    </w:lvl>
    <w:lvl w:ilvl="8" w:tplc="1BE2136C">
      <w:numFmt w:val="bullet"/>
      <w:lvlText w:val="•"/>
      <w:lvlJc w:val="left"/>
      <w:pPr>
        <w:ind w:left="8197" w:hanging="360"/>
      </w:pPr>
      <w:rPr>
        <w:rFonts w:hint="default"/>
      </w:rPr>
    </w:lvl>
  </w:abstractNum>
  <w:abstractNum w:abstractNumId="3" w15:restartNumberingAfterBreak="0">
    <w:nsid w:val="2C015029"/>
    <w:multiLevelType w:val="multilevel"/>
    <w:tmpl w:val="1BA28214"/>
    <w:lvl w:ilvl="0">
      <w:start w:val="1"/>
      <w:numFmt w:val="decimal"/>
      <w:lvlText w:val="%1"/>
      <w:lvlJc w:val="left"/>
      <w:pPr>
        <w:ind w:left="738" w:hanging="624"/>
      </w:pPr>
      <w:rPr>
        <w:rFonts w:ascii="Times New Roman" w:eastAsia="Times New Roman" w:hAnsi="Times New Roman" w:cs="Times New Roman" w:hint="default"/>
        <w:w w:val="100"/>
        <w:sz w:val="28"/>
        <w:szCs w:val="28"/>
      </w:rPr>
    </w:lvl>
    <w:lvl w:ilvl="1">
      <w:start w:val="1"/>
      <w:numFmt w:val="decimal"/>
      <w:lvlText w:val="%1.%2"/>
      <w:lvlJc w:val="left"/>
      <w:pPr>
        <w:ind w:left="738" w:hanging="624"/>
      </w:pPr>
      <w:rPr>
        <w:rFonts w:ascii="Times New Roman" w:eastAsia="Times New Roman" w:hAnsi="Times New Roman" w:cs="Times New Roman" w:hint="default"/>
        <w:w w:val="100"/>
        <w:sz w:val="24"/>
        <w:szCs w:val="24"/>
      </w:rPr>
    </w:lvl>
    <w:lvl w:ilvl="2">
      <w:start w:val="1"/>
      <w:numFmt w:val="decimal"/>
      <w:lvlText w:val="%1.%2.%3"/>
      <w:lvlJc w:val="left"/>
      <w:pPr>
        <w:ind w:left="738" w:hanging="624"/>
      </w:pPr>
      <w:rPr>
        <w:rFonts w:ascii="Times New Roman" w:eastAsia="Times New Roman" w:hAnsi="Times New Roman" w:cs="Times New Roman" w:hint="default"/>
        <w:b/>
        <w:bCs/>
        <w:w w:val="100"/>
        <w:sz w:val="19"/>
        <w:szCs w:val="19"/>
      </w:rPr>
    </w:lvl>
    <w:lvl w:ilvl="3">
      <w:numFmt w:val="bullet"/>
      <w:lvlText w:val="•"/>
      <w:lvlJc w:val="left"/>
      <w:pPr>
        <w:ind w:left="2332" w:hanging="624"/>
      </w:pPr>
      <w:rPr>
        <w:rFonts w:hint="default"/>
      </w:rPr>
    </w:lvl>
    <w:lvl w:ilvl="4">
      <w:numFmt w:val="bullet"/>
      <w:lvlText w:val="•"/>
      <w:lvlJc w:val="left"/>
      <w:pPr>
        <w:ind w:left="2863" w:hanging="624"/>
      </w:pPr>
      <w:rPr>
        <w:rFonts w:hint="default"/>
      </w:rPr>
    </w:lvl>
    <w:lvl w:ilvl="5">
      <w:numFmt w:val="bullet"/>
      <w:lvlText w:val="•"/>
      <w:lvlJc w:val="left"/>
      <w:pPr>
        <w:ind w:left="3394" w:hanging="624"/>
      </w:pPr>
      <w:rPr>
        <w:rFonts w:hint="default"/>
      </w:rPr>
    </w:lvl>
    <w:lvl w:ilvl="6">
      <w:numFmt w:val="bullet"/>
      <w:lvlText w:val="•"/>
      <w:lvlJc w:val="left"/>
      <w:pPr>
        <w:ind w:left="3925" w:hanging="624"/>
      </w:pPr>
      <w:rPr>
        <w:rFonts w:hint="default"/>
      </w:rPr>
    </w:lvl>
    <w:lvl w:ilvl="7">
      <w:numFmt w:val="bullet"/>
      <w:lvlText w:val="•"/>
      <w:lvlJc w:val="left"/>
      <w:pPr>
        <w:ind w:left="4456" w:hanging="624"/>
      </w:pPr>
      <w:rPr>
        <w:rFonts w:hint="default"/>
      </w:rPr>
    </w:lvl>
    <w:lvl w:ilvl="8">
      <w:numFmt w:val="bullet"/>
      <w:lvlText w:val="•"/>
      <w:lvlJc w:val="left"/>
      <w:pPr>
        <w:ind w:left="4987" w:hanging="624"/>
      </w:pPr>
      <w:rPr>
        <w:rFonts w:hint="default"/>
      </w:rPr>
    </w:lvl>
  </w:abstractNum>
  <w:abstractNum w:abstractNumId="4" w15:restartNumberingAfterBreak="0">
    <w:nsid w:val="38E56029"/>
    <w:multiLevelType w:val="hybridMultilevel"/>
    <w:tmpl w:val="809C5612"/>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9E84855"/>
    <w:multiLevelType w:val="hybridMultilevel"/>
    <w:tmpl w:val="690431BE"/>
    <w:lvl w:ilvl="0" w:tplc="C61A8C38">
      <w:start w:val="1"/>
      <w:numFmt w:val="decimal"/>
      <w:lvlText w:val="%1."/>
      <w:lvlJc w:val="left"/>
      <w:pPr>
        <w:ind w:left="1114" w:hanging="395"/>
      </w:pPr>
      <w:rPr>
        <w:rFonts w:hint="default"/>
        <w:b/>
        <w:bCs/>
        <w:spacing w:val="-1"/>
        <w:w w:val="108"/>
      </w:rPr>
    </w:lvl>
    <w:lvl w:ilvl="1" w:tplc="A45E3344">
      <w:numFmt w:val="bullet"/>
      <w:lvlText w:val="•"/>
      <w:lvlJc w:val="left"/>
      <w:pPr>
        <w:ind w:left="1862" w:hanging="395"/>
      </w:pPr>
      <w:rPr>
        <w:rFonts w:hint="default"/>
      </w:rPr>
    </w:lvl>
    <w:lvl w:ilvl="2" w:tplc="11DA3E4C">
      <w:numFmt w:val="bullet"/>
      <w:lvlText w:val="•"/>
      <w:lvlJc w:val="left"/>
      <w:pPr>
        <w:ind w:left="2604" w:hanging="395"/>
      </w:pPr>
      <w:rPr>
        <w:rFonts w:hint="default"/>
      </w:rPr>
    </w:lvl>
    <w:lvl w:ilvl="3" w:tplc="52C6F4D2">
      <w:numFmt w:val="bullet"/>
      <w:lvlText w:val="•"/>
      <w:lvlJc w:val="left"/>
      <w:pPr>
        <w:ind w:left="3346" w:hanging="395"/>
      </w:pPr>
      <w:rPr>
        <w:rFonts w:hint="default"/>
      </w:rPr>
    </w:lvl>
    <w:lvl w:ilvl="4" w:tplc="C512FAE0">
      <w:numFmt w:val="bullet"/>
      <w:lvlText w:val="•"/>
      <w:lvlJc w:val="left"/>
      <w:pPr>
        <w:ind w:left="4088" w:hanging="395"/>
      </w:pPr>
      <w:rPr>
        <w:rFonts w:hint="default"/>
      </w:rPr>
    </w:lvl>
    <w:lvl w:ilvl="5" w:tplc="F52C4C8E">
      <w:numFmt w:val="bullet"/>
      <w:lvlText w:val="•"/>
      <w:lvlJc w:val="left"/>
      <w:pPr>
        <w:ind w:left="4830" w:hanging="395"/>
      </w:pPr>
      <w:rPr>
        <w:rFonts w:hint="default"/>
      </w:rPr>
    </w:lvl>
    <w:lvl w:ilvl="6" w:tplc="5F6AC68C">
      <w:numFmt w:val="bullet"/>
      <w:lvlText w:val="•"/>
      <w:lvlJc w:val="left"/>
      <w:pPr>
        <w:ind w:left="5572" w:hanging="395"/>
      </w:pPr>
      <w:rPr>
        <w:rFonts w:hint="default"/>
      </w:rPr>
    </w:lvl>
    <w:lvl w:ilvl="7" w:tplc="9CACE8FE">
      <w:numFmt w:val="bullet"/>
      <w:lvlText w:val="•"/>
      <w:lvlJc w:val="left"/>
      <w:pPr>
        <w:ind w:left="6315" w:hanging="395"/>
      </w:pPr>
      <w:rPr>
        <w:rFonts w:hint="default"/>
      </w:rPr>
    </w:lvl>
    <w:lvl w:ilvl="8" w:tplc="FB8E4078">
      <w:numFmt w:val="bullet"/>
      <w:lvlText w:val="•"/>
      <w:lvlJc w:val="left"/>
      <w:pPr>
        <w:ind w:left="7057" w:hanging="395"/>
      </w:pPr>
      <w:rPr>
        <w:rFonts w:hint="default"/>
      </w:rPr>
    </w:lvl>
  </w:abstractNum>
  <w:abstractNum w:abstractNumId="6" w15:restartNumberingAfterBreak="0">
    <w:nsid w:val="40D3162C"/>
    <w:multiLevelType w:val="multilevel"/>
    <w:tmpl w:val="F2C86C28"/>
    <w:lvl w:ilvl="0">
      <w:start w:val="1"/>
      <w:numFmt w:val="decimal"/>
      <w:lvlText w:val="%1"/>
      <w:lvlJc w:val="left"/>
      <w:pPr>
        <w:ind w:left="738" w:hanging="624"/>
        <w:jc w:val="left"/>
      </w:pPr>
      <w:rPr>
        <w:rFonts w:ascii="Times New Roman" w:eastAsia="Times New Roman" w:hAnsi="Times New Roman" w:cs="Times New Roman" w:hint="default"/>
        <w:w w:val="100"/>
        <w:sz w:val="28"/>
        <w:szCs w:val="28"/>
      </w:rPr>
    </w:lvl>
    <w:lvl w:ilvl="1">
      <w:start w:val="1"/>
      <w:numFmt w:val="decimal"/>
      <w:lvlText w:val="%1.%2"/>
      <w:lvlJc w:val="left"/>
      <w:pPr>
        <w:ind w:left="738" w:hanging="624"/>
        <w:jc w:val="left"/>
      </w:pPr>
      <w:rPr>
        <w:rFonts w:ascii="Times New Roman" w:eastAsia="Times New Roman" w:hAnsi="Times New Roman" w:cs="Times New Roman" w:hint="default"/>
        <w:w w:val="100"/>
        <w:sz w:val="24"/>
        <w:szCs w:val="24"/>
      </w:rPr>
    </w:lvl>
    <w:lvl w:ilvl="2">
      <w:start w:val="1"/>
      <w:numFmt w:val="decimal"/>
      <w:lvlText w:val="%1.%2.%3"/>
      <w:lvlJc w:val="left"/>
      <w:pPr>
        <w:ind w:left="738" w:hanging="624"/>
        <w:jc w:val="left"/>
      </w:pPr>
      <w:rPr>
        <w:rFonts w:ascii="Times New Roman" w:eastAsia="Times New Roman" w:hAnsi="Times New Roman" w:cs="Times New Roman" w:hint="default"/>
        <w:b/>
        <w:bCs/>
        <w:w w:val="100"/>
        <w:sz w:val="19"/>
        <w:szCs w:val="19"/>
      </w:rPr>
    </w:lvl>
    <w:lvl w:ilvl="3">
      <w:numFmt w:val="bullet"/>
      <w:lvlText w:val="•"/>
      <w:lvlJc w:val="left"/>
      <w:pPr>
        <w:ind w:left="2055" w:hanging="624"/>
      </w:pPr>
      <w:rPr>
        <w:rFonts w:hint="default"/>
      </w:rPr>
    </w:lvl>
    <w:lvl w:ilvl="4">
      <w:numFmt w:val="bullet"/>
      <w:lvlText w:val="•"/>
      <w:lvlJc w:val="left"/>
      <w:pPr>
        <w:ind w:left="2493" w:hanging="624"/>
      </w:pPr>
      <w:rPr>
        <w:rFonts w:hint="default"/>
      </w:rPr>
    </w:lvl>
    <w:lvl w:ilvl="5">
      <w:numFmt w:val="bullet"/>
      <w:lvlText w:val="•"/>
      <w:lvlJc w:val="left"/>
      <w:pPr>
        <w:ind w:left="2931" w:hanging="624"/>
      </w:pPr>
      <w:rPr>
        <w:rFonts w:hint="default"/>
      </w:rPr>
    </w:lvl>
    <w:lvl w:ilvl="6">
      <w:numFmt w:val="bullet"/>
      <w:lvlText w:val="•"/>
      <w:lvlJc w:val="left"/>
      <w:pPr>
        <w:ind w:left="3370" w:hanging="624"/>
      </w:pPr>
      <w:rPr>
        <w:rFonts w:hint="default"/>
      </w:rPr>
    </w:lvl>
    <w:lvl w:ilvl="7">
      <w:numFmt w:val="bullet"/>
      <w:lvlText w:val="•"/>
      <w:lvlJc w:val="left"/>
      <w:pPr>
        <w:ind w:left="3808" w:hanging="624"/>
      </w:pPr>
      <w:rPr>
        <w:rFonts w:hint="default"/>
      </w:rPr>
    </w:lvl>
    <w:lvl w:ilvl="8">
      <w:numFmt w:val="bullet"/>
      <w:lvlText w:val="•"/>
      <w:lvlJc w:val="left"/>
      <w:pPr>
        <w:ind w:left="4247" w:hanging="624"/>
      </w:pPr>
      <w:rPr>
        <w:rFonts w:hint="default"/>
      </w:rPr>
    </w:lvl>
  </w:abstractNum>
  <w:abstractNum w:abstractNumId="7" w15:restartNumberingAfterBreak="0">
    <w:nsid w:val="43973F48"/>
    <w:multiLevelType w:val="hybridMultilevel"/>
    <w:tmpl w:val="F16AF23C"/>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A3472DF"/>
    <w:multiLevelType w:val="hybridMultilevel"/>
    <w:tmpl w:val="6FF44E96"/>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BB23D17"/>
    <w:multiLevelType w:val="hybridMultilevel"/>
    <w:tmpl w:val="AA2626D0"/>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C2F7497"/>
    <w:multiLevelType w:val="hybridMultilevel"/>
    <w:tmpl w:val="3F94A53C"/>
    <w:lvl w:ilvl="0" w:tplc="899CBF7C">
      <w:numFmt w:val="bullet"/>
      <w:lvlText w:val="•"/>
      <w:lvlJc w:val="left"/>
      <w:pPr>
        <w:ind w:left="790" w:hanging="137"/>
      </w:pPr>
      <w:rPr>
        <w:rFonts w:ascii="Arial Black" w:eastAsia="Arial Black" w:hAnsi="Arial Black" w:cs="Arial Black" w:hint="default"/>
        <w:color w:val="CFCFCF"/>
        <w:w w:val="19"/>
        <w:sz w:val="20"/>
        <w:szCs w:val="20"/>
      </w:rPr>
    </w:lvl>
    <w:lvl w:ilvl="1" w:tplc="9C8C3CF0">
      <w:numFmt w:val="bullet"/>
      <w:lvlText w:val="•"/>
      <w:lvlJc w:val="left"/>
      <w:pPr>
        <w:ind w:left="1758" w:hanging="137"/>
      </w:pPr>
      <w:rPr>
        <w:rFonts w:hint="default"/>
      </w:rPr>
    </w:lvl>
    <w:lvl w:ilvl="2" w:tplc="48FEA568">
      <w:numFmt w:val="bullet"/>
      <w:lvlText w:val="•"/>
      <w:lvlJc w:val="left"/>
      <w:pPr>
        <w:ind w:left="2716" w:hanging="137"/>
      </w:pPr>
      <w:rPr>
        <w:rFonts w:hint="default"/>
      </w:rPr>
    </w:lvl>
    <w:lvl w:ilvl="3" w:tplc="14C63744">
      <w:numFmt w:val="bullet"/>
      <w:lvlText w:val="•"/>
      <w:lvlJc w:val="left"/>
      <w:pPr>
        <w:ind w:left="3674" w:hanging="137"/>
      </w:pPr>
      <w:rPr>
        <w:rFonts w:hint="default"/>
      </w:rPr>
    </w:lvl>
    <w:lvl w:ilvl="4" w:tplc="A7108126">
      <w:numFmt w:val="bullet"/>
      <w:lvlText w:val="•"/>
      <w:lvlJc w:val="left"/>
      <w:pPr>
        <w:ind w:left="4632" w:hanging="137"/>
      </w:pPr>
      <w:rPr>
        <w:rFonts w:hint="default"/>
      </w:rPr>
    </w:lvl>
    <w:lvl w:ilvl="5" w:tplc="23364B78">
      <w:numFmt w:val="bullet"/>
      <w:lvlText w:val="•"/>
      <w:lvlJc w:val="left"/>
      <w:pPr>
        <w:ind w:left="5590" w:hanging="137"/>
      </w:pPr>
      <w:rPr>
        <w:rFonts w:hint="default"/>
      </w:rPr>
    </w:lvl>
    <w:lvl w:ilvl="6" w:tplc="C96E3D8C">
      <w:numFmt w:val="bullet"/>
      <w:lvlText w:val="•"/>
      <w:lvlJc w:val="left"/>
      <w:pPr>
        <w:ind w:left="6548" w:hanging="137"/>
      </w:pPr>
      <w:rPr>
        <w:rFonts w:hint="default"/>
      </w:rPr>
    </w:lvl>
    <w:lvl w:ilvl="7" w:tplc="AEF0A9B2">
      <w:numFmt w:val="bullet"/>
      <w:lvlText w:val="•"/>
      <w:lvlJc w:val="left"/>
      <w:pPr>
        <w:ind w:left="7507" w:hanging="137"/>
      </w:pPr>
      <w:rPr>
        <w:rFonts w:hint="default"/>
      </w:rPr>
    </w:lvl>
    <w:lvl w:ilvl="8" w:tplc="BB0EB8E4">
      <w:numFmt w:val="bullet"/>
      <w:lvlText w:val="•"/>
      <w:lvlJc w:val="left"/>
      <w:pPr>
        <w:ind w:left="8465" w:hanging="137"/>
      </w:pPr>
      <w:rPr>
        <w:rFonts w:hint="default"/>
      </w:rPr>
    </w:lvl>
  </w:abstractNum>
  <w:abstractNum w:abstractNumId="11" w15:restartNumberingAfterBreak="0">
    <w:nsid w:val="5E5069D2"/>
    <w:multiLevelType w:val="hybridMultilevel"/>
    <w:tmpl w:val="7318C728"/>
    <w:lvl w:ilvl="0" w:tplc="F2A8BF6C">
      <w:start w:val="1"/>
      <w:numFmt w:val="decimal"/>
      <w:lvlText w:val="%1."/>
      <w:lvlJc w:val="left"/>
      <w:pPr>
        <w:ind w:left="2771" w:hanging="360"/>
      </w:pPr>
      <w:rPr>
        <w:rFonts w:ascii="Times New Roman" w:hAnsi="Times New Roman" w:cs="Times New Roman" w:hint="default"/>
        <w:b/>
        <w:i w:val="0"/>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2" w15:restartNumberingAfterBreak="0">
    <w:nsid w:val="763A53C7"/>
    <w:multiLevelType w:val="hybridMultilevel"/>
    <w:tmpl w:val="8A78ABDE"/>
    <w:lvl w:ilvl="0" w:tplc="FF28542E">
      <w:start w:val="1"/>
      <w:numFmt w:val="decimal"/>
      <w:lvlText w:val="%1."/>
      <w:lvlJc w:val="left"/>
      <w:pPr>
        <w:ind w:left="1132" w:hanging="392"/>
        <w:jc w:val="right"/>
      </w:pPr>
      <w:rPr>
        <w:rFonts w:hint="default"/>
        <w:b/>
        <w:bCs/>
        <w:spacing w:val="-1"/>
        <w:w w:val="108"/>
      </w:rPr>
    </w:lvl>
    <w:lvl w:ilvl="1" w:tplc="BCE04C9C">
      <w:numFmt w:val="bullet"/>
      <w:lvlText w:val="•"/>
      <w:lvlJc w:val="left"/>
      <w:pPr>
        <w:ind w:left="1880" w:hanging="392"/>
      </w:pPr>
      <w:rPr>
        <w:rFonts w:hint="default"/>
      </w:rPr>
    </w:lvl>
    <w:lvl w:ilvl="2" w:tplc="8EA4D040">
      <w:numFmt w:val="bullet"/>
      <w:lvlText w:val="•"/>
      <w:lvlJc w:val="left"/>
      <w:pPr>
        <w:ind w:left="2620" w:hanging="392"/>
      </w:pPr>
      <w:rPr>
        <w:rFonts w:hint="default"/>
      </w:rPr>
    </w:lvl>
    <w:lvl w:ilvl="3" w:tplc="C5085CE4">
      <w:numFmt w:val="bullet"/>
      <w:lvlText w:val="•"/>
      <w:lvlJc w:val="left"/>
      <w:pPr>
        <w:ind w:left="3360" w:hanging="392"/>
      </w:pPr>
      <w:rPr>
        <w:rFonts w:hint="default"/>
      </w:rPr>
    </w:lvl>
    <w:lvl w:ilvl="4" w:tplc="02FCBB40">
      <w:numFmt w:val="bullet"/>
      <w:lvlText w:val="•"/>
      <w:lvlJc w:val="left"/>
      <w:pPr>
        <w:ind w:left="4100" w:hanging="392"/>
      </w:pPr>
      <w:rPr>
        <w:rFonts w:hint="default"/>
      </w:rPr>
    </w:lvl>
    <w:lvl w:ilvl="5" w:tplc="0B622358">
      <w:numFmt w:val="bullet"/>
      <w:lvlText w:val="•"/>
      <w:lvlJc w:val="left"/>
      <w:pPr>
        <w:ind w:left="4840" w:hanging="392"/>
      </w:pPr>
      <w:rPr>
        <w:rFonts w:hint="default"/>
      </w:rPr>
    </w:lvl>
    <w:lvl w:ilvl="6" w:tplc="498E2F50">
      <w:numFmt w:val="bullet"/>
      <w:lvlText w:val="•"/>
      <w:lvlJc w:val="left"/>
      <w:pPr>
        <w:ind w:left="5580" w:hanging="392"/>
      </w:pPr>
      <w:rPr>
        <w:rFonts w:hint="default"/>
      </w:rPr>
    </w:lvl>
    <w:lvl w:ilvl="7" w:tplc="662049EC">
      <w:numFmt w:val="bullet"/>
      <w:lvlText w:val="•"/>
      <w:lvlJc w:val="left"/>
      <w:pPr>
        <w:ind w:left="6321" w:hanging="392"/>
      </w:pPr>
      <w:rPr>
        <w:rFonts w:hint="default"/>
      </w:rPr>
    </w:lvl>
    <w:lvl w:ilvl="8" w:tplc="494EBE8C">
      <w:numFmt w:val="bullet"/>
      <w:lvlText w:val="•"/>
      <w:lvlJc w:val="left"/>
      <w:pPr>
        <w:ind w:left="7061" w:hanging="392"/>
      </w:pPr>
      <w:rPr>
        <w:rFonts w:hint="default"/>
      </w:rPr>
    </w:lvl>
  </w:abstractNum>
  <w:abstractNum w:abstractNumId="13" w15:restartNumberingAfterBreak="0">
    <w:nsid w:val="78F3677A"/>
    <w:multiLevelType w:val="hybridMultilevel"/>
    <w:tmpl w:val="8328213C"/>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9"/>
  </w:num>
  <w:num w:numId="5">
    <w:abstractNumId w:val="7"/>
  </w:num>
  <w:num w:numId="6">
    <w:abstractNumId w:val="8"/>
  </w:num>
  <w:num w:numId="7">
    <w:abstractNumId w:val="12"/>
  </w:num>
  <w:num w:numId="8">
    <w:abstractNumId w:val="5"/>
  </w:num>
  <w:num w:numId="9">
    <w:abstractNumId w:val="10"/>
  </w:num>
  <w:num w:numId="10">
    <w:abstractNumId w:val="1"/>
  </w:num>
  <w:num w:numId="11">
    <w:abstractNumId w:val="13"/>
  </w:num>
  <w:num w:numId="12">
    <w:abstractNumId w:val="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15F7"/>
    <w:rsid w:val="0000744F"/>
    <w:rsid w:val="00012D39"/>
    <w:rsid w:val="0003470E"/>
    <w:rsid w:val="00037EDF"/>
    <w:rsid w:val="0004283E"/>
    <w:rsid w:val="00043563"/>
    <w:rsid w:val="00045369"/>
    <w:rsid w:val="00054788"/>
    <w:rsid w:val="0005486A"/>
    <w:rsid w:val="00077145"/>
    <w:rsid w:val="00094CEF"/>
    <w:rsid w:val="000A10F5"/>
    <w:rsid w:val="000B2293"/>
    <w:rsid w:val="000B7C05"/>
    <w:rsid w:val="000C0F16"/>
    <w:rsid w:val="000C592C"/>
    <w:rsid w:val="000C6ED6"/>
    <w:rsid w:val="000D0939"/>
    <w:rsid w:val="000D4D83"/>
    <w:rsid w:val="000E6AB3"/>
    <w:rsid w:val="000F2258"/>
    <w:rsid w:val="000F47DE"/>
    <w:rsid w:val="000F4B22"/>
    <w:rsid w:val="00102BE9"/>
    <w:rsid w:val="00104694"/>
    <w:rsid w:val="00133B7E"/>
    <w:rsid w:val="001360B9"/>
    <w:rsid w:val="00140387"/>
    <w:rsid w:val="00142CCC"/>
    <w:rsid w:val="001507C0"/>
    <w:rsid w:val="00161AA6"/>
    <w:rsid w:val="001631CE"/>
    <w:rsid w:val="0017580A"/>
    <w:rsid w:val="00177D86"/>
    <w:rsid w:val="00181693"/>
    <w:rsid w:val="00181CC6"/>
    <w:rsid w:val="00186BCD"/>
    <w:rsid w:val="00186E59"/>
    <w:rsid w:val="0019469E"/>
    <w:rsid w:val="001A1578"/>
    <w:rsid w:val="001B395F"/>
    <w:rsid w:val="001C686C"/>
    <w:rsid w:val="001C74B4"/>
    <w:rsid w:val="001E1FAC"/>
    <w:rsid w:val="00213339"/>
    <w:rsid w:val="002174A8"/>
    <w:rsid w:val="0022248D"/>
    <w:rsid w:val="00233E5F"/>
    <w:rsid w:val="002373C0"/>
    <w:rsid w:val="00245992"/>
    <w:rsid w:val="00246D79"/>
    <w:rsid w:val="00246FAC"/>
    <w:rsid w:val="002517D1"/>
    <w:rsid w:val="002544E0"/>
    <w:rsid w:val="002624FF"/>
    <w:rsid w:val="00265795"/>
    <w:rsid w:val="00274266"/>
    <w:rsid w:val="00274858"/>
    <w:rsid w:val="00275CD2"/>
    <w:rsid w:val="00277F93"/>
    <w:rsid w:val="00296D10"/>
    <w:rsid w:val="002A17BA"/>
    <w:rsid w:val="002A4D3D"/>
    <w:rsid w:val="002B1854"/>
    <w:rsid w:val="002B34A2"/>
    <w:rsid w:val="002B51DB"/>
    <w:rsid w:val="002C788B"/>
    <w:rsid w:val="002D2AB5"/>
    <w:rsid w:val="002D54F6"/>
    <w:rsid w:val="002D7861"/>
    <w:rsid w:val="002E1614"/>
    <w:rsid w:val="002F0A0A"/>
    <w:rsid w:val="002F1AF3"/>
    <w:rsid w:val="002F284C"/>
    <w:rsid w:val="002F75F9"/>
    <w:rsid w:val="003102EF"/>
    <w:rsid w:val="00311F19"/>
    <w:rsid w:val="00314F14"/>
    <w:rsid w:val="00332CC0"/>
    <w:rsid w:val="003378A2"/>
    <w:rsid w:val="0034388C"/>
    <w:rsid w:val="00360479"/>
    <w:rsid w:val="00362805"/>
    <w:rsid w:val="00363647"/>
    <w:rsid w:val="003745F4"/>
    <w:rsid w:val="0037567A"/>
    <w:rsid w:val="00380417"/>
    <w:rsid w:val="003815DF"/>
    <w:rsid w:val="003863A9"/>
    <w:rsid w:val="00394192"/>
    <w:rsid w:val="003952A4"/>
    <w:rsid w:val="0039591D"/>
    <w:rsid w:val="003A48EB"/>
    <w:rsid w:val="003A729A"/>
    <w:rsid w:val="003B4C98"/>
    <w:rsid w:val="003B7502"/>
    <w:rsid w:val="003D2B22"/>
    <w:rsid w:val="003D3213"/>
    <w:rsid w:val="003D65DF"/>
    <w:rsid w:val="003E3027"/>
    <w:rsid w:val="003E7936"/>
    <w:rsid w:val="003F49FA"/>
    <w:rsid w:val="003F642F"/>
    <w:rsid w:val="003F76C0"/>
    <w:rsid w:val="00407CF8"/>
    <w:rsid w:val="00410437"/>
    <w:rsid w:val="0041052D"/>
    <w:rsid w:val="0041580F"/>
    <w:rsid w:val="0041582D"/>
    <w:rsid w:val="00416EC2"/>
    <w:rsid w:val="00417945"/>
    <w:rsid w:val="004206DB"/>
    <w:rsid w:val="00422FA5"/>
    <w:rsid w:val="004245AC"/>
    <w:rsid w:val="0042742A"/>
    <w:rsid w:val="004313FB"/>
    <w:rsid w:val="0044250B"/>
    <w:rsid w:val="0044269C"/>
    <w:rsid w:val="00445589"/>
    <w:rsid w:val="00446353"/>
    <w:rsid w:val="0046393D"/>
    <w:rsid w:val="0049412C"/>
    <w:rsid w:val="00494D6F"/>
    <w:rsid w:val="00497C89"/>
    <w:rsid w:val="004A0DC8"/>
    <w:rsid w:val="004B3D3B"/>
    <w:rsid w:val="004B6D8F"/>
    <w:rsid w:val="004C27C6"/>
    <w:rsid w:val="004C5D4F"/>
    <w:rsid w:val="004C6112"/>
    <w:rsid w:val="004D717F"/>
    <w:rsid w:val="004E0699"/>
    <w:rsid w:val="004E43E1"/>
    <w:rsid w:val="004E5DCE"/>
    <w:rsid w:val="004F1B55"/>
    <w:rsid w:val="004F680C"/>
    <w:rsid w:val="00500055"/>
    <w:rsid w:val="0050040F"/>
    <w:rsid w:val="00502075"/>
    <w:rsid w:val="005037D2"/>
    <w:rsid w:val="005108E6"/>
    <w:rsid w:val="00510CEB"/>
    <w:rsid w:val="00511E86"/>
    <w:rsid w:val="00517E7E"/>
    <w:rsid w:val="00527AF1"/>
    <w:rsid w:val="005329CA"/>
    <w:rsid w:val="00533D68"/>
    <w:rsid w:val="00540AE9"/>
    <w:rsid w:val="00551EC0"/>
    <w:rsid w:val="0055337B"/>
    <w:rsid w:val="00555EB7"/>
    <w:rsid w:val="00565087"/>
    <w:rsid w:val="00574036"/>
    <w:rsid w:val="00581568"/>
    <w:rsid w:val="00592BE9"/>
    <w:rsid w:val="00594C8C"/>
    <w:rsid w:val="005B0262"/>
    <w:rsid w:val="005C1541"/>
    <w:rsid w:val="005C2F5F"/>
    <w:rsid w:val="005C3A33"/>
    <w:rsid w:val="005C74E4"/>
    <w:rsid w:val="005D6234"/>
    <w:rsid w:val="005D6615"/>
    <w:rsid w:val="005E28B9"/>
    <w:rsid w:val="005E439C"/>
    <w:rsid w:val="005F4380"/>
    <w:rsid w:val="005F493C"/>
    <w:rsid w:val="005F4C6A"/>
    <w:rsid w:val="005F57D4"/>
    <w:rsid w:val="00614540"/>
    <w:rsid w:val="00651B0E"/>
    <w:rsid w:val="0066337D"/>
    <w:rsid w:val="006774A6"/>
    <w:rsid w:val="00680E8E"/>
    <w:rsid w:val="00681154"/>
    <w:rsid w:val="006847DD"/>
    <w:rsid w:val="00697EB5"/>
    <w:rsid w:val="006A0502"/>
    <w:rsid w:val="006A511D"/>
    <w:rsid w:val="006B206D"/>
    <w:rsid w:val="006B7B0C"/>
    <w:rsid w:val="006C21FA"/>
    <w:rsid w:val="006C3894"/>
    <w:rsid w:val="006C5288"/>
    <w:rsid w:val="006D3126"/>
    <w:rsid w:val="006F3C58"/>
    <w:rsid w:val="0070211B"/>
    <w:rsid w:val="007057F4"/>
    <w:rsid w:val="00723D66"/>
    <w:rsid w:val="00726EE5"/>
    <w:rsid w:val="00731EE4"/>
    <w:rsid w:val="007446AC"/>
    <w:rsid w:val="00750FF0"/>
    <w:rsid w:val="007515BB"/>
    <w:rsid w:val="007557B6"/>
    <w:rsid w:val="00755B50"/>
    <w:rsid w:val="00767BDA"/>
    <w:rsid w:val="00771B76"/>
    <w:rsid w:val="00780720"/>
    <w:rsid w:val="00797DB8"/>
    <w:rsid w:val="007B0216"/>
    <w:rsid w:val="007C2094"/>
    <w:rsid w:val="007C699C"/>
    <w:rsid w:val="007C6A9B"/>
    <w:rsid w:val="007D2F5F"/>
    <w:rsid w:val="007F6B0D"/>
    <w:rsid w:val="00815B5B"/>
    <w:rsid w:val="008211B7"/>
    <w:rsid w:val="00825830"/>
    <w:rsid w:val="00834B38"/>
    <w:rsid w:val="008378F7"/>
    <w:rsid w:val="008402B4"/>
    <w:rsid w:val="00847371"/>
    <w:rsid w:val="00851B09"/>
    <w:rsid w:val="008549DA"/>
    <w:rsid w:val="008557FA"/>
    <w:rsid w:val="0086262B"/>
    <w:rsid w:val="008808A5"/>
    <w:rsid w:val="008A7E0D"/>
    <w:rsid w:val="008B0BC6"/>
    <w:rsid w:val="008C68ED"/>
    <w:rsid w:val="008E066C"/>
    <w:rsid w:val="008F4D68"/>
    <w:rsid w:val="008F656A"/>
    <w:rsid w:val="00906C2D"/>
    <w:rsid w:val="00915674"/>
    <w:rsid w:val="00921E58"/>
    <w:rsid w:val="009249A0"/>
    <w:rsid w:val="00937BF3"/>
    <w:rsid w:val="00946978"/>
    <w:rsid w:val="00947E4C"/>
    <w:rsid w:val="00953D59"/>
    <w:rsid w:val="00954010"/>
    <w:rsid w:val="0096348C"/>
    <w:rsid w:val="00973D8B"/>
    <w:rsid w:val="009815DB"/>
    <w:rsid w:val="00984F1C"/>
    <w:rsid w:val="00993E12"/>
    <w:rsid w:val="009A68FE"/>
    <w:rsid w:val="009A71FF"/>
    <w:rsid w:val="009B0A01"/>
    <w:rsid w:val="009B0E9B"/>
    <w:rsid w:val="009C3BE7"/>
    <w:rsid w:val="009D1BB5"/>
    <w:rsid w:val="009D6560"/>
    <w:rsid w:val="009E4C2E"/>
    <w:rsid w:val="009F6E99"/>
    <w:rsid w:val="00A258F2"/>
    <w:rsid w:val="00A401A5"/>
    <w:rsid w:val="00A46C20"/>
    <w:rsid w:val="00A55748"/>
    <w:rsid w:val="00A57CB8"/>
    <w:rsid w:val="00A6590E"/>
    <w:rsid w:val="00A70A7F"/>
    <w:rsid w:val="00A70B78"/>
    <w:rsid w:val="00A744C3"/>
    <w:rsid w:val="00A81641"/>
    <w:rsid w:val="00A81721"/>
    <w:rsid w:val="00A84DE6"/>
    <w:rsid w:val="00A90C14"/>
    <w:rsid w:val="00A9262A"/>
    <w:rsid w:val="00AB3136"/>
    <w:rsid w:val="00AF7C8D"/>
    <w:rsid w:val="00B15788"/>
    <w:rsid w:val="00B3204F"/>
    <w:rsid w:val="00B32579"/>
    <w:rsid w:val="00B533AB"/>
    <w:rsid w:val="00B54D41"/>
    <w:rsid w:val="00B60B32"/>
    <w:rsid w:val="00B6421D"/>
    <w:rsid w:val="00B64A91"/>
    <w:rsid w:val="00B656ED"/>
    <w:rsid w:val="00B8416B"/>
    <w:rsid w:val="00B85160"/>
    <w:rsid w:val="00B9203B"/>
    <w:rsid w:val="00BA274A"/>
    <w:rsid w:val="00BB3A6A"/>
    <w:rsid w:val="00BC4033"/>
    <w:rsid w:val="00BD15C9"/>
    <w:rsid w:val="00BE0271"/>
    <w:rsid w:val="00BE70D3"/>
    <w:rsid w:val="00BE7A1F"/>
    <w:rsid w:val="00C00C2D"/>
    <w:rsid w:val="00C16B87"/>
    <w:rsid w:val="00C3591B"/>
    <w:rsid w:val="00C4121D"/>
    <w:rsid w:val="00C468E7"/>
    <w:rsid w:val="00C4713F"/>
    <w:rsid w:val="00C60220"/>
    <w:rsid w:val="00C702CD"/>
    <w:rsid w:val="00C76F1A"/>
    <w:rsid w:val="00C901AA"/>
    <w:rsid w:val="00C919F3"/>
    <w:rsid w:val="00C92589"/>
    <w:rsid w:val="00C93236"/>
    <w:rsid w:val="00CA262C"/>
    <w:rsid w:val="00CA39FE"/>
    <w:rsid w:val="00CA4F10"/>
    <w:rsid w:val="00CB4BD3"/>
    <w:rsid w:val="00CC1124"/>
    <w:rsid w:val="00CC752D"/>
    <w:rsid w:val="00CF4289"/>
    <w:rsid w:val="00D00C3B"/>
    <w:rsid w:val="00D02717"/>
    <w:rsid w:val="00D044B7"/>
    <w:rsid w:val="00D11044"/>
    <w:rsid w:val="00D12EAD"/>
    <w:rsid w:val="00D226B6"/>
    <w:rsid w:val="00D360F7"/>
    <w:rsid w:val="00D44270"/>
    <w:rsid w:val="00D47AB1"/>
    <w:rsid w:val="00D52626"/>
    <w:rsid w:val="00D5385D"/>
    <w:rsid w:val="00D55F95"/>
    <w:rsid w:val="00D67826"/>
    <w:rsid w:val="00D77353"/>
    <w:rsid w:val="00D8515B"/>
    <w:rsid w:val="00D86979"/>
    <w:rsid w:val="00D87775"/>
    <w:rsid w:val="00D90620"/>
    <w:rsid w:val="00D93637"/>
    <w:rsid w:val="00D96F98"/>
    <w:rsid w:val="00DA15EE"/>
    <w:rsid w:val="00DA3029"/>
    <w:rsid w:val="00DA7DB7"/>
    <w:rsid w:val="00DB3764"/>
    <w:rsid w:val="00DC4403"/>
    <w:rsid w:val="00DC58D9"/>
    <w:rsid w:val="00DC604D"/>
    <w:rsid w:val="00DD0388"/>
    <w:rsid w:val="00DD2E3A"/>
    <w:rsid w:val="00DD7DC3"/>
    <w:rsid w:val="00E167BC"/>
    <w:rsid w:val="00E31AA3"/>
    <w:rsid w:val="00E33857"/>
    <w:rsid w:val="00E4055F"/>
    <w:rsid w:val="00E45D77"/>
    <w:rsid w:val="00E60DE8"/>
    <w:rsid w:val="00E67EBA"/>
    <w:rsid w:val="00E70A95"/>
    <w:rsid w:val="00E77C22"/>
    <w:rsid w:val="00E8578D"/>
    <w:rsid w:val="00E916EA"/>
    <w:rsid w:val="00E91F39"/>
    <w:rsid w:val="00E92A77"/>
    <w:rsid w:val="00E9326E"/>
    <w:rsid w:val="00E948E9"/>
    <w:rsid w:val="00E96868"/>
    <w:rsid w:val="00EA30B4"/>
    <w:rsid w:val="00EA7B07"/>
    <w:rsid w:val="00EA7B53"/>
    <w:rsid w:val="00EB6347"/>
    <w:rsid w:val="00ED4EF3"/>
    <w:rsid w:val="00EE3717"/>
    <w:rsid w:val="00EE3B2D"/>
    <w:rsid w:val="00EE7FFE"/>
    <w:rsid w:val="00EF70DA"/>
    <w:rsid w:val="00F064EF"/>
    <w:rsid w:val="00F236AC"/>
    <w:rsid w:val="00F37A94"/>
    <w:rsid w:val="00F46F5A"/>
    <w:rsid w:val="00F5175A"/>
    <w:rsid w:val="00F61937"/>
    <w:rsid w:val="00F70370"/>
    <w:rsid w:val="00F74A90"/>
    <w:rsid w:val="00F93B25"/>
    <w:rsid w:val="00F968D3"/>
    <w:rsid w:val="00FA384F"/>
    <w:rsid w:val="00FB538C"/>
    <w:rsid w:val="00FC7B39"/>
    <w:rsid w:val="00FD13A3"/>
    <w:rsid w:val="00FE0133"/>
    <w:rsid w:val="00FE35DD"/>
    <w:rsid w:val="00FE364E"/>
    <w:rsid w:val="00FF31A4"/>
    <w:rsid w:val="00FF3344"/>
    <w:rsid w:val="00FF5222"/>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link w:val="Rubrik2Char"/>
    <w:uiPriority w:val="9"/>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semiHidden/>
    <w:unhideWhenUsed/>
    <w:qFormat/>
    <w:rsid w:val="00B6421D"/>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styleId="Liststycke">
    <w:name w:val="List Paragraph"/>
    <w:basedOn w:val="Normal"/>
    <w:uiPriority w:val="34"/>
    <w:qFormat/>
    <w:rsid w:val="002D7861"/>
    <w:pPr>
      <w:widowControl/>
      <w:tabs>
        <w:tab w:val="left" w:pos="284"/>
      </w:tabs>
      <w:ind w:left="720"/>
      <w:contextualSpacing/>
    </w:pPr>
    <w:rPr>
      <w:sz w:val="22"/>
      <w:szCs w:val="36"/>
    </w:rPr>
  </w:style>
  <w:style w:type="character" w:styleId="Hyperlnk">
    <w:name w:val="Hyperlink"/>
    <w:basedOn w:val="Standardstycketeckensnitt"/>
    <w:uiPriority w:val="99"/>
    <w:unhideWhenUsed/>
    <w:rsid w:val="002D7861"/>
    <w:rPr>
      <w:color w:val="0563C1" w:themeColor="hyperlink"/>
      <w:u w:val="single"/>
    </w:rPr>
  </w:style>
  <w:style w:type="paragraph" w:styleId="Normalwebb">
    <w:name w:val="Normal (Web)"/>
    <w:basedOn w:val="Normal"/>
    <w:uiPriority w:val="99"/>
    <w:unhideWhenUsed/>
    <w:rsid w:val="007446AC"/>
    <w:pPr>
      <w:widowControl/>
      <w:spacing w:before="100" w:beforeAutospacing="1" w:after="100" w:afterAutospacing="1"/>
    </w:pPr>
    <w:rPr>
      <w:szCs w:val="24"/>
    </w:rPr>
  </w:style>
  <w:style w:type="paragraph" w:customStyle="1" w:styleId="Default">
    <w:name w:val="Default"/>
    <w:rsid w:val="003E7936"/>
    <w:pPr>
      <w:autoSpaceDE w:val="0"/>
      <w:autoSpaceDN w:val="0"/>
      <w:adjustRightInd w:val="0"/>
    </w:pPr>
    <w:rPr>
      <w:color w:val="000000"/>
      <w:sz w:val="24"/>
      <w:szCs w:val="24"/>
    </w:rPr>
  </w:style>
  <w:style w:type="paragraph" w:styleId="Brdtext">
    <w:name w:val="Body Text"/>
    <w:basedOn w:val="Normal"/>
    <w:link w:val="BrdtextChar"/>
    <w:uiPriority w:val="1"/>
    <w:qFormat/>
    <w:rsid w:val="006847DD"/>
    <w:pPr>
      <w:autoSpaceDE w:val="0"/>
      <w:autoSpaceDN w:val="0"/>
    </w:pPr>
    <w:rPr>
      <w:rFonts w:ascii="Garamond" w:eastAsia="Garamond" w:hAnsi="Garamond" w:cs="Garamond"/>
      <w:sz w:val="25"/>
      <w:szCs w:val="25"/>
      <w:lang w:eastAsia="en-US"/>
    </w:rPr>
  </w:style>
  <w:style w:type="character" w:customStyle="1" w:styleId="BrdtextChar">
    <w:name w:val="Brödtext Char"/>
    <w:basedOn w:val="Standardstycketeckensnitt"/>
    <w:link w:val="Brdtext"/>
    <w:uiPriority w:val="1"/>
    <w:rsid w:val="006847DD"/>
    <w:rPr>
      <w:rFonts w:ascii="Garamond" w:eastAsia="Garamond" w:hAnsi="Garamond" w:cs="Garamond"/>
      <w:sz w:val="25"/>
      <w:szCs w:val="25"/>
      <w:lang w:eastAsia="en-US"/>
    </w:rPr>
  </w:style>
  <w:style w:type="numbering" w:customStyle="1" w:styleId="Ingenlista1">
    <w:name w:val="Ingen lista1"/>
    <w:next w:val="Ingenlista"/>
    <w:uiPriority w:val="99"/>
    <w:semiHidden/>
    <w:unhideWhenUsed/>
    <w:rsid w:val="00186E59"/>
  </w:style>
  <w:style w:type="character" w:customStyle="1" w:styleId="Rubrik1Char">
    <w:name w:val="Rubrik 1 Char"/>
    <w:basedOn w:val="Standardstycketeckensnitt"/>
    <w:link w:val="Rubrik1"/>
    <w:uiPriority w:val="9"/>
    <w:rsid w:val="00186E59"/>
    <w:rPr>
      <w:b/>
      <w:kern w:val="36"/>
      <w:sz w:val="48"/>
    </w:rPr>
  </w:style>
  <w:style w:type="character" w:customStyle="1" w:styleId="Rubrik2Char">
    <w:name w:val="Rubrik 2 Char"/>
    <w:basedOn w:val="Standardstycketeckensnitt"/>
    <w:link w:val="Rubrik2"/>
    <w:uiPriority w:val="9"/>
    <w:rsid w:val="00186E59"/>
    <w:rPr>
      <w:b/>
      <w:kern w:val="36"/>
      <w:sz w:val="36"/>
    </w:rPr>
  </w:style>
  <w:style w:type="table" w:customStyle="1" w:styleId="TableNormal">
    <w:name w:val="Table Normal"/>
    <w:uiPriority w:val="2"/>
    <w:semiHidden/>
    <w:unhideWhenUsed/>
    <w:qFormat/>
    <w:rsid w:val="00186E5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86E59"/>
    <w:pPr>
      <w:autoSpaceDE w:val="0"/>
      <w:autoSpaceDN w:val="0"/>
    </w:pPr>
    <w:rPr>
      <w:sz w:val="22"/>
      <w:szCs w:val="22"/>
      <w:lang w:val="en-US" w:eastAsia="en-US"/>
    </w:rPr>
  </w:style>
  <w:style w:type="character" w:customStyle="1" w:styleId="Rubrik5Char">
    <w:name w:val="Rubrik 5 Char"/>
    <w:basedOn w:val="Standardstycketeckensnitt"/>
    <w:link w:val="Rubrik5"/>
    <w:semiHidden/>
    <w:rsid w:val="00B6421D"/>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13695">
      <w:bodyDiv w:val="1"/>
      <w:marLeft w:val="0"/>
      <w:marRight w:val="0"/>
      <w:marTop w:val="0"/>
      <w:marBottom w:val="0"/>
      <w:divBdr>
        <w:top w:val="none" w:sz="0" w:space="0" w:color="auto"/>
        <w:left w:val="none" w:sz="0" w:space="0" w:color="auto"/>
        <w:bottom w:val="none" w:sz="0" w:space="0" w:color="auto"/>
        <w:right w:val="none" w:sz="0" w:space="0" w:color="auto"/>
      </w:divBdr>
    </w:div>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416825832">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06120694">
      <w:bodyDiv w:val="1"/>
      <w:marLeft w:val="0"/>
      <w:marRight w:val="0"/>
      <w:marTop w:val="0"/>
      <w:marBottom w:val="0"/>
      <w:divBdr>
        <w:top w:val="none" w:sz="0" w:space="0" w:color="auto"/>
        <w:left w:val="none" w:sz="0" w:space="0" w:color="auto"/>
        <w:bottom w:val="none" w:sz="0" w:space="0" w:color="auto"/>
        <w:right w:val="none" w:sz="0" w:space="0" w:color="auto"/>
      </w:divBdr>
    </w:div>
    <w:div w:id="1573585202">
      <w:bodyDiv w:val="1"/>
      <w:marLeft w:val="0"/>
      <w:marRight w:val="0"/>
      <w:marTop w:val="0"/>
      <w:marBottom w:val="0"/>
      <w:divBdr>
        <w:top w:val="none" w:sz="0" w:space="0" w:color="auto"/>
        <w:left w:val="none" w:sz="0" w:space="0" w:color="auto"/>
        <w:bottom w:val="none" w:sz="0" w:space="0" w:color="auto"/>
        <w:right w:val="none" w:sz="0" w:space="0" w:color="auto"/>
      </w:divBdr>
    </w:div>
    <w:div w:id="21253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1</TotalTime>
  <Pages>18</Pages>
  <Words>4902</Words>
  <Characters>32814</Characters>
  <Application>Microsoft Office Word</Application>
  <DocSecurity>4</DocSecurity>
  <Lines>2187</Lines>
  <Paragraphs>419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2021-01-19T13:33:00Z</cp:lastPrinted>
  <dcterms:created xsi:type="dcterms:W3CDTF">2021-01-21T13:11:00Z</dcterms:created>
  <dcterms:modified xsi:type="dcterms:W3CDTF">2021-01-21T13:11:00Z</dcterms:modified>
</cp:coreProperties>
</file>