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310D61" w:rsidRDefault="00310D61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1072B1">
              <w:rPr>
                <w:b/>
              </w:rPr>
              <w:t>50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1072B1">
              <w:t>04-13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0-11.</w:t>
            </w:r>
            <w:r w:rsidR="001072B1">
              <w:t>57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310D61" w:rsidRDefault="00310D61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Pr="000E3445">
              <w:rPr>
                <w:snapToGrid w:val="0"/>
                <w:szCs w:val="24"/>
              </w:rPr>
              <w:t>Gunilla Carlsson (S),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Adnan Dibrani </w:t>
            </w:r>
            <w:r w:rsidRPr="000E3445">
              <w:rPr>
                <w:spacing w:val="4"/>
                <w:kern w:val="16"/>
                <w:szCs w:val="24"/>
              </w:rPr>
              <w:t>(S),</w:t>
            </w:r>
            <w:r w:rsidR="001072B1">
              <w:rPr>
                <w:spacing w:val="4"/>
                <w:kern w:val="16"/>
                <w:szCs w:val="24"/>
              </w:rPr>
              <w:t xml:space="preserve"> Emil Källström (C), </w:t>
            </w:r>
            <w:r w:rsidR="000E3445" w:rsidRPr="000E3445">
              <w:rPr>
                <w:snapToGrid w:val="0"/>
                <w:szCs w:val="24"/>
              </w:rPr>
              <w:t>Jan Ericson (M),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pacing w:val="4"/>
                <w:kern w:val="16"/>
                <w:szCs w:val="24"/>
              </w:rPr>
              <w:t>Ingela Nylund Watz (S),</w:t>
            </w:r>
            <w:r w:rsidR="0071043D">
              <w:rPr>
                <w:spacing w:val="4"/>
                <w:kern w:val="16"/>
                <w:szCs w:val="24"/>
              </w:rPr>
              <w:t xml:space="preserve"> </w:t>
            </w:r>
            <w:r w:rsidR="001072B1">
              <w:rPr>
                <w:spacing w:val="4"/>
                <w:kern w:val="16"/>
                <w:szCs w:val="24"/>
              </w:rPr>
              <w:t>Jakob Forssmed (KD),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Ingemar Nilsson (S), </w:t>
            </w:r>
            <w:r w:rsidR="000E3445" w:rsidRPr="000E3445">
              <w:rPr>
                <w:snapToGrid w:val="0"/>
                <w:szCs w:val="24"/>
              </w:rPr>
              <w:t>Mats Persson (L), Karolina Skog (MP)</w:t>
            </w:r>
            <w:r w:rsid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snapToGrid w:val="0"/>
                <w:szCs w:val="24"/>
              </w:rPr>
              <w:t xml:space="preserve"> Ma</w:t>
            </w:r>
            <w:r w:rsidR="001072B1">
              <w:rPr>
                <w:snapToGrid w:val="0"/>
                <w:szCs w:val="24"/>
              </w:rPr>
              <w:t>gdalena Schröder</w:t>
            </w:r>
            <w:r w:rsidR="000E3445" w:rsidRPr="000E3445">
              <w:rPr>
                <w:snapToGrid w:val="0"/>
                <w:szCs w:val="24"/>
              </w:rPr>
              <w:t xml:space="preserve"> (M)</w:t>
            </w:r>
            <w:r w:rsidRPr="000E3445">
              <w:rPr>
                <w:snapToGrid w:val="0"/>
                <w:szCs w:val="24"/>
              </w:rPr>
              <w:t>, Sofia Westergren (M), Alexander Christiansson (SD</w:t>
            </w:r>
            <w:r w:rsidR="000E3445">
              <w:rPr>
                <w:snapToGrid w:val="0"/>
                <w:szCs w:val="24"/>
              </w:rPr>
              <w:t>), Ilona Szatmari Waldau (V)</w:t>
            </w:r>
            <w:r w:rsidR="001072B1">
              <w:rPr>
                <w:snapToGrid w:val="0"/>
                <w:szCs w:val="24"/>
              </w:rPr>
              <w:t xml:space="preserve">, Rickard Nordin (C), Lars Thomsson (C),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1072B1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Sju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310D61" w:rsidRDefault="00310D61" w:rsidP="00310D61">
            <w:pPr>
              <w:outlineLvl w:val="0"/>
              <w:rPr>
                <w:b/>
              </w:rPr>
            </w:pPr>
            <w:r>
              <w:rPr>
                <w:b/>
              </w:rPr>
              <w:t>Riksbanksfullmäktige</w:t>
            </w:r>
          </w:p>
          <w:p w:rsidR="00310D61" w:rsidRPr="00310D61" w:rsidRDefault="00310D61" w:rsidP="00310D61">
            <w:pPr>
              <w:outlineLvl w:val="0"/>
            </w:pPr>
            <w:r w:rsidRPr="00310D61">
              <w:t xml:space="preserve">Ordförande Susanne Eberstein och vice ordförande </w:t>
            </w:r>
            <w:r>
              <w:t xml:space="preserve">Michel Lundholm, </w:t>
            </w:r>
            <w:r w:rsidR="00A631A8">
              <w:t>r</w:t>
            </w:r>
            <w:r>
              <w:t>iksbanks</w:t>
            </w:r>
            <w:r w:rsidRPr="00310D61">
              <w:t>fullmäktige informerade utskottet och svarade på ledamöternas frågor.</w:t>
            </w:r>
          </w:p>
          <w:p w:rsidR="00310D61" w:rsidRDefault="00310D61" w:rsidP="00310D61">
            <w:pPr>
              <w:outlineLvl w:val="0"/>
            </w:pPr>
          </w:p>
          <w:p w:rsidR="00310D61" w:rsidRPr="00310D61" w:rsidRDefault="00A631A8" w:rsidP="00310D61">
            <w:pPr>
              <w:outlineLvl w:val="0"/>
            </w:pPr>
            <w:r>
              <w:t>Fullmäktiges o</w:t>
            </w:r>
            <w:r w:rsidR="00310D61" w:rsidRPr="00310D61">
              <w:t>rdföran</w:t>
            </w:r>
            <w:r w:rsidR="0071043D">
              <w:t>de</w:t>
            </w:r>
            <w:r w:rsidR="00310D61" w:rsidRPr="00310D61">
              <w:t xml:space="preserve"> deltog på plats och vice ordförande digitalt.</w:t>
            </w:r>
          </w:p>
          <w:p w:rsidR="00310D61" w:rsidRDefault="00310D61" w:rsidP="00310D61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1072B1" w:rsidRDefault="00310D61" w:rsidP="00310D6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Tillväxtverket</w:t>
            </w:r>
          </w:p>
          <w:p w:rsidR="00310D61" w:rsidRPr="00310D61" w:rsidRDefault="00310D61" w:rsidP="00310D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10D61">
              <w:rPr>
                <w:color w:val="000000"/>
                <w:szCs w:val="24"/>
              </w:rPr>
              <w:t xml:space="preserve">Generaldirektör Gunilla Nordlöf, </w:t>
            </w:r>
            <w:r>
              <w:t xml:space="preserve">överdirektör </w:t>
            </w:r>
            <w:proofErr w:type="spellStart"/>
            <w:r>
              <w:t>Francisca</w:t>
            </w:r>
            <w:proofErr w:type="spellEnd"/>
            <w:r>
              <w:t xml:space="preserve"> Ramsberg och </w:t>
            </w:r>
            <w:r w:rsidR="00A631A8">
              <w:t>sekretariats</w:t>
            </w:r>
            <w:r>
              <w:t>chef Laura Brandell Tham informerade utskottet och svarade på ledamöternas frågor.</w:t>
            </w:r>
          </w:p>
          <w:p w:rsidR="00310D61" w:rsidRDefault="00310D61" w:rsidP="00310D6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310D61" w:rsidRPr="00310D61" w:rsidRDefault="00310D61" w:rsidP="00310D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10D61">
              <w:rPr>
                <w:color w:val="000000"/>
                <w:szCs w:val="24"/>
              </w:rPr>
              <w:t>Tillväxtverket deltog digitalt.</w:t>
            </w:r>
          </w:p>
          <w:p w:rsidR="00310D61" w:rsidRPr="00AD47F5" w:rsidRDefault="00310D61" w:rsidP="00310D6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938" w:type="dxa"/>
          </w:tcPr>
          <w:p w:rsidR="00310D61" w:rsidRDefault="00310D61" w:rsidP="00310D6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310D61" w:rsidRDefault="00310D61" w:rsidP="00310D61">
            <w:pPr>
              <w:outlineLvl w:val="0"/>
              <w:rPr>
                <w:bCs/>
              </w:rPr>
            </w:pPr>
            <w:r w:rsidRPr="00310D61">
              <w:rPr>
                <w:bCs/>
              </w:rPr>
              <w:t>Ny rapport från Riksbanken om en eventuell e-krona</w:t>
            </w:r>
            <w:r>
              <w:rPr>
                <w:bCs/>
              </w:rPr>
              <w:t xml:space="preserve"> </w:t>
            </w:r>
            <w:r w:rsidR="00A631A8">
              <w:rPr>
                <w:bCs/>
              </w:rPr>
              <w:t xml:space="preserve">har </w:t>
            </w:r>
            <w:r>
              <w:rPr>
                <w:bCs/>
              </w:rPr>
              <w:t>skicka</w:t>
            </w:r>
            <w:r w:rsidR="00A631A8">
              <w:rPr>
                <w:bCs/>
              </w:rPr>
              <w:t>ts</w:t>
            </w:r>
            <w:r>
              <w:rPr>
                <w:bCs/>
              </w:rPr>
              <w:t xml:space="preserve"> ut </w:t>
            </w:r>
            <w:r w:rsidR="00A631A8">
              <w:rPr>
                <w:bCs/>
              </w:rPr>
              <w:t>för kännedom.</w:t>
            </w:r>
          </w:p>
          <w:p w:rsidR="00717F37" w:rsidRPr="00305C38" w:rsidRDefault="00717F37" w:rsidP="00310D61">
            <w:pPr>
              <w:outlineLvl w:val="0"/>
              <w:rPr>
                <w:color w:val="000000"/>
                <w:szCs w:val="24"/>
              </w:rPr>
            </w:pPr>
          </w:p>
        </w:tc>
      </w:tr>
      <w:tr w:rsidR="00310D61" w:rsidTr="00FB3CAB">
        <w:tc>
          <w:tcPr>
            <w:tcW w:w="497" w:type="dxa"/>
          </w:tcPr>
          <w:p w:rsidR="00310D61" w:rsidRDefault="00310D61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938" w:type="dxa"/>
          </w:tcPr>
          <w:p w:rsidR="00310D61" w:rsidRPr="00310D61" w:rsidRDefault="00310D61" w:rsidP="00310D61">
            <w:pPr>
              <w:outlineLvl w:val="0"/>
              <w:rPr>
                <w:b/>
              </w:rPr>
            </w:pPr>
            <w:r w:rsidRPr="00310D61">
              <w:rPr>
                <w:b/>
              </w:rPr>
              <w:t xml:space="preserve">Överlämnande av </w:t>
            </w:r>
            <w:proofErr w:type="gramStart"/>
            <w:r w:rsidRPr="00310D61">
              <w:rPr>
                <w:b/>
              </w:rPr>
              <w:t>COM(</w:t>
            </w:r>
            <w:proofErr w:type="gramEnd"/>
            <w:r w:rsidRPr="00310D61">
              <w:rPr>
                <w:b/>
              </w:rPr>
              <w:t>2021) 140</w:t>
            </w:r>
          </w:p>
          <w:p w:rsidR="00310D61" w:rsidRPr="00310D61" w:rsidRDefault="00310D61" w:rsidP="00310D61">
            <w:pPr>
              <w:outlineLvl w:val="0"/>
              <w:rPr>
                <w:bCs/>
              </w:rPr>
            </w:pPr>
            <w:r>
              <w:t xml:space="preserve">Utskottet beslutade att överlämna </w:t>
            </w:r>
            <w:proofErr w:type="gramStart"/>
            <w:r>
              <w:t>COM(</w:t>
            </w:r>
            <w:proofErr w:type="gramEnd"/>
            <w:r>
              <w:t xml:space="preserve">2021) 140 till </w:t>
            </w:r>
            <w:r w:rsidR="00A631A8">
              <w:t>s</w:t>
            </w:r>
            <w:r>
              <w:t xml:space="preserve">ocialutskottet då EU-dokumentet </w:t>
            </w:r>
            <w:r w:rsidR="00A631A8">
              <w:t xml:space="preserve">felaktigt </w:t>
            </w:r>
            <w:r>
              <w:t xml:space="preserve">har hänvisats till </w:t>
            </w:r>
            <w:r w:rsidR="00A631A8">
              <w:t>finansutskottet för subsidiaritetsprövning</w:t>
            </w:r>
            <w:r>
              <w:t>.</w:t>
            </w:r>
          </w:p>
          <w:p w:rsidR="00310D61" w:rsidRDefault="00310D61" w:rsidP="00310D61">
            <w:pPr>
              <w:outlineLvl w:val="0"/>
              <w:rPr>
                <w:b/>
              </w:rPr>
            </w:pPr>
          </w:p>
          <w:p w:rsidR="00310D61" w:rsidRPr="00310D61" w:rsidRDefault="00310D61" w:rsidP="00310D61">
            <w:pPr>
              <w:outlineLvl w:val="0"/>
            </w:pPr>
            <w:r w:rsidRPr="00310D61">
              <w:t xml:space="preserve">Denna paragraf </w:t>
            </w:r>
            <w:r w:rsidR="002A0D52">
              <w:t xml:space="preserve">förklarades </w:t>
            </w:r>
            <w:r w:rsidRPr="00310D61">
              <w:t>omedelbart</w:t>
            </w:r>
            <w:r w:rsidR="002A0D52" w:rsidRPr="00310D61">
              <w:t xml:space="preserve"> justerad</w:t>
            </w:r>
            <w:r w:rsidRPr="00310D61">
              <w:t>.</w:t>
            </w:r>
          </w:p>
          <w:p w:rsidR="00310D61" w:rsidRDefault="00310D61" w:rsidP="00310D61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938" w:type="dxa"/>
          </w:tcPr>
          <w:p w:rsidR="00310D61" w:rsidRDefault="00310D61" w:rsidP="00310D61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310D61" w:rsidRPr="001072B1" w:rsidRDefault="00310D61" w:rsidP="00310D6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072B1">
              <w:rPr>
                <w:color w:val="000000"/>
                <w:szCs w:val="24"/>
              </w:rPr>
              <w:t>Utskottet justerade protokoll 2020/21:49.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717F37" w:rsidRPr="00310D61" w:rsidRDefault="00310D61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10D61">
              <w:rPr>
                <w:b/>
                <w:color w:val="000000"/>
                <w:szCs w:val="24"/>
              </w:rPr>
              <w:t>Värdlandsavtal mellan Sverige och Banken för internationell betalningsutjämning (FiU45)</w:t>
            </w:r>
          </w:p>
          <w:p w:rsidR="00310D61" w:rsidRDefault="00310D6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prop. 2020/21:127.</w:t>
            </w:r>
          </w:p>
          <w:p w:rsidR="00310D61" w:rsidRDefault="00310D6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10D61" w:rsidRDefault="00310D6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10D61" w:rsidRDefault="00310D6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10D61" w:rsidRDefault="00310D6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10D61" w:rsidRPr="00310D61" w:rsidRDefault="00310D61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FB3CAB">
        <w:trPr>
          <w:trHeight w:val="707"/>
        </w:trPr>
        <w:tc>
          <w:tcPr>
            <w:tcW w:w="497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938" w:type="dxa"/>
          </w:tcPr>
          <w:p w:rsidR="00EF57E7" w:rsidRPr="00310D61" w:rsidRDefault="00310D61" w:rsidP="00D021DB">
            <w:pPr>
              <w:outlineLvl w:val="0"/>
              <w:rPr>
                <w:b/>
                <w:bCs/>
              </w:rPr>
            </w:pPr>
            <w:r w:rsidRPr="00310D61">
              <w:rPr>
                <w:b/>
                <w:bCs/>
              </w:rPr>
              <w:t>Riksbankens förvaltning (FiU23)</w:t>
            </w:r>
          </w:p>
          <w:p w:rsidR="00310D61" w:rsidRDefault="00310D61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framställningarna 2020/</w:t>
            </w:r>
            <w:proofErr w:type="gramStart"/>
            <w:r>
              <w:rPr>
                <w:bCs/>
              </w:rPr>
              <w:t>21:RB</w:t>
            </w:r>
            <w:proofErr w:type="gramEnd"/>
            <w:r>
              <w:rPr>
                <w:bCs/>
              </w:rPr>
              <w:t>1 och RB2 samt redogörelse 2020/21:RR2.</w:t>
            </w:r>
          </w:p>
          <w:p w:rsidR="00310D61" w:rsidRDefault="00310D61" w:rsidP="00D021DB">
            <w:pPr>
              <w:outlineLvl w:val="0"/>
              <w:rPr>
                <w:bCs/>
              </w:rPr>
            </w:pPr>
          </w:p>
          <w:p w:rsidR="00310D61" w:rsidRDefault="00310D61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310D61" w:rsidRPr="00D12ED4" w:rsidRDefault="00310D61" w:rsidP="00D021DB">
            <w:pPr>
              <w:outlineLvl w:val="0"/>
              <w:rPr>
                <w:bCs/>
              </w:rPr>
            </w:pPr>
          </w:p>
        </w:tc>
      </w:tr>
      <w:tr w:rsidR="00310D61" w:rsidTr="00FB3CAB">
        <w:trPr>
          <w:trHeight w:val="707"/>
        </w:trPr>
        <w:tc>
          <w:tcPr>
            <w:tcW w:w="497" w:type="dxa"/>
          </w:tcPr>
          <w:p w:rsidR="00310D61" w:rsidRDefault="00310D61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938" w:type="dxa"/>
          </w:tcPr>
          <w:p w:rsidR="00310D61" w:rsidRDefault="00310D61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Fråga om yttrande till utrikesutskottet över skrivelse 2020/21:115 Verksamheten i Europeiska unionen under 2020.</w:t>
            </w:r>
          </w:p>
          <w:p w:rsidR="00310D61" w:rsidRPr="00310D61" w:rsidRDefault="00310D61" w:rsidP="00D021DB">
            <w:pPr>
              <w:outlineLvl w:val="0"/>
              <w:rPr>
                <w:bCs/>
              </w:rPr>
            </w:pPr>
            <w:r w:rsidRPr="00310D61">
              <w:rPr>
                <w:bCs/>
              </w:rPr>
              <w:t>Utskottet beslutade att yttra sig över skrivelsen.</w:t>
            </w:r>
          </w:p>
          <w:p w:rsidR="00310D61" w:rsidRPr="00310D61" w:rsidRDefault="00310D61" w:rsidP="00D021DB">
            <w:pPr>
              <w:outlineLvl w:val="0"/>
              <w:rPr>
                <w:bCs/>
              </w:rPr>
            </w:pPr>
          </w:p>
          <w:p w:rsidR="00310D61" w:rsidRPr="00AD47F5" w:rsidRDefault="00310D61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0D61">
              <w:rPr>
                <w:b/>
                <w:snapToGrid w:val="0"/>
              </w:rPr>
              <w:t>9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310D61" w:rsidRPr="00310D61" w:rsidRDefault="00310D61" w:rsidP="00D021DB">
            <w:pPr>
              <w:outlineLvl w:val="0"/>
              <w:rPr>
                <w:bCs/>
              </w:rPr>
            </w:pPr>
            <w:r w:rsidRPr="00310D61">
              <w:rPr>
                <w:bCs/>
              </w:rPr>
              <w:t>Torsdag 15 april kl. 10.30</w:t>
            </w:r>
          </w:p>
          <w:p w:rsidR="00310D61" w:rsidRPr="00AD47F5" w:rsidRDefault="00310D61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310D61" w:rsidRDefault="00310D6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67306A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1072B1">
        <w:rPr>
          <w:sz w:val="22"/>
          <w:szCs w:val="22"/>
        </w:rPr>
        <w:t>50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1072B1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1072B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4BD1"/>
    <w:rsid w:val="000C726F"/>
    <w:rsid w:val="000E010A"/>
    <w:rsid w:val="000E151F"/>
    <w:rsid w:val="000E3445"/>
    <w:rsid w:val="000E58AB"/>
    <w:rsid w:val="0010300B"/>
    <w:rsid w:val="00103F5F"/>
    <w:rsid w:val="00104A51"/>
    <w:rsid w:val="001072B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0D52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0D61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29C7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306A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043D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31A8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24DD3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0D6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AB68-F975-4B39-875C-CC19FD0D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3807</Characters>
  <Application>Microsoft Office Word</Application>
  <DocSecurity>4</DocSecurity>
  <Lines>1269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2021-04-15T11:51:00Z</dcterms:created>
  <dcterms:modified xsi:type="dcterms:W3CDTF">2021-04-15T11:51:00Z</dcterms:modified>
</cp:coreProperties>
</file>