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C2C08F50259406493E8A24D885ECF85"/>
        </w:placeholder>
        <w:text/>
      </w:sdtPr>
      <w:sdtEndPr/>
      <w:sdtContent>
        <w:p w:rsidRPr="009B062B" w:rsidR="00AF30DD" w:rsidP="00DA28CE" w:rsidRDefault="00AF30DD" w14:paraId="031B7E6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ae8e2f2-bfa4-4a8d-94b7-ce81bd517755"/>
        <w:id w:val="-240491462"/>
        <w:lock w:val="sdtLocked"/>
      </w:sdtPr>
      <w:sdtEndPr/>
      <w:sdtContent>
        <w:p w:rsidR="001B32F1" w:rsidRDefault="00F72A1F" w14:paraId="031B7E6B" w14:textId="22F10706">
          <w:pPr>
            <w:pStyle w:val="Frslagstext"/>
            <w:numPr>
              <w:ilvl w:val="0"/>
              <w:numId w:val="0"/>
            </w:numPr>
          </w:pPr>
          <w:r>
            <w:t>Riksdagen anvisar anslagen för 2019 inom utgiftsområde 19 Regional tillväxt enligt förslaget i tabell 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ED6459E46F44AF38E4AB51A71CF7065"/>
        </w:placeholder>
        <w:text/>
      </w:sdtPr>
      <w:sdtEndPr/>
      <w:sdtContent>
        <w:p w:rsidRPr="00AC676D" w:rsidR="006D79C9" w:rsidP="00333E95" w:rsidRDefault="006D79C9" w14:paraId="031B7E6C" w14:textId="77777777">
          <w:pPr>
            <w:pStyle w:val="Rubrik1"/>
          </w:pPr>
          <w:r>
            <w:t>Motivering</w:t>
          </w:r>
        </w:p>
      </w:sdtContent>
    </w:sdt>
    <w:p w:rsidRPr="001007EB" w:rsidR="00F81BD0" w:rsidP="001007EB" w:rsidRDefault="00F81BD0" w14:paraId="031B7E6D" w14:textId="77777777">
      <w:pPr>
        <w:pStyle w:val="Normalutanindragellerluft"/>
      </w:pPr>
      <w:r w:rsidRPr="001007EB">
        <w:t>Oavsett var man bor – på landsbygden, i mindre orter, i städernas förorter eller innerstaden – ska man ha samma möjligheter att leva, arbeta och driva företag. Landsbygden och städerna delar många utmaningar med varandra. I såväl bruksorter som förorter finns ett behov av fler jobb. Detsamma gäller behovet av en välfungerande och klimatsmart infrastruktur. Behovet av en reformerad bostadsmarknad är stort i hela landet, oavsett om det handlar om att möjliggöra ökat byggande i strandnära lägen på landsbygden eller om att reformera hyresmarknaden i storstäderna.</w:t>
      </w:r>
    </w:p>
    <w:p w:rsidR="002A6DBB" w:rsidP="001007EB" w:rsidRDefault="00F81BD0" w14:paraId="031B7E6F" w14:textId="2ACB988D">
      <w:r w:rsidRPr="001007EB">
        <w:t>Likvärdiga möjligheter i hela landet innebär inte per automatik likformighet. Samma utmaning kan lösas på olika sätt i olika delar av landet. Politiken behöver därför utformas med en insikt om att förutsättningarna ser olika ut i olika delar av landet. En närodlad politik, där beslut fattas så nära människor som möjligt, möjliggör en sådan utveckling.</w:t>
      </w:r>
    </w:p>
    <w:p w:rsidR="002A6DBB" w:rsidRDefault="002A6DBB" w14:paraId="5FA82220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1007EB" w:rsidR="00F81BD0" w:rsidP="001007EB" w:rsidRDefault="00F81BD0" w14:paraId="031B7E72" w14:textId="77777777">
      <w:pPr>
        <w:pStyle w:val="Rubrik2"/>
      </w:pPr>
      <w:r w:rsidRPr="001007EB">
        <w:t>Förslag till anslagsfördelning</w:t>
      </w:r>
    </w:p>
    <w:p w:rsidRPr="001007EB" w:rsidR="001007EB" w:rsidP="001007EB" w:rsidRDefault="00F81BD0" w14:paraId="70B3FC81" w14:textId="651968C0">
      <w:pPr>
        <w:pStyle w:val="Tabellrubrik"/>
        <w:keepNext/>
      </w:pPr>
      <w:r w:rsidRPr="001007EB">
        <w:t>Tabell 1 Centerpartiets förslag till anslag för 2019 för utgiftsområde 19 uttryckt som differens gentemot regeringens förslag</w:t>
      </w:r>
    </w:p>
    <w:p w:rsidRPr="001007EB" w:rsidR="00422B9E" w:rsidP="001007EB" w:rsidRDefault="001007EB" w14:paraId="031B7E73" w14:textId="6E11BFD9">
      <w:pPr>
        <w:pStyle w:val="Tabellunderrubrik"/>
        <w:keepNext/>
      </w:pPr>
      <w:r w:rsidRPr="001007EB">
        <w:t>Tusental</w:t>
      </w:r>
      <w:r w:rsidRPr="001007EB" w:rsidR="00F81BD0">
        <w:t xml:space="preserve"> kronor</w:t>
      </w:r>
    </w:p>
    <w:tbl>
      <w:tblPr>
        <w:tblW w:w="8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"/>
        <w:gridCol w:w="4350"/>
        <w:gridCol w:w="1334"/>
        <w:gridCol w:w="2010"/>
      </w:tblGrid>
      <w:tr w:rsidRPr="001007EB" w:rsidR="001007EB" w:rsidTr="00FF5173" w14:paraId="031B7E78" w14:textId="77777777">
        <w:trPr>
          <w:cantSplit/>
        </w:trPr>
        <w:tc>
          <w:tcPr>
            <w:tcW w:w="794" w:type="dxa"/>
            <w:tcBorders>
              <w:top w:val="single" w:color="auto" w:sz="4" w:space="0"/>
              <w:bottom w:val="single" w:color="auto" w:sz="4" w:space="0"/>
            </w:tcBorders>
            <w:shd w:val="clear" w:color="000000" w:fill="auto"/>
            <w:noWrap/>
            <w:vAlign w:val="bottom"/>
            <w:hideMark/>
          </w:tcPr>
          <w:p w:rsidRPr="001007EB" w:rsidR="00E05F69" w:rsidP="006A5E66" w:rsidRDefault="00E05F69" w14:paraId="031B7E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007E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6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auto"/>
            <w:noWrap/>
            <w:vAlign w:val="bottom"/>
            <w:hideMark/>
          </w:tcPr>
          <w:p w:rsidRPr="001007EB" w:rsidR="00E05F69" w:rsidP="006A5E66" w:rsidRDefault="00E05F69" w14:paraId="031B7E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007E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auto"/>
            <w:vAlign w:val="bottom"/>
            <w:hideMark/>
          </w:tcPr>
          <w:p w:rsidRPr="001007EB" w:rsidR="00E05F69" w:rsidP="00FF5173" w:rsidRDefault="00E05F69" w14:paraId="031B7E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007E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97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auto"/>
            <w:vAlign w:val="bottom"/>
            <w:hideMark/>
          </w:tcPr>
          <w:p w:rsidRPr="001007EB" w:rsidR="00E05F69" w:rsidP="00FF5173" w:rsidRDefault="00E05F69" w14:paraId="031B7E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007E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1007EB" w:rsidR="00E05F69" w:rsidTr="00FF5173" w14:paraId="031B7E7D" w14:textId="77777777">
        <w:trPr>
          <w:cantSplit/>
        </w:trPr>
        <w:tc>
          <w:tcPr>
            <w:tcW w:w="794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007EB" w:rsidR="00E05F69" w:rsidP="001007EB" w:rsidRDefault="00E05F69" w14:paraId="031B7E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263" w:type="dxa"/>
            <w:tcBorders>
              <w:top w:val="single" w:color="auto" w:sz="4" w:space="0"/>
            </w:tcBorders>
            <w:shd w:val="clear" w:color="000000" w:fill="FFFFFF"/>
            <w:vAlign w:val="bottom"/>
            <w:hideMark/>
          </w:tcPr>
          <w:p w:rsidRPr="001007EB" w:rsidR="00E05F69" w:rsidP="001007EB" w:rsidRDefault="00E05F69" w14:paraId="031B7E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Regionala tillväxtåtgärder</w:t>
            </w:r>
          </w:p>
        </w:tc>
        <w:tc>
          <w:tcPr>
            <w:tcW w:w="1307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007EB" w:rsidR="00E05F69" w:rsidP="001007EB" w:rsidRDefault="00E05F69" w14:paraId="031B7E7B" w14:textId="48BE389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</w:t>
            </w:r>
            <w:r w:rsid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674</w:t>
            </w:r>
            <w:r w:rsid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637</w:t>
            </w:r>
          </w:p>
        </w:tc>
        <w:tc>
          <w:tcPr>
            <w:tcW w:w="1970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007EB" w:rsidR="00E05F69" w:rsidP="001007EB" w:rsidRDefault="00E05F69" w14:paraId="031B7E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1007EB" w:rsidR="00E05F69" w:rsidTr="00FF5173" w14:paraId="031B7E82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1007EB" w:rsidR="00E05F69" w:rsidP="001007EB" w:rsidRDefault="00E05F69" w14:paraId="031B7E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263" w:type="dxa"/>
            <w:shd w:val="clear" w:color="000000" w:fill="FFFFFF"/>
            <w:vAlign w:val="bottom"/>
            <w:hideMark/>
          </w:tcPr>
          <w:p w:rsidRPr="001007EB" w:rsidR="00E05F69" w:rsidP="001007EB" w:rsidRDefault="00E05F69" w14:paraId="031B7E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Transportbidrag</w:t>
            </w:r>
          </w:p>
        </w:tc>
        <w:tc>
          <w:tcPr>
            <w:tcW w:w="1307" w:type="dxa"/>
            <w:shd w:val="clear" w:color="000000" w:fill="FFFFFF"/>
            <w:noWrap/>
            <w:vAlign w:val="bottom"/>
            <w:hideMark/>
          </w:tcPr>
          <w:p w:rsidRPr="001007EB" w:rsidR="00E05F69" w:rsidP="001007EB" w:rsidRDefault="00E05F69" w14:paraId="031B7E80" w14:textId="6B9A00A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400</w:t>
            </w:r>
            <w:r w:rsid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864</w:t>
            </w:r>
          </w:p>
        </w:tc>
        <w:tc>
          <w:tcPr>
            <w:tcW w:w="1970" w:type="dxa"/>
            <w:shd w:val="clear" w:color="000000" w:fill="FFFFFF"/>
            <w:noWrap/>
            <w:vAlign w:val="bottom"/>
            <w:hideMark/>
          </w:tcPr>
          <w:p w:rsidRPr="001007EB" w:rsidR="00E05F69" w:rsidP="001007EB" w:rsidRDefault="00E05F69" w14:paraId="031B7E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1007EB" w:rsidR="00E05F69" w:rsidTr="00FF5173" w14:paraId="031B7E87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1007EB" w:rsidR="00E05F69" w:rsidP="001007EB" w:rsidRDefault="00E05F69" w14:paraId="031B7E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263" w:type="dxa"/>
            <w:shd w:val="clear" w:color="000000" w:fill="FFFFFF"/>
            <w:vAlign w:val="bottom"/>
            <w:hideMark/>
          </w:tcPr>
          <w:p w:rsidRPr="001007EB" w:rsidR="00E05F69" w:rsidP="001007EB" w:rsidRDefault="00E05F69" w14:paraId="031B7E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Europeiska regionala utvecklingsfonden perioden 2014–2020</w:t>
            </w:r>
          </w:p>
        </w:tc>
        <w:tc>
          <w:tcPr>
            <w:tcW w:w="1307" w:type="dxa"/>
            <w:shd w:val="clear" w:color="000000" w:fill="FFFFFF"/>
            <w:noWrap/>
            <w:vAlign w:val="bottom"/>
            <w:hideMark/>
          </w:tcPr>
          <w:p w:rsidRPr="001007EB" w:rsidR="00E05F69" w:rsidP="001007EB" w:rsidRDefault="00E05F69" w14:paraId="031B7E85" w14:textId="3D16726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</w:t>
            </w:r>
            <w:r w:rsid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421</w:t>
            </w:r>
            <w:r w:rsid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024</w:t>
            </w:r>
          </w:p>
        </w:tc>
        <w:tc>
          <w:tcPr>
            <w:tcW w:w="1970" w:type="dxa"/>
            <w:shd w:val="clear" w:color="000000" w:fill="FFFFFF"/>
            <w:noWrap/>
            <w:vAlign w:val="bottom"/>
            <w:hideMark/>
          </w:tcPr>
          <w:p w:rsidRPr="001007EB" w:rsidR="00E05F69" w:rsidP="001007EB" w:rsidRDefault="00E05F69" w14:paraId="031B7E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1007EB" w:rsidR="00E05F69" w:rsidTr="00FF5173" w14:paraId="031B7E8C" w14:textId="77777777">
        <w:trPr>
          <w:cantSplit/>
        </w:trPr>
        <w:tc>
          <w:tcPr>
            <w:tcW w:w="794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007EB" w:rsidR="00E05F69" w:rsidP="001007EB" w:rsidRDefault="00E05F69" w14:paraId="031B7E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00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63" w:type="dxa"/>
            <w:tcBorders>
              <w:bottom w:val="single" w:color="auto" w:sz="4" w:space="0"/>
            </w:tcBorders>
            <w:shd w:val="clear" w:color="000000" w:fill="FFFFFF"/>
            <w:vAlign w:val="bottom"/>
            <w:hideMark/>
          </w:tcPr>
          <w:p w:rsidRPr="001007EB" w:rsidR="00E05F69" w:rsidP="001007EB" w:rsidRDefault="00E05F69" w14:paraId="031B7E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007E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307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007EB" w:rsidR="00E05F69" w:rsidP="001007EB" w:rsidRDefault="00E05F69" w14:paraId="031B7E8A" w14:textId="29AB7BCE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007E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</w:t>
            </w:r>
            <w:r w:rsidR="001007E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1007E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496</w:t>
            </w:r>
            <w:r w:rsidR="001007E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1007E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525</w:t>
            </w:r>
          </w:p>
        </w:tc>
        <w:tc>
          <w:tcPr>
            <w:tcW w:w="1970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007EB" w:rsidR="00E05F69" w:rsidP="001007EB" w:rsidRDefault="00E05F69" w14:paraId="031B7E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007E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</w:tbl>
    <w:p w:rsidRPr="001007EB" w:rsidR="001007EB" w:rsidP="00EB19F6" w:rsidRDefault="00F81BD0" w14:paraId="3F8D1682" w14:textId="46EED85C">
      <w:pPr>
        <w:pStyle w:val="Tabellrubrik"/>
        <w:spacing w:before="300"/>
      </w:pPr>
      <w:r w:rsidRPr="001007EB">
        <w:t>Tabell 2 Centerpartiets förslag till anslag för 2019 till 2021 för utgiftsområde 19 uttryckt som differens gentemot regeringens förslag</w:t>
      </w:r>
    </w:p>
    <w:p w:rsidRPr="001007EB" w:rsidR="00F81BD0" w:rsidP="001007EB" w:rsidRDefault="001007EB" w14:paraId="031B7E8E" w14:textId="15095A91">
      <w:pPr>
        <w:pStyle w:val="Tabellunderrubrik"/>
      </w:pPr>
      <w:r w:rsidRPr="001007EB">
        <w:t>M</w:t>
      </w:r>
      <w:r w:rsidRPr="001007EB" w:rsidR="00F81BD0">
        <w:t>iljoner kronor</w:t>
      </w:r>
    </w:p>
    <w:tbl>
      <w:tblPr>
        <w:tblW w:w="8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4468"/>
        <w:gridCol w:w="1075"/>
        <w:gridCol w:w="1075"/>
        <w:gridCol w:w="1075"/>
      </w:tblGrid>
      <w:tr w:rsidRPr="000845B6" w:rsidR="001007EB" w:rsidTr="00FF5173" w14:paraId="031B7E94" w14:textId="77777777">
        <w:trPr>
          <w:cantSplit/>
        </w:trPr>
        <w:tc>
          <w:tcPr>
            <w:tcW w:w="794" w:type="dxa"/>
            <w:tcBorders>
              <w:top w:val="single" w:color="auto" w:sz="4" w:space="0"/>
              <w:bottom w:val="single" w:color="auto" w:sz="4" w:space="0"/>
            </w:tcBorders>
            <w:shd w:val="clear" w:color="000000" w:fill="auto"/>
            <w:noWrap/>
            <w:vAlign w:val="bottom"/>
            <w:hideMark/>
          </w:tcPr>
          <w:p w:rsidRPr="000845B6" w:rsidR="00E05F69" w:rsidP="006A5E66" w:rsidRDefault="00E05F69" w14:paraId="031B7E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366" w:type="dxa"/>
            <w:tcBorders>
              <w:top w:val="single" w:color="auto" w:sz="4" w:space="0"/>
              <w:bottom w:val="single" w:color="auto" w:sz="4" w:space="0"/>
            </w:tcBorders>
            <w:shd w:val="clear" w:color="000000" w:fill="auto"/>
            <w:noWrap/>
            <w:vAlign w:val="bottom"/>
            <w:hideMark/>
          </w:tcPr>
          <w:p w:rsidRPr="000845B6" w:rsidR="00E05F69" w:rsidP="006A5E66" w:rsidRDefault="00E05F69" w14:paraId="031B7E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auto"/>
            <w:vAlign w:val="bottom"/>
            <w:hideMark/>
          </w:tcPr>
          <w:p w:rsidRPr="000845B6" w:rsidR="00E05F69" w:rsidP="006A5E66" w:rsidRDefault="00E05F69" w14:paraId="031B7E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auto"/>
            <w:vAlign w:val="bottom"/>
            <w:hideMark/>
          </w:tcPr>
          <w:p w:rsidRPr="000845B6" w:rsidR="00E05F69" w:rsidP="006A5E66" w:rsidRDefault="00E05F69" w14:paraId="031B7E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2020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auto"/>
            <w:vAlign w:val="bottom"/>
            <w:hideMark/>
          </w:tcPr>
          <w:p w:rsidRPr="000845B6" w:rsidR="00E05F69" w:rsidP="006A5E66" w:rsidRDefault="00E05F69" w14:paraId="031B7E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2021</w:t>
            </w:r>
          </w:p>
        </w:tc>
      </w:tr>
      <w:tr w:rsidRPr="000845B6" w:rsidR="00E05F69" w:rsidTr="00FF5173" w14:paraId="031B7E9A" w14:textId="77777777">
        <w:trPr>
          <w:cantSplit/>
        </w:trPr>
        <w:tc>
          <w:tcPr>
            <w:tcW w:w="794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845B6" w:rsidR="00E05F69" w:rsidP="001007EB" w:rsidRDefault="00E05F69" w14:paraId="031B7E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366" w:type="dxa"/>
            <w:tcBorders>
              <w:top w:val="single" w:color="auto" w:sz="4" w:space="0"/>
            </w:tcBorders>
            <w:shd w:val="clear" w:color="000000" w:fill="FFFFFF"/>
            <w:vAlign w:val="bottom"/>
            <w:hideMark/>
          </w:tcPr>
          <w:p w:rsidRPr="000845B6" w:rsidR="00E05F69" w:rsidP="001007EB" w:rsidRDefault="00E05F69" w14:paraId="031B7E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Regionala tillväxtåtgärder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845B6" w:rsidR="00E05F69" w:rsidP="001007EB" w:rsidRDefault="00E05F69" w14:paraId="031B7E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845B6" w:rsidR="00E05F69" w:rsidP="001007EB" w:rsidRDefault="00E05F69" w14:paraId="031B7E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845B6" w:rsidR="00E05F69" w:rsidP="001007EB" w:rsidRDefault="00E05F69" w14:paraId="031B7E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845B6" w:rsidR="00E05F69" w:rsidTr="00FF5173" w14:paraId="031B7EA0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0845B6" w:rsidR="00E05F69" w:rsidP="001007EB" w:rsidRDefault="00E05F69" w14:paraId="031B7E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366" w:type="dxa"/>
            <w:shd w:val="clear" w:color="000000" w:fill="FFFFFF"/>
            <w:vAlign w:val="bottom"/>
            <w:hideMark/>
          </w:tcPr>
          <w:p w:rsidRPr="000845B6" w:rsidR="00E05F69" w:rsidP="001007EB" w:rsidRDefault="00E05F69" w14:paraId="031B7E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Transportbidrag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Pr="000845B6" w:rsidR="00E05F69" w:rsidP="001007EB" w:rsidRDefault="00E05F69" w14:paraId="031B7E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Pr="000845B6" w:rsidR="00E05F69" w:rsidP="001007EB" w:rsidRDefault="00E05F69" w14:paraId="031B7E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Pr="000845B6" w:rsidR="00E05F69" w:rsidP="001007EB" w:rsidRDefault="00E05F69" w14:paraId="031B7E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845B6" w:rsidR="00E05F69" w:rsidTr="00FF5173" w14:paraId="031B7EA6" w14:textId="77777777">
        <w:trPr>
          <w:cantSplit/>
        </w:trPr>
        <w:tc>
          <w:tcPr>
            <w:tcW w:w="794" w:type="dxa"/>
            <w:shd w:val="clear" w:color="000000" w:fill="FFFFFF"/>
            <w:noWrap/>
            <w:vAlign w:val="bottom"/>
            <w:hideMark/>
          </w:tcPr>
          <w:p w:rsidRPr="000845B6" w:rsidR="00E05F69" w:rsidP="001007EB" w:rsidRDefault="00E05F69" w14:paraId="031B7E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366" w:type="dxa"/>
            <w:shd w:val="clear" w:color="000000" w:fill="FFFFFF"/>
            <w:vAlign w:val="bottom"/>
            <w:hideMark/>
          </w:tcPr>
          <w:p w:rsidRPr="000845B6" w:rsidR="00E05F69" w:rsidP="001007EB" w:rsidRDefault="00E05F69" w14:paraId="031B7E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Europeiska regionala utvecklingsfonden perioden 2014–2020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Pr="000845B6" w:rsidR="00E05F69" w:rsidP="001007EB" w:rsidRDefault="00E05F69" w14:paraId="031B7E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Pr="000845B6" w:rsidR="00E05F69" w:rsidP="001007EB" w:rsidRDefault="00E05F69" w14:paraId="031B7E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Pr="000845B6" w:rsidR="00E05F69" w:rsidP="001007EB" w:rsidRDefault="00E05F69" w14:paraId="031B7E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845B6" w:rsidR="00E05F69" w:rsidTr="00FF5173" w14:paraId="031B7EAC" w14:textId="77777777">
        <w:trPr>
          <w:cantSplit/>
        </w:trPr>
        <w:tc>
          <w:tcPr>
            <w:tcW w:w="794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845B6" w:rsidR="00E05F69" w:rsidP="001007EB" w:rsidRDefault="00E05F69" w14:paraId="031B7E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366" w:type="dxa"/>
            <w:tcBorders>
              <w:bottom w:val="single" w:color="auto" w:sz="4" w:space="0"/>
            </w:tcBorders>
            <w:shd w:val="clear" w:color="000000" w:fill="FFFFFF"/>
            <w:vAlign w:val="bottom"/>
            <w:hideMark/>
          </w:tcPr>
          <w:p w:rsidRPr="000845B6" w:rsidR="00E05F69" w:rsidP="001007EB" w:rsidRDefault="00E05F69" w14:paraId="031B7E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845B6" w:rsidR="00E05F69" w:rsidP="001007EB" w:rsidRDefault="00E05F69" w14:paraId="031B7E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0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845B6" w:rsidR="00E05F69" w:rsidP="001007EB" w:rsidRDefault="00E05F69" w14:paraId="031B7E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0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845B6" w:rsidR="00E05F69" w:rsidP="001007EB" w:rsidRDefault="00E05F69" w14:paraId="031B7E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845B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0</w:t>
            </w:r>
          </w:p>
        </w:tc>
      </w:tr>
    </w:tbl>
    <w:p w:rsidRPr="001007EB" w:rsidR="00BB6339" w:rsidP="001007EB" w:rsidRDefault="00F81BD0" w14:paraId="031B7EAE" w14:textId="77777777">
      <w:pPr>
        <w:pStyle w:val="Rubrik2"/>
      </w:pPr>
      <w:r w:rsidRPr="001007EB">
        <w:lastRenderedPageBreak/>
        <w:t xml:space="preserve">Centerpartiets överväganden </w:t>
      </w:r>
    </w:p>
    <w:p w:rsidRPr="00FF5173" w:rsidR="00F81BD0" w:rsidP="00FF5173" w:rsidRDefault="00F81BD0" w14:paraId="031B7EAF" w14:textId="77777777">
      <w:pPr>
        <w:pStyle w:val="Normalutanindragellerluft"/>
      </w:pPr>
      <w:r w:rsidRPr="00FF5173">
        <w:t>Centerpartiet har i budgetmotionen för 2019 inga skarpa anslagspåverkande förslag under detta utgiftsområde för nästkommande år. I motionen beskrivs dock ett antal inriktningar för den långsiktiga politik som Centerpartiet ämnar verka för.</w:t>
      </w:r>
    </w:p>
    <w:sdt>
      <w:sdtPr>
        <w:alias w:val="CC_Underskrifter"/>
        <w:tag w:val="CC_Underskrifter"/>
        <w:id w:val="583496634"/>
        <w:lock w:val="sdtContentLocked"/>
        <w:placeholder>
          <w:docPart w:val="A64316CDADE94D34B4C79F06E9CB1DBF"/>
        </w:placeholder>
      </w:sdtPr>
      <w:sdtEndPr/>
      <w:sdtContent>
        <w:p w:rsidR="00AC676D" w:rsidP="00AC676D" w:rsidRDefault="00AC676D" w14:paraId="031B7EB0" w14:textId="77777777"/>
        <w:p w:rsidRPr="008E0FE2" w:rsidR="004801AC" w:rsidP="00AC676D" w:rsidRDefault="002A6DBB" w14:paraId="031B7EB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Annika Qarlsson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Peter Helander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D5532" w:rsidRDefault="00BD5532" w14:paraId="031B7EBB" w14:textId="77777777">
      <w:bookmarkStart w:name="_GoBack" w:id="1"/>
      <w:bookmarkEnd w:id="1"/>
    </w:p>
    <w:sectPr w:rsidR="00BD553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B7EBD" w14:textId="77777777" w:rsidR="00F81BD0" w:rsidRDefault="00F81BD0" w:rsidP="000C1CAD">
      <w:pPr>
        <w:spacing w:line="240" w:lineRule="auto"/>
      </w:pPr>
      <w:r>
        <w:separator/>
      </w:r>
    </w:p>
  </w:endnote>
  <w:endnote w:type="continuationSeparator" w:id="0">
    <w:p w14:paraId="031B7EBE" w14:textId="77777777" w:rsidR="00F81BD0" w:rsidRDefault="00F81B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B7E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B7EC4" w14:textId="4882903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A6DB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B7EBB" w14:textId="77777777" w:rsidR="00F81BD0" w:rsidRDefault="00F81BD0" w:rsidP="000C1CAD">
      <w:pPr>
        <w:spacing w:line="240" w:lineRule="auto"/>
      </w:pPr>
      <w:r>
        <w:separator/>
      </w:r>
    </w:p>
  </w:footnote>
  <w:footnote w:type="continuationSeparator" w:id="0">
    <w:p w14:paraId="031B7EBC" w14:textId="77777777" w:rsidR="00F81BD0" w:rsidRDefault="00F81B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31B7EB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1B7ECE" wp14:anchorId="031B7E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A6DBB" w14:paraId="031B7ED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A884EDB7AB44F99B4F8A0A35E2DB828"/>
                              </w:placeholder>
                              <w:text/>
                            </w:sdtPr>
                            <w:sdtEndPr/>
                            <w:sdtContent>
                              <w:r w:rsidR="00F81BD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4D775B96A44C16A2687E2A1306AB6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31B7EC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A6DBB" w14:paraId="031B7ED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A884EDB7AB44F99B4F8A0A35E2DB828"/>
                        </w:placeholder>
                        <w:text/>
                      </w:sdtPr>
                      <w:sdtEndPr/>
                      <w:sdtContent>
                        <w:r w:rsidR="00F81BD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4D775B96A44C16A2687E2A1306AB6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31B7EC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31B7EC1" w14:textId="77777777">
    <w:pPr>
      <w:jc w:val="right"/>
    </w:pPr>
  </w:p>
  <w:p w:rsidR="00262EA3" w:rsidP="00776B74" w:rsidRDefault="00262EA3" w14:paraId="031B7EC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A6DBB" w14:paraId="031B7EC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31B7ED0" wp14:anchorId="031B7EC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A6DBB" w14:paraId="031B7EC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1BD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A6DBB" w14:paraId="031B7EC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A6DBB" w14:paraId="031B7EC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:2637</w:t>
        </w:r>
      </w:sdtContent>
    </w:sdt>
  </w:p>
  <w:p w:rsidR="00262EA3" w:rsidP="00E03A3D" w:rsidRDefault="002A6DBB" w14:paraId="031B7EC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8055DFD9CC4DF88D770AB5B1F15A58"/>
        </w:placeholder>
        <w15:appearance w15:val="hidden"/>
        <w:text/>
      </w:sdtPr>
      <w:sdtEndPr/>
      <w:sdtContent>
        <w:r>
          <w:t>av Helena Lindahl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E6DC0" w14:paraId="031B7ECA" w14:textId="56D0D654">
        <w:pPr>
          <w:pStyle w:val="FSHRub2"/>
        </w:pPr>
        <w:r>
          <w:t>Utgiftsområde 19 Regional tillväxt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31B7EC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81B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6FA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B6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7E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2F1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41A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DBB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EF0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5E66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103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76D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5ECB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532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6DC0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F69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9F6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A1F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BD0"/>
    <w:rsid w:val="00F81F92"/>
    <w:rsid w:val="00F83BAB"/>
    <w:rsid w:val="00F841E1"/>
    <w:rsid w:val="00F846ED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173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31B7E69"/>
  <w15:chartTrackingRefBased/>
  <w15:docId w15:val="{EAB78B62-AC1D-4048-95F0-52CA4659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2C08F50259406493E8A24D885EC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F3B3D5-431C-41FB-BAE9-30799782CB02}"/>
      </w:docPartPr>
      <w:docPartBody>
        <w:p w:rsidR="00756A52" w:rsidRDefault="00154709">
          <w:pPr>
            <w:pStyle w:val="AC2C08F50259406493E8A24D885ECF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D6459E46F44AF38E4AB51A71CF7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774277-066A-486E-9DF7-39800647DBFD}"/>
      </w:docPartPr>
      <w:docPartBody>
        <w:p w:rsidR="00756A52" w:rsidRDefault="00154709">
          <w:pPr>
            <w:pStyle w:val="BED6459E46F44AF38E4AB51A71CF70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884EDB7AB44F99B4F8A0A35E2DB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5CE0A4-6130-46A5-A883-85E61A72CBFA}"/>
      </w:docPartPr>
      <w:docPartBody>
        <w:p w:rsidR="00756A52" w:rsidRDefault="00154709">
          <w:pPr>
            <w:pStyle w:val="1A884EDB7AB44F99B4F8A0A35E2DB8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4D775B96A44C16A2687E2A1306AB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73999-A3FB-4C18-B0DC-BD6A7254FBA2}"/>
      </w:docPartPr>
      <w:docPartBody>
        <w:p w:rsidR="00756A52" w:rsidRDefault="00154709">
          <w:pPr>
            <w:pStyle w:val="414D775B96A44C16A2687E2A1306AB63"/>
          </w:pPr>
          <w:r>
            <w:t xml:space="preserve"> </w:t>
          </w:r>
        </w:p>
      </w:docPartBody>
    </w:docPart>
    <w:docPart>
      <w:docPartPr>
        <w:name w:val="5C8055DFD9CC4DF88D770AB5B1F15A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6D384-C9F2-433D-8857-FDA5536923B9}"/>
      </w:docPartPr>
      <w:docPartBody>
        <w:p w:rsidR="00756A52" w:rsidRDefault="00154709" w:rsidP="00154709">
          <w:pPr>
            <w:pStyle w:val="5C8055DFD9CC4DF88D770AB5B1F15A5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64316CDADE94D34B4C79F06E9CB1D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E9103A-906E-4B6C-9CDE-77152F2F7329}"/>
      </w:docPartPr>
      <w:docPartBody>
        <w:p w:rsidR="00C85211" w:rsidRDefault="00C8521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09"/>
    <w:rsid w:val="00154709"/>
    <w:rsid w:val="00756A52"/>
    <w:rsid w:val="00C8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54709"/>
    <w:rPr>
      <w:color w:val="F4B083" w:themeColor="accent2" w:themeTint="99"/>
    </w:rPr>
  </w:style>
  <w:style w:type="paragraph" w:customStyle="1" w:styleId="AC2C08F50259406493E8A24D885ECF85">
    <w:name w:val="AC2C08F50259406493E8A24D885ECF85"/>
  </w:style>
  <w:style w:type="paragraph" w:customStyle="1" w:styleId="CF24BADA0E11461783E3ADED35B5011D">
    <w:name w:val="CF24BADA0E11461783E3ADED35B5011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D3F334B4D8F4EBDBB441F717531A6C9">
    <w:name w:val="6D3F334B4D8F4EBDBB441F717531A6C9"/>
  </w:style>
  <w:style w:type="paragraph" w:customStyle="1" w:styleId="BED6459E46F44AF38E4AB51A71CF7065">
    <w:name w:val="BED6459E46F44AF38E4AB51A71CF7065"/>
  </w:style>
  <w:style w:type="paragraph" w:customStyle="1" w:styleId="166CAF3119A043C6A9D2EBAC8077018D">
    <w:name w:val="166CAF3119A043C6A9D2EBAC8077018D"/>
  </w:style>
  <w:style w:type="paragraph" w:customStyle="1" w:styleId="FE816FF6C2B746B1BEBFEFD7CB090C01">
    <w:name w:val="FE816FF6C2B746B1BEBFEFD7CB090C01"/>
  </w:style>
  <w:style w:type="paragraph" w:customStyle="1" w:styleId="1A884EDB7AB44F99B4F8A0A35E2DB828">
    <w:name w:val="1A884EDB7AB44F99B4F8A0A35E2DB828"/>
  </w:style>
  <w:style w:type="paragraph" w:customStyle="1" w:styleId="414D775B96A44C16A2687E2A1306AB63">
    <w:name w:val="414D775B96A44C16A2687E2A1306AB63"/>
  </w:style>
  <w:style w:type="paragraph" w:customStyle="1" w:styleId="5C8055DFD9CC4DF88D770AB5B1F15A58">
    <w:name w:val="5C8055DFD9CC4DF88D770AB5B1F15A58"/>
    <w:rsid w:val="001547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AACD30-E96B-4B5F-9F72-85CEE64DD406}"/>
</file>

<file path=customXml/itemProps2.xml><?xml version="1.0" encoding="utf-8"?>
<ds:datastoreItem xmlns:ds="http://schemas.openxmlformats.org/officeDocument/2006/customXml" ds:itemID="{605F7E05-11E5-4508-A01C-7CE8273A5895}"/>
</file>

<file path=customXml/itemProps3.xml><?xml version="1.0" encoding="utf-8"?>
<ds:datastoreItem xmlns:ds="http://schemas.openxmlformats.org/officeDocument/2006/customXml" ds:itemID="{83E0E5EF-95C0-48E4-8C0C-21B16FA498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1857</Characters>
  <Application>Microsoft Office Word</Application>
  <DocSecurity>0</DocSecurity>
  <Lines>88</Lines>
  <Paragraphs>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Utgiftsområde 19  Regional tillväxt</vt:lpstr>
      <vt:lpstr>
      </vt:lpstr>
    </vt:vector>
  </TitlesOfParts>
  <Company>Sveriges riksdag</Company>
  <LinksUpToDate>false</LinksUpToDate>
  <CharactersWithSpaces>2115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