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259" w:rsidRPr="00A224C5" w:rsidRDefault="00C27259">
      <w:pPr>
        <w:pStyle w:val="RubrikSammanf"/>
        <w:shd w:val="clear" w:color="000000" w:fill="auto"/>
      </w:pPr>
      <w:bookmarkStart w:id="0" w:name="_Toc152586785"/>
      <w:r w:rsidRPr="00A224C5">
        <w:t>Sammanfattning</w:t>
      </w:r>
      <w:bookmarkEnd w:id="0"/>
    </w:p>
    <w:p w:rsidR="00C27259" w:rsidRPr="00A224C5" w:rsidRDefault="00C27259">
      <w:pPr>
        <w:shd w:val="clear" w:color="000000" w:fill="auto"/>
        <w:rPr>
          <w:spacing w:val="-3"/>
        </w:rPr>
      </w:pPr>
      <w:r w:rsidRPr="00A224C5">
        <w:rPr>
          <w:spacing w:val="-3"/>
        </w:rPr>
        <w:t xml:space="preserve">Grundläggande för </w:t>
      </w:r>
      <w:r w:rsidR="0084486F" w:rsidRPr="00A224C5">
        <w:rPr>
          <w:spacing w:val="-3"/>
        </w:rPr>
        <w:t>M</w:t>
      </w:r>
      <w:r w:rsidRPr="00A224C5">
        <w:rPr>
          <w:spacing w:val="-3"/>
        </w:rPr>
        <w:t>iljöpartiet</w:t>
      </w:r>
      <w:r w:rsidR="0084486F" w:rsidRPr="00A224C5">
        <w:rPr>
          <w:spacing w:val="-3"/>
        </w:rPr>
        <w:t xml:space="preserve"> de </w:t>
      </w:r>
      <w:r w:rsidR="00EB20B3" w:rsidRPr="00A224C5">
        <w:rPr>
          <w:spacing w:val="-3"/>
        </w:rPr>
        <w:t xml:space="preserve">grönas </w:t>
      </w:r>
      <w:r w:rsidRPr="00A224C5">
        <w:rPr>
          <w:spacing w:val="-3"/>
        </w:rPr>
        <w:t>försvars- och säkerhetspolitik är insi</w:t>
      </w:r>
      <w:r w:rsidRPr="00A224C5">
        <w:rPr>
          <w:spacing w:val="-3"/>
        </w:rPr>
        <w:t>k</w:t>
      </w:r>
      <w:r w:rsidRPr="00A224C5">
        <w:rPr>
          <w:spacing w:val="-3"/>
        </w:rPr>
        <w:t>ten om att man först och främst sparar liv, men också resurser, på att utveckla och främja en konfliktförebyggande kultur. De åtgärder som sätts in i föreby</w:t>
      </w:r>
      <w:r w:rsidRPr="00A224C5">
        <w:rPr>
          <w:spacing w:val="-3"/>
        </w:rPr>
        <w:t>g</w:t>
      </w:r>
      <w:r w:rsidRPr="00A224C5">
        <w:rPr>
          <w:spacing w:val="-3"/>
        </w:rPr>
        <w:t>gande syfte är den mest effektiva investeringen för fred. Miljöpartiet vill fra</w:t>
      </w:r>
      <w:r w:rsidRPr="00A224C5">
        <w:rPr>
          <w:spacing w:val="-3"/>
        </w:rPr>
        <w:t>m</w:t>
      </w:r>
      <w:r w:rsidRPr="00A224C5">
        <w:rPr>
          <w:spacing w:val="-3"/>
        </w:rPr>
        <w:t>hålla vikten av att personer som arbetar internationellt med bl</w:t>
      </w:r>
      <w:r w:rsidR="00EB20B3" w:rsidRPr="00A224C5">
        <w:rPr>
          <w:spacing w:val="-3"/>
        </w:rPr>
        <w:t>.</w:t>
      </w:r>
      <w:r w:rsidRPr="00A224C5">
        <w:rPr>
          <w:spacing w:val="-3"/>
        </w:rPr>
        <w:t>a</w:t>
      </w:r>
      <w:r w:rsidR="00EB20B3" w:rsidRPr="00A224C5">
        <w:rPr>
          <w:spacing w:val="-3"/>
        </w:rPr>
        <w:t>.</w:t>
      </w:r>
      <w:r w:rsidRPr="00A224C5">
        <w:rPr>
          <w:spacing w:val="-3"/>
        </w:rPr>
        <w:t xml:space="preserve"> konflikthante</w:t>
      </w:r>
      <w:r w:rsidRPr="00A224C5">
        <w:rPr>
          <w:spacing w:val="-3"/>
        </w:rPr>
        <w:t>r</w:t>
      </w:r>
      <w:r w:rsidRPr="00A224C5">
        <w:rPr>
          <w:spacing w:val="-3"/>
        </w:rPr>
        <w:t>ing har en gedigen utbildning och förståelse för vad som krävs för att uppnå långsiktig fred. Här har fredsforskningen mycket att bidra med. Det är centralt med ett brett säkerhetsarbete. Den verksamhet som stärker vår säkerhet måste omfatta allt från orsaksförebyggande och sårbarhets</w:t>
      </w:r>
      <w:r w:rsidR="00AB3CE5" w:rsidRPr="00A224C5">
        <w:rPr>
          <w:spacing w:val="-3"/>
        </w:rPr>
        <w:softHyphen/>
      </w:r>
      <w:r w:rsidRPr="00A224C5">
        <w:rPr>
          <w:spacing w:val="-3"/>
        </w:rPr>
        <w:t>reducerande till hanterande och återuppbyggande.</w:t>
      </w:r>
    </w:p>
    <w:p w:rsidR="00C27259" w:rsidRPr="00A224C5" w:rsidRDefault="00EB20B3">
      <w:pPr>
        <w:pStyle w:val="Normaltindrag"/>
        <w:shd w:val="clear" w:color="000000" w:fill="auto"/>
        <w:rPr>
          <w:spacing w:val="-3"/>
        </w:rPr>
      </w:pPr>
      <w:r w:rsidRPr="00A224C5">
        <w:rPr>
          <w:spacing w:val="-3"/>
        </w:rPr>
        <w:t>Miljöpartiet</w:t>
      </w:r>
      <w:r w:rsidR="00C27259" w:rsidRPr="00A224C5">
        <w:rPr>
          <w:spacing w:val="-3"/>
        </w:rPr>
        <w:t xml:space="preserve"> vill fortsätta</w:t>
      </w:r>
      <w:r w:rsidRPr="00A224C5">
        <w:rPr>
          <w:spacing w:val="-3"/>
        </w:rPr>
        <w:t xml:space="preserve"> att</w:t>
      </w:r>
      <w:r w:rsidR="00C27259" w:rsidRPr="00A224C5">
        <w:rPr>
          <w:spacing w:val="-3"/>
        </w:rPr>
        <w:t xml:space="preserve"> spara på det militära försvaret. Miljöpartiet riktar i sitt budgetförslag den största delen av besparingarna mot anslaget 6:2 Materiel och anläggningar. Regeringen föreslår att pengar tillförs den internationella ver</w:t>
      </w:r>
      <w:r w:rsidR="00C27259" w:rsidRPr="00A224C5">
        <w:rPr>
          <w:spacing w:val="-3"/>
        </w:rPr>
        <w:t>k</w:t>
      </w:r>
      <w:r w:rsidR="00C27259" w:rsidRPr="00A224C5">
        <w:rPr>
          <w:spacing w:val="-3"/>
        </w:rPr>
        <w:t>samheten. Miljöpartiet menar att pengar istället skall omfördelas inom ramen.</w:t>
      </w:r>
    </w:p>
    <w:p w:rsidR="00C27259" w:rsidRPr="00A224C5" w:rsidRDefault="00C27259">
      <w:pPr>
        <w:pStyle w:val="Normaltindrag"/>
        <w:shd w:val="clear" w:color="000000" w:fill="auto"/>
        <w:rPr>
          <w:spacing w:val="-2"/>
        </w:rPr>
      </w:pPr>
      <w:r w:rsidRPr="00A224C5">
        <w:rPr>
          <w:spacing w:val="-2"/>
        </w:rPr>
        <w:t>När det militära försvaret sätts in är det generellt sett resultatet av ett mis</w:t>
      </w:r>
      <w:r w:rsidRPr="00A224C5">
        <w:rPr>
          <w:spacing w:val="-2"/>
        </w:rPr>
        <w:t>s</w:t>
      </w:r>
      <w:r w:rsidRPr="00A224C5">
        <w:rPr>
          <w:spacing w:val="-2"/>
        </w:rPr>
        <w:t>lyckande, men när det väl används skall det vara adekvat utrustat, tränat och organiserat.</w:t>
      </w:r>
    </w:p>
    <w:p w:rsidR="00C27259" w:rsidRPr="00A224C5" w:rsidRDefault="00C27259">
      <w:pPr>
        <w:pStyle w:val="Normaltindrag"/>
        <w:shd w:val="clear" w:color="000000" w:fill="auto"/>
      </w:pPr>
      <w:r w:rsidRPr="00A224C5">
        <w:t>Miljöpartiet anser att internationell verksamhet skall vara dimensionerande och styrande för materielinköp, utbildnings- och personalförsörjningssystem. De förband som organiseras för den internationella verksamheten skall vara de som är efterfrågade, inga andra intressen får styra.</w:t>
      </w:r>
    </w:p>
    <w:p w:rsidR="00006CAE" w:rsidRPr="00A224C5" w:rsidRDefault="00C27259">
      <w:pPr>
        <w:pStyle w:val="Normaltindrag"/>
        <w:shd w:val="clear" w:color="000000" w:fill="auto"/>
        <w:rPr>
          <w:b/>
        </w:rPr>
      </w:pPr>
      <w:r w:rsidRPr="00A224C5">
        <w:t>Miljöpartiet avvisar regeringens förslag på en rad områden där man låser fast utvecklingen för lång tid, det gäller bl.a. förslag om nischer inom mater</w:t>
      </w:r>
      <w:r w:rsidRPr="00A224C5">
        <w:t>i</w:t>
      </w:r>
      <w:r w:rsidRPr="00A224C5">
        <w:t xml:space="preserve">elförsörjningen, insatsorganisationen och materielplan. </w:t>
      </w:r>
    </w:p>
    <w:p w:rsidR="00C27259" w:rsidRPr="00A224C5" w:rsidRDefault="00C27259">
      <w:pPr>
        <w:pStyle w:val="Normaltindrag"/>
        <w:shd w:val="clear" w:color="000000" w:fill="auto"/>
      </w:pPr>
      <w:r w:rsidRPr="00A224C5">
        <w:t>Inom några områden aviserar regeringen förändringar, bl.a</w:t>
      </w:r>
      <w:r w:rsidR="00AB3CE5" w:rsidRPr="00A224C5">
        <w:t>.</w:t>
      </w:r>
      <w:r w:rsidRPr="00A224C5">
        <w:t xml:space="preserve"> en ny strategi för internationella militära insatser samt en ökad internationell ambition, men om man samtidigt låser fast grunderna haltar helheten redan från början. Ri</w:t>
      </w:r>
      <w:r w:rsidRPr="00A224C5">
        <w:t>s</w:t>
      </w:r>
      <w:r w:rsidRPr="00A224C5">
        <w:t>ken är att riksdagen i och med detta lägger fast en grund som redan när besl</w:t>
      </w:r>
      <w:r w:rsidRPr="00A224C5">
        <w:t>u</w:t>
      </w:r>
      <w:r w:rsidRPr="00A224C5">
        <w:lastRenderedPageBreak/>
        <w:t>tet fattas krackelerar och där de långsiktiga konsekvenserna av dessa beslut är både oklara och kontraproduktiva.</w:t>
      </w:r>
    </w:p>
    <w:p w:rsidR="00EB5E4F" w:rsidRPr="00A224C5" w:rsidRDefault="00EB5E4F">
      <w:pPr>
        <w:pStyle w:val="RubrikInnehllsf"/>
        <w:pageBreakBefore/>
        <w:shd w:val="clear" w:color="000000" w:fill="auto"/>
        <w:spacing w:before="0"/>
      </w:pPr>
      <w:r w:rsidRPr="00A224C5">
        <w:t>Innehållsförteckning</w:t>
      </w:r>
    </w:p>
    <w:p w:rsidR="00EB20B3" w:rsidRPr="00A224C5" w:rsidRDefault="00632FC1">
      <w:pPr>
        <w:pStyle w:val="Innehll1"/>
        <w:shd w:val="clear" w:color="000000" w:fill="auto"/>
        <w:tabs>
          <w:tab w:val="left" w:pos="360"/>
        </w:tabs>
        <w:spacing w:before="125"/>
        <w:rPr>
          <w:sz w:val="24"/>
          <w:szCs w:val="24"/>
        </w:rPr>
      </w:pPr>
      <w:r w:rsidRPr="00A224C5">
        <w:rPr>
          <w:sz w:val="24"/>
        </w:rPr>
        <w:fldChar w:fldCharType="begin" w:fldLock="1"/>
      </w:r>
      <w:r w:rsidR="00EB5E4F" w:rsidRPr="00A224C5">
        <w:instrText xml:space="preserve"> TOC \o "2-3" \t "Rubrik 1;1;Hemstl_rubrik;1;RubrikSammanf;1" </w:instrText>
      </w:r>
      <w:r w:rsidRPr="00A224C5">
        <w:rPr>
          <w:sz w:val="24"/>
        </w:rPr>
        <w:fldChar w:fldCharType="separate"/>
      </w:r>
      <w:r w:rsidR="00EB20B3" w:rsidRPr="00A224C5">
        <w:t>1</w:t>
      </w:r>
      <w:r w:rsidR="00EB20B3" w:rsidRPr="00A224C5">
        <w:rPr>
          <w:sz w:val="24"/>
          <w:szCs w:val="24"/>
        </w:rPr>
        <w:tab/>
      </w:r>
      <w:r w:rsidR="00EB20B3" w:rsidRPr="00A224C5">
        <w:t>Sammanfattning</w:t>
      </w:r>
      <w:r w:rsidR="00EB20B3" w:rsidRPr="00A224C5">
        <w:tab/>
      </w:r>
      <w:r w:rsidRPr="00A224C5">
        <w:fldChar w:fldCharType="begin" w:fldLock="1"/>
      </w:r>
      <w:r w:rsidR="00EB20B3" w:rsidRPr="00A224C5">
        <w:instrText xml:space="preserve"> PAGEREF _Toc152586785 \h </w:instrText>
      </w:r>
      <w:r w:rsidRPr="00A224C5">
        <w:fldChar w:fldCharType="separate"/>
      </w:r>
      <w:r w:rsidR="00E2673B" w:rsidRPr="00A224C5">
        <w:t>1</w:t>
      </w:r>
      <w:r w:rsidRPr="00A224C5">
        <w:fldChar w:fldCharType="end"/>
      </w:r>
    </w:p>
    <w:p w:rsidR="00EB20B3" w:rsidRPr="00A224C5" w:rsidRDefault="00EB20B3">
      <w:pPr>
        <w:pStyle w:val="Innehll1"/>
        <w:shd w:val="clear" w:color="000000" w:fill="auto"/>
        <w:tabs>
          <w:tab w:val="left" w:pos="360"/>
        </w:tabs>
        <w:rPr>
          <w:sz w:val="24"/>
          <w:szCs w:val="24"/>
        </w:rPr>
      </w:pPr>
      <w:r w:rsidRPr="00A224C5">
        <w:t>3</w:t>
      </w:r>
      <w:r w:rsidRPr="00A224C5">
        <w:rPr>
          <w:sz w:val="24"/>
          <w:szCs w:val="24"/>
        </w:rPr>
        <w:tab/>
      </w:r>
      <w:r w:rsidRPr="00A224C5">
        <w:t>Förslag till riksdagsbeslut</w:t>
      </w:r>
      <w:r w:rsidRPr="00A224C5">
        <w:tab/>
      </w:r>
      <w:r w:rsidR="00632FC1" w:rsidRPr="00A224C5">
        <w:fldChar w:fldCharType="begin" w:fldLock="1"/>
      </w:r>
      <w:r w:rsidRPr="00A224C5">
        <w:instrText xml:space="preserve"> PAGEREF _Toc152586786 \h </w:instrText>
      </w:r>
      <w:r w:rsidR="00632FC1" w:rsidRPr="00A224C5">
        <w:fldChar w:fldCharType="separate"/>
      </w:r>
      <w:r w:rsidR="00E2673B" w:rsidRPr="00A224C5">
        <w:t>3</w:t>
      </w:r>
      <w:r w:rsidR="00632FC1" w:rsidRPr="00A224C5">
        <w:fldChar w:fldCharType="end"/>
      </w:r>
    </w:p>
    <w:p w:rsidR="00EB20B3" w:rsidRPr="00A224C5" w:rsidRDefault="00EB20B3">
      <w:pPr>
        <w:pStyle w:val="Innehll1"/>
        <w:shd w:val="clear" w:color="000000" w:fill="auto"/>
        <w:tabs>
          <w:tab w:val="left" w:pos="360"/>
        </w:tabs>
        <w:rPr>
          <w:sz w:val="24"/>
          <w:szCs w:val="24"/>
        </w:rPr>
      </w:pPr>
      <w:r w:rsidRPr="00A224C5">
        <w:t>4</w:t>
      </w:r>
      <w:r w:rsidRPr="00A224C5">
        <w:rPr>
          <w:sz w:val="24"/>
          <w:szCs w:val="24"/>
        </w:rPr>
        <w:tab/>
      </w:r>
      <w:r w:rsidRPr="00A224C5">
        <w:t>Utgiftsområde 6 Försvar samt beredskap mot sårbarhet</w:t>
      </w:r>
      <w:r w:rsidRPr="00A224C5">
        <w:tab/>
      </w:r>
      <w:r w:rsidR="00632FC1" w:rsidRPr="00A224C5">
        <w:fldChar w:fldCharType="begin" w:fldLock="1"/>
      </w:r>
      <w:r w:rsidRPr="00A224C5">
        <w:instrText xml:space="preserve"> PAGEREF _Toc152586787 \h </w:instrText>
      </w:r>
      <w:r w:rsidR="00632FC1" w:rsidRPr="00A224C5">
        <w:fldChar w:fldCharType="separate"/>
      </w:r>
      <w:r w:rsidR="00E2673B" w:rsidRPr="00A224C5">
        <w:t>5</w:t>
      </w:r>
      <w:r w:rsidR="00632FC1" w:rsidRPr="00A224C5">
        <w:fldChar w:fldCharType="end"/>
      </w:r>
    </w:p>
    <w:p w:rsidR="00EB20B3" w:rsidRPr="00A224C5" w:rsidRDefault="00EB20B3">
      <w:pPr>
        <w:pStyle w:val="Innehll2"/>
        <w:shd w:val="clear" w:color="000000" w:fill="auto"/>
        <w:tabs>
          <w:tab w:val="left" w:pos="600"/>
        </w:tabs>
        <w:ind w:left="120"/>
        <w:rPr>
          <w:sz w:val="24"/>
          <w:szCs w:val="24"/>
        </w:rPr>
      </w:pPr>
      <w:r w:rsidRPr="00A224C5">
        <w:t>4.1</w:t>
      </w:r>
      <w:r w:rsidRPr="00A224C5">
        <w:rPr>
          <w:sz w:val="24"/>
          <w:szCs w:val="24"/>
        </w:rPr>
        <w:tab/>
      </w:r>
      <w:r w:rsidRPr="00A224C5">
        <w:t>Miljöpartiets försvarspolitiska utgångspunkter</w:t>
      </w:r>
      <w:r w:rsidRPr="00A224C5">
        <w:tab/>
      </w:r>
      <w:r w:rsidR="00632FC1" w:rsidRPr="00A224C5">
        <w:fldChar w:fldCharType="begin" w:fldLock="1"/>
      </w:r>
      <w:r w:rsidRPr="00A224C5">
        <w:instrText xml:space="preserve"> PAGEREF _Toc152586788 \h </w:instrText>
      </w:r>
      <w:r w:rsidR="00632FC1" w:rsidRPr="00A224C5">
        <w:fldChar w:fldCharType="separate"/>
      </w:r>
      <w:r w:rsidR="00E2673B" w:rsidRPr="00A224C5">
        <w:t>5</w:t>
      </w:r>
      <w:r w:rsidR="00632FC1" w:rsidRPr="00A224C5">
        <w:fldChar w:fldCharType="end"/>
      </w:r>
    </w:p>
    <w:p w:rsidR="00EB20B3" w:rsidRPr="00A224C5" w:rsidRDefault="00EB20B3">
      <w:pPr>
        <w:pStyle w:val="Innehll2"/>
        <w:shd w:val="clear" w:color="000000" w:fill="auto"/>
        <w:tabs>
          <w:tab w:val="left" w:pos="600"/>
        </w:tabs>
        <w:ind w:left="120"/>
        <w:rPr>
          <w:sz w:val="24"/>
          <w:szCs w:val="24"/>
        </w:rPr>
      </w:pPr>
      <w:r w:rsidRPr="00A224C5">
        <w:t>4.2</w:t>
      </w:r>
      <w:r w:rsidRPr="00A224C5">
        <w:rPr>
          <w:sz w:val="24"/>
          <w:szCs w:val="24"/>
        </w:rPr>
        <w:tab/>
      </w:r>
      <w:r w:rsidRPr="00A224C5">
        <w:t>Krishantering</w:t>
      </w:r>
      <w:r w:rsidRPr="00A224C5">
        <w:tab/>
      </w:r>
      <w:r w:rsidR="00632FC1" w:rsidRPr="00A224C5">
        <w:fldChar w:fldCharType="begin" w:fldLock="1"/>
      </w:r>
      <w:r w:rsidRPr="00A224C5">
        <w:instrText xml:space="preserve"> PAGEREF _Toc152586789 \h </w:instrText>
      </w:r>
      <w:r w:rsidR="00632FC1" w:rsidRPr="00A224C5">
        <w:fldChar w:fldCharType="separate"/>
      </w:r>
      <w:r w:rsidR="00E2673B" w:rsidRPr="00A224C5">
        <w:t>7</w:t>
      </w:r>
      <w:r w:rsidR="00632FC1" w:rsidRPr="00A224C5">
        <w:fldChar w:fldCharType="end"/>
      </w:r>
    </w:p>
    <w:p w:rsidR="00EB20B3" w:rsidRPr="00A224C5" w:rsidRDefault="00EB20B3">
      <w:pPr>
        <w:pStyle w:val="Innehll2"/>
        <w:shd w:val="clear" w:color="000000" w:fill="auto"/>
        <w:tabs>
          <w:tab w:val="left" w:pos="600"/>
        </w:tabs>
        <w:ind w:left="120"/>
        <w:rPr>
          <w:sz w:val="24"/>
          <w:szCs w:val="24"/>
        </w:rPr>
      </w:pPr>
      <w:r w:rsidRPr="00A224C5">
        <w:t>4.3</w:t>
      </w:r>
      <w:r w:rsidRPr="00A224C5">
        <w:rPr>
          <w:sz w:val="24"/>
          <w:szCs w:val="24"/>
        </w:rPr>
        <w:tab/>
      </w:r>
      <w:r w:rsidRPr="00A224C5">
        <w:t>Strategi för deltagande i internationella insatser</w:t>
      </w:r>
      <w:r w:rsidRPr="00A224C5">
        <w:tab/>
      </w:r>
      <w:r w:rsidR="00632FC1" w:rsidRPr="00A224C5">
        <w:fldChar w:fldCharType="begin" w:fldLock="1"/>
      </w:r>
      <w:r w:rsidRPr="00A224C5">
        <w:instrText xml:space="preserve"> PAGEREF _Toc152586790 \h </w:instrText>
      </w:r>
      <w:r w:rsidR="00632FC1" w:rsidRPr="00A224C5">
        <w:fldChar w:fldCharType="separate"/>
      </w:r>
      <w:r w:rsidR="00E2673B" w:rsidRPr="00A224C5">
        <w:t>7</w:t>
      </w:r>
      <w:r w:rsidR="00632FC1" w:rsidRPr="00A224C5">
        <w:fldChar w:fldCharType="end"/>
      </w:r>
    </w:p>
    <w:p w:rsidR="00EB20B3" w:rsidRPr="00A224C5" w:rsidRDefault="00EB20B3">
      <w:pPr>
        <w:pStyle w:val="Innehll2"/>
        <w:shd w:val="clear" w:color="000000" w:fill="auto"/>
        <w:tabs>
          <w:tab w:val="left" w:pos="600"/>
        </w:tabs>
        <w:ind w:left="120"/>
        <w:rPr>
          <w:sz w:val="24"/>
          <w:szCs w:val="24"/>
        </w:rPr>
      </w:pPr>
      <w:r w:rsidRPr="00A224C5">
        <w:t>4.4</w:t>
      </w:r>
      <w:r w:rsidRPr="00A224C5">
        <w:rPr>
          <w:sz w:val="24"/>
          <w:szCs w:val="24"/>
        </w:rPr>
        <w:tab/>
      </w:r>
      <w:r w:rsidRPr="00A224C5">
        <w:t>Försvarsförvaltning</w:t>
      </w:r>
      <w:r w:rsidRPr="00A224C5">
        <w:tab/>
      </w:r>
      <w:r w:rsidR="00632FC1" w:rsidRPr="00A224C5">
        <w:fldChar w:fldCharType="begin" w:fldLock="1"/>
      </w:r>
      <w:r w:rsidRPr="00A224C5">
        <w:instrText xml:space="preserve"> PAGEREF _Toc152586791 \h </w:instrText>
      </w:r>
      <w:r w:rsidR="00632FC1" w:rsidRPr="00A224C5">
        <w:fldChar w:fldCharType="separate"/>
      </w:r>
      <w:r w:rsidR="00E2673B" w:rsidRPr="00A224C5">
        <w:t>8</w:t>
      </w:r>
      <w:r w:rsidR="00632FC1" w:rsidRPr="00A224C5">
        <w:fldChar w:fldCharType="end"/>
      </w:r>
    </w:p>
    <w:p w:rsidR="00EB20B3" w:rsidRPr="00A224C5" w:rsidRDefault="00EB20B3">
      <w:pPr>
        <w:pStyle w:val="Innehll2"/>
        <w:shd w:val="clear" w:color="000000" w:fill="auto"/>
        <w:tabs>
          <w:tab w:val="left" w:pos="600"/>
        </w:tabs>
        <w:ind w:left="120"/>
        <w:rPr>
          <w:sz w:val="24"/>
          <w:szCs w:val="24"/>
        </w:rPr>
      </w:pPr>
      <w:r w:rsidRPr="00A224C5">
        <w:t>4.5</w:t>
      </w:r>
      <w:r w:rsidRPr="00A224C5">
        <w:rPr>
          <w:sz w:val="24"/>
          <w:szCs w:val="24"/>
        </w:rPr>
        <w:tab/>
      </w:r>
      <w:r w:rsidRPr="00A224C5">
        <w:t>Insatsorganisation</w:t>
      </w:r>
      <w:r w:rsidRPr="00A224C5">
        <w:tab/>
      </w:r>
      <w:r w:rsidR="00632FC1" w:rsidRPr="00A224C5">
        <w:fldChar w:fldCharType="begin" w:fldLock="1"/>
      </w:r>
      <w:r w:rsidRPr="00A224C5">
        <w:instrText xml:space="preserve"> PAGEREF _Toc152586792 \h </w:instrText>
      </w:r>
      <w:r w:rsidR="00632FC1" w:rsidRPr="00A224C5">
        <w:fldChar w:fldCharType="separate"/>
      </w:r>
      <w:r w:rsidR="00E2673B" w:rsidRPr="00A224C5">
        <w:t>9</w:t>
      </w:r>
      <w:r w:rsidR="00632FC1" w:rsidRPr="00A224C5">
        <w:fldChar w:fldCharType="end"/>
      </w:r>
    </w:p>
    <w:p w:rsidR="00EB20B3" w:rsidRPr="00A224C5" w:rsidRDefault="00EB20B3">
      <w:pPr>
        <w:pStyle w:val="Innehll3"/>
        <w:shd w:val="clear" w:color="000000" w:fill="auto"/>
        <w:tabs>
          <w:tab w:val="left" w:pos="960"/>
        </w:tabs>
        <w:ind w:left="360"/>
        <w:rPr>
          <w:sz w:val="24"/>
          <w:szCs w:val="24"/>
        </w:rPr>
      </w:pPr>
      <w:r w:rsidRPr="00A224C5">
        <w:t>4.5.1</w:t>
      </w:r>
      <w:r w:rsidRPr="00A224C5">
        <w:rPr>
          <w:sz w:val="24"/>
          <w:szCs w:val="24"/>
        </w:rPr>
        <w:tab/>
      </w:r>
      <w:r w:rsidRPr="00A224C5">
        <w:t>Marina stridskrafter</w:t>
      </w:r>
      <w:r w:rsidRPr="00A224C5">
        <w:tab/>
      </w:r>
      <w:r w:rsidR="00632FC1" w:rsidRPr="00A224C5">
        <w:fldChar w:fldCharType="begin" w:fldLock="1"/>
      </w:r>
      <w:r w:rsidRPr="00A224C5">
        <w:instrText xml:space="preserve"> PAGEREF _Toc152586793 \h </w:instrText>
      </w:r>
      <w:r w:rsidR="00632FC1" w:rsidRPr="00A224C5">
        <w:fldChar w:fldCharType="separate"/>
      </w:r>
      <w:r w:rsidR="00E2673B" w:rsidRPr="00A224C5">
        <w:t>10</w:t>
      </w:r>
      <w:r w:rsidR="00632FC1" w:rsidRPr="00A224C5">
        <w:fldChar w:fldCharType="end"/>
      </w:r>
    </w:p>
    <w:p w:rsidR="00EB20B3" w:rsidRPr="00A224C5" w:rsidRDefault="00EB20B3">
      <w:pPr>
        <w:pStyle w:val="Innehll3"/>
        <w:shd w:val="clear" w:color="000000" w:fill="auto"/>
        <w:tabs>
          <w:tab w:val="left" w:pos="960"/>
        </w:tabs>
        <w:ind w:left="360"/>
        <w:rPr>
          <w:sz w:val="24"/>
          <w:szCs w:val="24"/>
        </w:rPr>
      </w:pPr>
      <w:r w:rsidRPr="00A224C5">
        <w:t>4.5.2</w:t>
      </w:r>
      <w:r w:rsidRPr="00A224C5">
        <w:rPr>
          <w:sz w:val="24"/>
          <w:szCs w:val="24"/>
        </w:rPr>
        <w:tab/>
      </w:r>
      <w:r w:rsidRPr="00A224C5">
        <w:t>Flygstridskrafter</w:t>
      </w:r>
      <w:r w:rsidRPr="00A224C5">
        <w:tab/>
      </w:r>
      <w:r w:rsidR="00632FC1" w:rsidRPr="00A224C5">
        <w:fldChar w:fldCharType="begin" w:fldLock="1"/>
      </w:r>
      <w:r w:rsidRPr="00A224C5">
        <w:instrText xml:space="preserve"> PAGEREF _Toc152586794 \h </w:instrText>
      </w:r>
      <w:r w:rsidR="00632FC1" w:rsidRPr="00A224C5">
        <w:fldChar w:fldCharType="separate"/>
      </w:r>
      <w:r w:rsidR="00E2673B" w:rsidRPr="00A224C5">
        <w:t>11</w:t>
      </w:r>
      <w:r w:rsidR="00632FC1" w:rsidRPr="00A224C5">
        <w:fldChar w:fldCharType="end"/>
      </w:r>
    </w:p>
    <w:p w:rsidR="00EB20B3" w:rsidRPr="00A224C5" w:rsidRDefault="00EB20B3">
      <w:pPr>
        <w:pStyle w:val="Innehll2"/>
        <w:shd w:val="clear" w:color="000000" w:fill="auto"/>
        <w:tabs>
          <w:tab w:val="left" w:pos="600"/>
        </w:tabs>
        <w:ind w:left="120"/>
      </w:pPr>
      <w:r w:rsidRPr="00A224C5">
        <w:t>4.6</w:t>
      </w:r>
      <w:r w:rsidRPr="00A224C5">
        <w:rPr>
          <w:sz w:val="24"/>
          <w:szCs w:val="24"/>
        </w:rPr>
        <w:tab/>
      </w:r>
      <w:r w:rsidRPr="00A224C5">
        <w:t>Materielfrågor</w:t>
      </w:r>
      <w:r w:rsidRPr="00A224C5">
        <w:tab/>
      </w:r>
      <w:r w:rsidR="00632FC1" w:rsidRPr="00A224C5">
        <w:fldChar w:fldCharType="begin" w:fldLock="1"/>
      </w:r>
      <w:r w:rsidRPr="00A224C5">
        <w:instrText xml:space="preserve"> PAGEREF _Toc152586795 \h </w:instrText>
      </w:r>
      <w:r w:rsidR="00632FC1" w:rsidRPr="00A224C5">
        <w:fldChar w:fldCharType="separate"/>
      </w:r>
      <w:r w:rsidR="00E2673B" w:rsidRPr="00A224C5">
        <w:t>11</w:t>
      </w:r>
      <w:r w:rsidR="00632FC1" w:rsidRPr="00A224C5">
        <w:fldChar w:fldCharType="end"/>
      </w:r>
    </w:p>
    <w:p w:rsidR="00EB20B3" w:rsidRPr="00A224C5" w:rsidRDefault="00EB20B3">
      <w:pPr>
        <w:pStyle w:val="Innehll2"/>
        <w:shd w:val="clear" w:color="000000" w:fill="auto"/>
        <w:tabs>
          <w:tab w:val="left" w:pos="600"/>
        </w:tabs>
        <w:ind w:left="120"/>
      </w:pPr>
      <w:r w:rsidRPr="00A224C5">
        <w:t>4.7</w:t>
      </w:r>
      <w:r w:rsidRPr="00A224C5">
        <w:tab/>
        <w:t>Exportfrämjande</w:t>
      </w:r>
      <w:r w:rsidRPr="00A224C5">
        <w:tab/>
      </w:r>
      <w:r w:rsidR="00632FC1" w:rsidRPr="00A224C5">
        <w:fldChar w:fldCharType="begin" w:fldLock="1"/>
      </w:r>
      <w:r w:rsidRPr="00A224C5">
        <w:instrText xml:space="preserve"> PAGEREF _Toc152586796 \h </w:instrText>
      </w:r>
      <w:r w:rsidR="00632FC1" w:rsidRPr="00A224C5">
        <w:fldChar w:fldCharType="separate"/>
      </w:r>
      <w:r w:rsidR="00E2673B" w:rsidRPr="00A224C5">
        <w:t>13</w:t>
      </w:r>
      <w:r w:rsidR="00632FC1" w:rsidRPr="00A224C5">
        <w:fldChar w:fldCharType="end"/>
      </w:r>
    </w:p>
    <w:p w:rsidR="00EB20B3" w:rsidRPr="00A224C5" w:rsidRDefault="00EB20B3">
      <w:pPr>
        <w:pStyle w:val="Innehll2"/>
        <w:shd w:val="clear" w:color="000000" w:fill="auto"/>
        <w:tabs>
          <w:tab w:val="left" w:pos="600"/>
        </w:tabs>
        <w:ind w:left="120"/>
      </w:pPr>
      <w:r w:rsidRPr="00A224C5">
        <w:t>4.8</w:t>
      </w:r>
      <w:r w:rsidRPr="00A224C5">
        <w:tab/>
        <w:t>Nischer för materielförsörjningen</w:t>
      </w:r>
      <w:r w:rsidRPr="00A224C5">
        <w:tab/>
      </w:r>
      <w:r w:rsidR="00632FC1" w:rsidRPr="00A224C5">
        <w:fldChar w:fldCharType="begin" w:fldLock="1"/>
      </w:r>
      <w:r w:rsidRPr="00A224C5">
        <w:instrText xml:space="preserve"> PAGEREF _Toc152586797 \h </w:instrText>
      </w:r>
      <w:r w:rsidR="00632FC1" w:rsidRPr="00A224C5">
        <w:fldChar w:fldCharType="separate"/>
      </w:r>
      <w:r w:rsidR="00E2673B" w:rsidRPr="00A224C5">
        <w:t>13</w:t>
      </w:r>
      <w:r w:rsidR="00632FC1" w:rsidRPr="00A224C5">
        <w:fldChar w:fldCharType="end"/>
      </w:r>
    </w:p>
    <w:p w:rsidR="00EB20B3" w:rsidRPr="00A224C5" w:rsidRDefault="00EB20B3">
      <w:pPr>
        <w:pStyle w:val="Innehll2"/>
        <w:shd w:val="clear" w:color="000000" w:fill="auto"/>
        <w:tabs>
          <w:tab w:val="left" w:pos="600"/>
        </w:tabs>
        <w:ind w:left="120"/>
      </w:pPr>
      <w:r w:rsidRPr="00A224C5">
        <w:t>4.9</w:t>
      </w:r>
      <w:r w:rsidRPr="00A224C5">
        <w:tab/>
        <w:t>Försvarsmiljöfrågor</w:t>
      </w:r>
      <w:r w:rsidRPr="00A224C5">
        <w:tab/>
      </w:r>
      <w:r w:rsidR="00632FC1" w:rsidRPr="00A224C5">
        <w:fldChar w:fldCharType="begin" w:fldLock="1"/>
      </w:r>
      <w:r w:rsidRPr="00A224C5">
        <w:instrText xml:space="preserve"> PAGEREF _Toc152586798 \h </w:instrText>
      </w:r>
      <w:r w:rsidR="00632FC1" w:rsidRPr="00A224C5">
        <w:fldChar w:fldCharType="separate"/>
      </w:r>
      <w:r w:rsidR="00E2673B" w:rsidRPr="00A224C5">
        <w:t>14</w:t>
      </w:r>
      <w:r w:rsidR="00632FC1" w:rsidRPr="00A224C5">
        <w:fldChar w:fldCharType="end"/>
      </w:r>
    </w:p>
    <w:p w:rsidR="00EB20B3" w:rsidRPr="00A224C5" w:rsidRDefault="00EB20B3">
      <w:pPr>
        <w:pStyle w:val="Innehll2"/>
        <w:shd w:val="clear" w:color="000000" w:fill="auto"/>
        <w:tabs>
          <w:tab w:val="left" w:pos="600"/>
        </w:tabs>
        <w:ind w:left="120"/>
      </w:pPr>
      <w:r w:rsidRPr="00A224C5">
        <w:t>4.10</w:t>
      </w:r>
      <w:r w:rsidRPr="00A224C5">
        <w:tab/>
        <w:t>Jämställdhet och arbete mot diskriminering</w:t>
      </w:r>
      <w:r w:rsidRPr="00A224C5">
        <w:tab/>
      </w:r>
      <w:r w:rsidR="00632FC1" w:rsidRPr="00A224C5">
        <w:fldChar w:fldCharType="begin" w:fldLock="1"/>
      </w:r>
      <w:r w:rsidRPr="00A224C5">
        <w:instrText xml:space="preserve"> PAGEREF _Toc152586799 \h </w:instrText>
      </w:r>
      <w:r w:rsidR="00632FC1" w:rsidRPr="00A224C5">
        <w:fldChar w:fldCharType="separate"/>
      </w:r>
      <w:r w:rsidR="00E2673B" w:rsidRPr="00A224C5">
        <w:t>14</w:t>
      </w:r>
      <w:r w:rsidR="00632FC1" w:rsidRPr="00A224C5">
        <w:fldChar w:fldCharType="end"/>
      </w:r>
    </w:p>
    <w:p w:rsidR="00EB20B3" w:rsidRPr="00A224C5" w:rsidRDefault="00EB20B3">
      <w:pPr>
        <w:pStyle w:val="Innehll2"/>
        <w:shd w:val="clear" w:color="000000" w:fill="auto"/>
        <w:tabs>
          <w:tab w:val="left" w:pos="600"/>
        </w:tabs>
        <w:ind w:left="120"/>
      </w:pPr>
      <w:r w:rsidRPr="00A224C5">
        <w:t>4.11</w:t>
      </w:r>
      <w:r w:rsidRPr="00A224C5">
        <w:tab/>
        <w:t>Pliktfrågor</w:t>
      </w:r>
      <w:r w:rsidRPr="00A224C5">
        <w:tab/>
      </w:r>
      <w:r w:rsidR="00632FC1" w:rsidRPr="00A224C5">
        <w:fldChar w:fldCharType="begin" w:fldLock="1"/>
      </w:r>
      <w:r w:rsidRPr="00A224C5">
        <w:instrText xml:space="preserve"> PAGEREF _Toc152586800 \h </w:instrText>
      </w:r>
      <w:r w:rsidR="00632FC1" w:rsidRPr="00A224C5">
        <w:fldChar w:fldCharType="separate"/>
      </w:r>
      <w:r w:rsidR="00E2673B" w:rsidRPr="00A224C5">
        <w:t>15</w:t>
      </w:r>
      <w:r w:rsidR="00632FC1" w:rsidRPr="00A224C5">
        <w:fldChar w:fldCharType="end"/>
      </w:r>
    </w:p>
    <w:p w:rsidR="00EB20B3" w:rsidRPr="00A224C5" w:rsidRDefault="00EB20B3">
      <w:pPr>
        <w:pStyle w:val="Innehll2"/>
        <w:shd w:val="clear" w:color="000000" w:fill="auto"/>
        <w:tabs>
          <w:tab w:val="left" w:pos="600"/>
        </w:tabs>
        <w:ind w:left="120"/>
      </w:pPr>
      <w:r w:rsidRPr="00A224C5">
        <w:t>4.12</w:t>
      </w:r>
      <w:r w:rsidRPr="00A224C5">
        <w:tab/>
        <w:t>Utredning maritim verksamhet</w:t>
      </w:r>
      <w:r w:rsidRPr="00A224C5">
        <w:tab/>
      </w:r>
      <w:r w:rsidR="00632FC1" w:rsidRPr="00A224C5">
        <w:fldChar w:fldCharType="begin" w:fldLock="1"/>
      </w:r>
      <w:r w:rsidRPr="00A224C5">
        <w:instrText xml:space="preserve"> PAGEREF _Toc152586801 \h </w:instrText>
      </w:r>
      <w:r w:rsidR="00632FC1" w:rsidRPr="00A224C5">
        <w:fldChar w:fldCharType="separate"/>
      </w:r>
      <w:r w:rsidR="00E2673B" w:rsidRPr="00A224C5">
        <w:t>16</w:t>
      </w:r>
      <w:r w:rsidR="00632FC1" w:rsidRPr="00A224C5">
        <w:fldChar w:fldCharType="end"/>
      </w:r>
    </w:p>
    <w:p w:rsidR="00EB20B3" w:rsidRPr="00A224C5" w:rsidRDefault="00EB20B3">
      <w:pPr>
        <w:pStyle w:val="Innehll2"/>
        <w:shd w:val="clear" w:color="000000" w:fill="auto"/>
        <w:tabs>
          <w:tab w:val="left" w:pos="600"/>
        </w:tabs>
        <w:ind w:left="120"/>
      </w:pPr>
      <w:r w:rsidRPr="00A224C5">
        <w:t>4.13</w:t>
      </w:r>
      <w:r w:rsidRPr="00A224C5">
        <w:tab/>
        <w:t>Personalförsörjning</w:t>
      </w:r>
      <w:r w:rsidRPr="00A224C5">
        <w:tab/>
      </w:r>
      <w:r w:rsidR="00632FC1" w:rsidRPr="00A224C5">
        <w:fldChar w:fldCharType="begin" w:fldLock="1"/>
      </w:r>
      <w:r w:rsidRPr="00A224C5">
        <w:instrText xml:space="preserve"> PAGEREF _Toc152586802 \h </w:instrText>
      </w:r>
      <w:r w:rsidR="00632FC1" w:rsidRPr="00A224C5">
        <w:fldChar w:fldCharType="separate"/>
      </w:r>
      <w:r w:rsidR="00E2673B" w:rsidRPr="00A224C5">
        <w:t>16</w:t>
      </w:r>
      <w:r w:rsidR="00632FC1" w:rsidRPr="00A224C5">
        <w:fldChar w:fldCharType="end"/>
      </w:r>
    </w:p>
    <w:p w:rsidR="00EB20B3" w:rsidRPr="00A224C5" w:rsidRDefault="00EB20B3">
      <w:pPr>
        <w:pStyle w:val="Innehll2"/>
        <w:shd w:val="clear" w:color="000000" w:fill="auto"/>
        <w:tabs>
          <w:tab w:val="left" w:pos="600"/>
        </w:tabs>
        <w:ind w:left="120"/>
      </w:pPr>
      <w:r w:rsidRPr="00A224C5">
        <w:t>4.14</w:t>
      </w:r>
      <w:r w:rsidRPr="00A224C5">
        <w:tab/>
        <w:t>Hemvärnsmän och förvaring av vapen i hemmet</w:t>
      </w:r>
      <w:r w:rsidRPr="00A224C5">
        <w:tab/>
      </w:r>
      <w:r w:rsidR="00632FC1" w:rsidRPr="00A224C5">
        <w:fldChar w:fldCharType="begin" w:fldLock="1"/>
      </w:r>
      <w:r w:rsidRPr="00A224C5">
        <w:instrText xml:space="preserve"> PAGEREF _Toc152586803 \h </w:instrText>
      </w:r>
      <w:r w:rsidR="00632FC1" w:rsidRPr="00A224C5">
        <w:fldChar w:fldCharType="separate"/>
      </w:r>
      <w:r w:rsidR="00E2673B" w:rsidRPr="00A224C5">
        <w:t>16</w:t>
      </w:r>
      <w:r w:rsidR="00632FC1" w:rsidRPr="00A224C5">
        <w:fldChar w:fldCharType="end"/>
      </w:r>
    </w:p>
    <w:p w:rsidR="00EB20B3" w:rsidRPr="00A224C5" w:rsidRDefault="00EB20B3">
      <w:pPr>
        <w:pStyle w:val="Innehll2"/>
        <w:shd w:val="clear" w:color="000000" w:fill="auto"/>
        <w:tabs>
          <w:tab w:val="left" w:pos="600"/>
        </w:tabs>
        <w:ind w:left="120"/>
        <w:rPr>
          <w:sz w:val="24"/>
          <w:szCs w:val="24"/>
        </w:rPr>
      </w:pPr>
      <w:r w:rsidRPr="00A224C5">
        <w:t>4.15</w:t>
      </w:r>
      <w:r w:rsidRPr="00A224C5">
        <w:tab/>
        <w:t>En vidgad frivilligkrets</w:t>
      </w:r>
      <w:r w:rsidRPr="00A224C5">
        <w:tab/>
      </w:r>
      <w:r w:rsidR="00632FC1" w:rsidRPr="00A224C5">
        <w:fldChar w:fldCharType="begin" w:fldLock="1"/>
      </w:r>
      <w:r w:rsidRPr="00A224C5">
        <w:instrText xml:space="preserve"> PAGEREF _Toc152586804 \h </w:instrText>
      </w:r>
      <w:r w:rsidR="00632FC1" w:rsidRPr="00A224C5">
        <w:fldChar w:fldCharType="separate"/>
      </w:r>
      <w:r w:rsidR="00E2673B" w:rsidRPr="00A224C5">
        <w:t>17</w:t>
      </w:r>
      <w:r w:rsidR="00632FC1" w:rsidRPr="00A224C5">
        <w:fldChar w:fldCharType="end"/>
      </w:r>
    </w:p>
    <w:p w:rsidR="00632FC1" w:rsidRPr="00A224C5" w:rsidRDefault="00632FC1">
      <w:r w:rsidRPr="00A224C5">
        <w:fldChar w:fldCharType="end"/>
      </w:r>
      <w:bookmarkStart w:id="1" w:name="_Toc152586786"/>
    </w:p>
    <w:p w:rsidR="00C27259" w:rsidRPr="00A224C5" w:rsidRDefault="00C27259">
      <w:pPr>
        <w:pStyle w:val="Hemstlrubrik"/>
        <w:pageBreakBefore/>
        <w:shd w:val="clear" w:color="000000" w:fill="auto"/>
        <w:spacing w:before="0"/>
      </w:pPr>
      <w:r w:rsidRPr="00A224C5">
        <w:t>Förslag till riksdagsbeslut</w:t>
      </w:r>
      <w:bookmarkEnd w:id="1"/>
    </w:p>
    <w:p w:rsidR="00632FC1" w:rsidRPr="00A224C5" w:rsidRDefault="00632FC1">
      <w:pPr>
        <w:pStyle w:val="Hemstlatt"/>
        <w:numPr>
          <w:ilvl w:val="0"/>
          <w:numId w:val="1"/>
        </w:numPr>
        <w:shd w:val="clear" w:color="000000" w:fill="auto"/>
      </w:pPr>
      <w:r w:rsidRPr="00A224C5">
        <w:t>Riksdagen tillkännager för regeringen som sin mening vad i motionen anförs om att internationell verksamhet ska vara dimensionerande och styrande för materiel</w:t>
      </w:r>
      <w:r w:rsidRPr="00A224C5">
        <w:softHyphen/>
        <w:t>inköp, utbildnings- och personalförsörjningssystem.</w:t>
      </w:r>
    </w:p>
    <w:p w:rsidR="00632FC1" w:rsidRPr="00A224C5" w:rsidRDefault="00632FC1">
      <w:pPr>
        <w:pStyle w:val="Hemstlatt"/>
        <w:numPr>
          <w:ilvl w:val="0"/>
          <w:numId w:val="1"/>
        </w:numPr>
        <w:shd w:val="clear" w:color="000000" w:fill="auto"/>
      </w:pPr>
      <w:r w:rsidRPr="00A224C5">
        <w:t>Riksdagen begär att för regeringen återkommer med en mer utvecklad modell för hur man avser att förbättra riksdagens möjligheter att utöva sin finansmakt och kunna bestämma hur medlen för det militära försvaret ska användas.</w:t>
      </w:r>
    </w:p>
    <w:p w:rsidR="00632FC1" w:rsidRPr="00A224C5" w:rsidRDefault="00632FC1">
      <w:pPr>
        <w:pStyle w:val="Hemstlatt"/>
        <w:numPr>
          <w:ilvl w:val="0"/>
          <w:numId w:val="1"/>
        </w:numPr>
        <w:shd w:val="clear" w:color="000000" w:fill="auto"/>
      </w:pPr>
      <w:r w:rsidRPr="00A224C5">
        <w:t>Riksdagen tillkännager för regeringen som sin mening vad i motionen anförs om utredningen som har i uppdrag att se över och lämna förslag till utformningen av ett system med en krisledande myndighet.</w:t>
      </w:r>
    </w:p>
    <w:p w:rsidR="00632FC1" w:rsidRPr="00A224C5" w:rsidRDefault="00632FC1">
      <w:pPr>
        <w:pStyle w:val="Hemstlatt"/>
        <w:numPr>
          <w:ilvl w:val="0"/>
          <w:numId w:val="1"/>
        </w:numPr>
        <w:shd w:val="clear" w:color="000000" w:fill="auto"/>
      </w:pPr>
      <w:r w:rsidRPr="00A224C5">
        <w:t>Riksdagen tillkännager för regeringen som sin mening vad i motionen anförs om andra utgångspunkter för en nationell strategi för deltagande i internationella militära insatser.</w:t>
      </w:r>
    </w:p>
    <w:p w:rsidR="00632FC1" w:rsidRPr="00A224C5" w:rsidRDefault="00632FC1">
      <w:pPr>
        <w:pStyle w:val="Hemstlatt"/>
        <w:numPr>
          <w:ilvl w:val="0"/>
          <w:numId w:val="1"/>
        </w:numPr>
        <w:shd w:val="clear" w:color="000000" w:fill="auto"/>
      </w:pPr>
      <w:r w:rsidRPr="00A224C5">
        <w:t>Riksdagen tillkännager för regeringen som sin mening vad i motionen anförs om internationell övningsverksamhet i den nationella strategin för deltagande i internationella militära insatser.</w:t>
      </w:r>
    </w:p>
    <w:p w:rsidR="00632FC1" w:rsidRPr="00A224C5" w:rsidRDefault="00632FC1">
      <w:pPr>
        <w:pStyle w:val="Hemstlatt"/>
        <w:numPr>
          <w:ilvl w:val="0"/>
          <w:numId w:val="1"/>
        </w:numPr>
        <w:shd w:val="clear" w:color="000000" w:fill="auto"/>
      </w:pPr>
      <w:r w:rsidRPr="00A224C5">
        <w:t>Riksdagen tillkännager för regeringen som sin mening vad i motionen anförs om harmonisering av anmälningar till internationella styrkeregister och den nationella strategin för deltagande i internationella militära insatser.</w:t>
      </w:r>
    </w:p>
    <w:p w:rsidR="00632FC1" w:rsidRPr="00A224C5" w:rsidRDefault="00632FC1">
      <w:pPr>
        <w:pStyle w:val="Hemstlatt"/>
        <w:numPr>
          <w:ilvl w:val="0"/>
          <w:numId w:val="1"/>
        </w:numPr>
        <w:shd w:val="clear" w:color="000000" w:fill="auto"/>
      </w:pPr>
      <w:r w:rsidRPr="00A224C5">
        <w:t>Riksdagen tillkännager för regeringen som sin mening vad i motionen anförs om att den aviserade nationella strategin för Sveriges deltagande i internationella militära insatser ska föreläggas riksdagen för beslut.</w:t>
      </w:r>
    </w:p>
    <w:p w:rsidR="00632FC1" w:rsidRPr="00A224C5" w:rsidRDefault="00632FC1">
      <w:pPr>
        <w:pStyle w:val="Hemstlatt"/>
        <w:numPr>
          <w:ilvl w:val="0"/>
          <w:numId w:val="1"/>
        </w:numPr>
        <w:shd w:val="clear" w:color="000000" w:fill="auto"/>
      </w:pPr>
      <w:r w:rsidRPr="00A224C5">
        <w:t>Riksdagen tillkännager för regeringen som sin mening vad i motionen anförs om redovisning i vårbudgeten av besparingarna inom stödmyndigheterna för budgetåret 2006/07.</w:t>
      </w:r>
    </w:p>
    <w:p w:rsidR="00632FC1" w:rsidRPr="00A224C5" w:rsidRDefault="00632FC1">
      <w:pPr>
        <w:pStyle w:val="Hemstlatt"/>
        <w:numPr>
          <w:ilvl w:val="0"/>
          <w:numId w:val="1"/>
        </w:numPr>
        <w:shd w:val="clear" w:color="000000" w:fill="auto"/>
      </w:pPr>
      <w:r w:rsidRPr="00A224C5">
        <w:t>Riksdagen tillkännager för regeringen som sin mening vad i motionen anförs om upprättande av avvecklingsorganisationen.</w:t>
      </w:r>
    </w:p>
    <w:p w:rsidR="00632FC1" w:rsidRPr="00A224C5" w:rsidRDefault="00632FC1">
      <w:pPr>
        <w:pStyle w:val="Hemstlatt"/>
        <w:numPr>
          <w:ilvl w:val="0"/>
          <w:numId w:val="1"/>
        </w:numPr>
        <w:shd w:val="clear" w:color="000000" w:fill="auto"/>
      </w:pPr>
      <w:r w:rsidRPr="00A224C5">
        <w:t>Riksdagen tillkännager för regeringen som sin mening vad i motionen anförs om insatsorganisation.</w:t>
      </w:r>
    </w:p>
    <w:p w:rsidR="00632FC1" w:rsidRPr="00A224C5" w:rsidRDefault="00632FC1">
      <w:pPr>
        <w:pStyle w:val="Hemstlatt"/>
        <w:numPr>
          <w:ilvl w:val="0"/>
          <w:numId w:val="1"/>
        </w:numPr>
        <w:shd w:val="clear" w:color="000000" w:fill="auto"/>
      </w:pPr>
      <w:r w:rsidRPr="00A224C5">
        <w:t>Riksdagen tillkännager för regeringen som sin mening vad i motionen anförs om att inte låsa sig vid propositionens inriktning om ytstridsfartyg i insatsorganisationen.</w:t>
      </w:r>
    </w:p>
    <w:p w:rsidR="00632FC1" w:rsidRPr="00A224C5" w:rsidRDefault="00632FC1">
      <w:pPr>
        <w:pStyle w:val="Hemstlatt"/>
        <w:numPr>
          <w:ilvl w:val="0"/>
          <w:numId w:val="1"/>
        </w:numPr>
        <w:shd w:val="clear" w:color="000000" w:fill="auto"/>
      </w:pPr>
      <w:r w:rsidRPr="00A224C5">
        <w:t>Riksdagen tillkännager för regeringen som sin mening vad i motionen anförs om att inte låsa sig vid propositionens inriktning på ubåtar i insatsorganisationen.</w:t>
      </w:r>
    </w:p>
    <w:p w:rsidR="00632FC1" w:rsidRPr="00A224C5" w:rsidRDefault="00632FC1">
      <w:pPr>
        <w:pStyle w:val="Hemstlatt"/>
        <w:numPr>
          <w:ilvl w:val="0"/>
          <w:numId w:val="1"/>
        </w:numPr>
        <w:shd w:val="clear" w:color="000000" w:fill="auto"/>
      </w:pPr>
      <w:r w:rsidRPr="00A224C5">
        <w:t>Riksdagen tillkännager för regeringen som sin mening vad i motionen anförs om redovisning av de operativa skäl som ligger bakom förslaget med fyra operativa ubåtar i insatsorganisationen.</w:t>
      </w:r>
    </w:p>
    <w:p w:rsidR="00632FC1" w:rsidRPr="00A224C5" w:rsidRDefault="00632FC1">
      <w:pPr>
        <w:pStyle w:val="Hemstlatt"/>
        <w:numPr>
          <w:ilvl w:val="0"/>
          <w:numId w:val="1"/>
        </w:numPr>
        <w:shd w:val="clear" w:color="000000" w:fill="auto"/>
      </w:pPr>
      <w:r w:rsidRPr="00A224C5">
        <w:t>Riksdagen tillkännager för regeringen som sin mening vad i motionen anförs om stopp för nya statliga satsningar på ubåt A 26.</w:t>
      </w:r>
    </w:p>
    <w:p w:rsidR="00632FC1" w:rsidRPr="00A224C5" w:rsidRDefault="00632FC1">
      <w:pPr>
        <w:pStyle w:val="Hemstlatt"/>
        <w:numPr>
          <w:ilvl w:val="0"/>
          <w:numId w:val="1"/>
        </w:numPr>
        <w:shd w:val="clear" w:color="000000" w:fill="auto"/>
      </w:pPr>
      <w:r w:rsidRPr="00A224C5">
        <w:t>Riksdagen tillkännager för regeringen som sin mening vad i motionen anförs om Visbyserien.</w:t>
      </w:r>
    </w:p>
    <w:p w:rsidR="00632FC1" w:rsidRPr="00A224C5" w:rsidRDefault="00632FC1">
      <w:pPr>
        <w:pStyle w:val="Hemstlatt"/>
        <w:numPr>
          <w:ilvl w:val="0"/>
          <w:numId w:val="1"/>
        </w:numPr>
        <w:shd w:val="clear" w:color="000000" w:fill="auto"/>
      </w:pPr>
      <w:r w:rsidRPr="00A224C5">
        <w:t>Riksdagen tillkännager för regeringen som sin mening vad i motionen anförs om stopp för anskaffning av TMS.</w:t>
      </w:r>
    </w:p>
    <w:p w:rsidR="00632FC1" w:rsidRPr="00A224C5" w:rsidRDefault="00632FC1">
      <w:pPr>
        <w:pStyle w:val="Hemstlatt"/>
        <w:numPr>
          <w:ilvl w:val="0"/>
          <w:numId w:val="1"/>
        </w:numPr>
        <w:shd w:val="clear" w:color="000000" w:fill="auto"/>
      </w:pPr>
      <w:r w:rsidRPr="00A224C5">
        <w:t>Riksdagen tillkännager för regeringen som sin mening vad i motionen anförs om ny objektsram för JAS 39 Gripen.</w:t>
      </w:r>
    </w:p>
    <w:p w:rsidR="00632FC1" w:rsidRPr="00A224C5" w:rsidRDefault="00632FC1">
      <w:pPr>
        <w:pStyle w:val="Hemstlatt"/>
        <w:numPr>
          <w:ilvl w:val="0"/>
          <w:numId w:val="1"/>
        </w:numPr>
        <w:shd w:val="clear" w:color="000000" w:fill="auto"/>
      </w:pPr>
      <w:r w:rsidRPr="00A224C5">
        <w:t>Riksdagen tillkännager för regeringen som sin mening vad i motionen anförs om förslaget till investeringsplan för Försvarsmakten för 2007–2009.</w:t>
      </w:r>
    </w:p>
    <w:p w:rsidR="00632FC1" w:rsidRPr="00A224C5" w:rsidRDefault="00632FC1">
      <w:pPr>
        <w:pStyle w:val="Hemstlatt"/>
        <w:numPr>
          <w:ilvl w:val="0"/>
          <w:numId w:val="1"/>
        </w:numPr>
        <w:shd w:val="clear" w:color="000000" w:fill="auto"/>
      </w:pPr>
      <w:r w:rsidRPr="00A224C5">
        <w:t>Riksdagen tillkännager för regeringen som sin mening vad i motionen anförs om utveckling och anskaffning av angivna materielprojekt under 2007.</w:t>
      </w:r>
    </w:p>
    <w:p w:rsidR="00632FC1" w:rsidRPr="00A224C5" w:rsidRDefault="00632FC1">
      <w:pPr>
        <w:pStyle w:val="Hemstlatt"/>
        <w:numPr>
          <w:ilvl w:val="0"/>
          <w:numId w:val="1"/>
        </w:numPr>
        <w:shd w:val="clear" w:color="000000" w:fill="auto"/>
      </w:pPr>
      <w:r w:rsidRPr="00A224C5">
        <w:t>Riksdagen tillkännager för regeringen som sin mening vad i motionen anförs om en förbättrad materielredovisning och ökad öppenhet gentemot riksdagen.</w:t>
      </w:r>
    </w:p>
    <w:p w:rsidR="00632FC1" w:rsidRPr="00A224C5" w:rsidRDefault="00632FC1">
      <w:pPr>
        <w:pStyle w:val="Hemstlatt"/>
        <w:numPr>
          <w:ilvl w:val="0"/>
          <w:numId w:val="1"/>
        </w:numPr>
        <w:shd w:val="clear" w:color="000000" w:fill="auto"/>
      </w:pPr>
      <w:r w:rsidRPr="00A224C5">
        <w:t>Riksdagen tillkännager för regeringen som sin mening vad i motionen anförs om det förslag till ”materielmekanism” som redovisas i propositionen avsnitt 3.8.1.5.</w:t>
      </w:r>
    </w:p>
    <w:p w:rsidR="00632FC1" w:rsidRPr="00A224C5" w:rsidRDefault="00632FC1">
      <w:pPr>
        <w:pStyle w:val="Hemstlatt"/>
        <w:numPr>
          <w:ilvl w:val="0"/>
          <w:numId w:val="1"/>
        </w:numPr>
        <w:shd w:val="clear" w:color="000000" w:fill="auto"/>
      </w:pPr>
      <w:r w:rsidRPr="00A224C5">
        <w:t>Riksdagen tillkännager för regeringen som sin mening vad i motionen anförs om exportmöjligheter som en faktor i materielförsörjningen.</w:t>
      </w:r>
    </w:p>
    <w:p w:rsidR="00632FC1" w:rsidRPr="00A224C5" w:rsidRDefault="00632FC1">
      <w:pPr>
        <w:pStyle w:val="Hemstlatt"/>
        <w:numPr>
          <w:ilvl w:val="0"/>
          <w:numId w:val="1"/>
        </w:numPr>
        <w:shd w:val="clear" w:color="000000" w:fill="auto"/>
      </w:pPr>
      <w:r w:rsidRPr="00A224C5">
        <w:t>Riksdagen tillkännager för regeringen som sin mening vad i motionen anförs om nischer för materielförsörjningen.</w:t>
      </w:r>
    </w:p>
    <w:p w:rsidR="00632FC1" w:rsidRPr="00A224C5" w:rsidRDefault="00632FC1">
      <w:pPr>
        <w:pStyle w:val="Hemstlatt"/>
        <w:numPr>
          <w:ilvl w:val="0"/>
          <w:numId w:val="1"/>
        </w:numPr>
        <w:shd w:val="clear" w:color="000000" w:fill="auto"/>
      </w:pPr>
      <w:r w:rsidRPr="00A224C5">
        <w:t>Riksdagen tillkännager för regeringen som sin mening vad i motionen anförs om metoder för att säkerställa att miljöskydd ur ett hållbarhetsperspektiv beaktas vid internationella övningar och insatser.</w:t>
      </w:r>
    </w:p>
    <w:p w:rsidR="00632FC1" w:rsidRPr="00A224C5" w:rsidRDefault="00632FC1">
      <w:pPr>
        <w:pStyle w:val="Hemstlatt"/>
        <w:numPr>
          <w:ilvl w:val="0"/>
          <w:numId w:val="1"/>
        </w:numPr>
        <w:shd w:val="clear" w:color="000000" w:fill="auto"/>
      </w:pPr>
      <w:r w:rsidRPr="00A224C5">
        <w:t>Riksdagen tillkännager för regeringen som sin mening vad i motionen anförs om redovisning av pågående och kommande arbete med försvarsmiljöfrågor nationellt och internationellt.</w:t>
      </w:r>
    </w:p>
    <w:p w:rsidR="00632FC1" w:rsidRPr="00A224C5" w:rsidRDefault="00632FC1">
      <w:pPr>
        <w:pStyle w:val="Hemstlatt"/>
        <w:numPr>
          <w:ilvl w:val="0"/>
          <w:numId w:val="1"/>
        </w:numPr>
        <w:shd w:val="clear" w:color="000000" w:fill="auto"/>
      </w:pPr>
      <w:r w:rsidRPr="00A224C5">
        <w:t>Riksdagen tillkännager för regeringen som sin mening vad i motionen anförs om redovisning av jämställdhetsarbete och åtgärder mot diskriminering.</w:t>
      </w:r>
    </w:p>
    <w:p w:rsidR="00632FC1" w:rsidRPr="00A224C5" w:rsidRDefault="00632FC1">
      <w:pPr>
        <w:pStyle w:val="Hemstlatt"/>
        <w:numPr>
          <w:ilvl w:val="0"/>
          <w:numId w:val="1"/>
        </w:numPr>
        <w:shd w:val="clear" w:color="000000" w:fill="auto"/>
      </w:pPr>
      <w:r w:rsidRPr="00A224C5">
        <w:t>Riksdagen tillkännager för regeringen som sin mening vad i motionen anförs om en redovisning av arbetet samt en handlingsplan när det gäller resolution 1325, jämställdhet och diskriminering.</w:t>
      </w:r>
    </w:p>
    <w:p w:rsidR="00632FC1" w:rsidRPr="00A224C5" w:rsidRDefault="00632FC1">
      <w:pPr>
        <w:pStyle w:val="Hemstlatt"/>
        <w:numPr>
          <w:ilvl w:val="0"/>
          <w:numId w:val="1"/>
        </w:numPr>
        <w:shd w:val="clear" w:color="000000" w:fill="auto"/>
      </w:pPr>
      <w:r w:rsidRPr="00A224C5">
        <w:t>Riksdagen tillkännager för regeringen som sin mening vad i motionen anförs om en parlamentarisk utredning om pliktens tillämpning och framtid utifrån de förändringar som har skett inom försvaret och de internationella ambitionerna.</w:t>
      </w:r>
    </w:p>
    <w:p w:rsidR="00632FC1" w:rsidRPr="00A224C5" w:rsidRDefault="00632FC1">
      <w:pPr>
        <w:pStyle w:val="Hemstlatt"/>
        <w:numPr>
          <w:ilvl w:val="0"/>
          <w:numId w:val="1"/>
        </w:numPr>
        <w:shd w:val="clear" w:color="000000" w:fill="auto"/>
      </w:pPr>
      <w:r w:rsidRPr="00A224C5">
        <w:t>Riksdagen tillkännager för regeringen som sin mening vad i motionen anförs om avskaffad plikt och frivillig mönstring för kvinnor och män.</w:t>
      </w:r>
    </w:p>
    <w:p w:rsidR="00632FC1" w:rsidRPr="00A224C5" w:rsidRDefault="00632FC1">
      <w:pPr>
        <w:pStyle w:val="Hemstlatt"/>
        <w:numPr>
          <w:ilvl w:val="0"/>
          <w:numId w:val="1"/>
        </w:numPr>
        <w:shd w:val="clear" w:color="000000" w:fill="auto"/>
      </w:pPr>
      <w:r w:rsidRPr="00A224C5">
        <w:t>Riksdagen tillkännager för regeringen som sin mening vad i motionen anförs om översyn av utformningen av den maritima verksamheten.</w:t>
      </w:r>
    </w:p>
    <w:p w:rsidR="00632FC1" w:rsidRPr="00A224C5" w:rsidRDefault="00632FC1">
      <w:pPr>
        <w:pStyle w:val="Hemstlatt"/>
        <w:numPr>
          <w:ilvl w:val="0"/>
          <w:numId w:val="1"/>
        </w:numPr>
        <w:shd w:val="clear" w:color="000000" w:fill="auto"/>
      </w:pPr>
      <w:r w:rsidRPr="00A224C5">
        <w:t>Riksdagen tillkännager för regeringen som sin mening vad i motionen anförs om skyndsam hantering av personalförsörjningssystemet utifrån Försvarsmaktens redovisade förslag.</w:t>
      </w:r>
    </w:p>
    <w:p w:rsidR="00632FC1" w:rsidRPr="00A224C5" w:rsidRDefault="00632FC1">
      <w:pPr>
        <w:pStyle w:val="Hemstlatt"/>
        <w:numPr>
          <w:ilvl w:val="0"/>
          <w:numId w:val="1"/>
        </w:numPr>
        <w:shd w:val="clear" w:color="000000" w:fill="auto"/>
      </w:pPr>
      <w:r w:rsidRPr="00A224C5">
        <w:t>Riksdagen tillkännager för regeringen som sin mening vad i motionen anförs om förändring av villkoren för hemvärnsmäns möjlighet att förvara vapen i hemmet.</w:t>
      </w:r>
    </w:p>
    <w:p w:rsidR="00632FC1" w:rsidRPr="00A224C5" w:rsidRDefault="00632FC1">
      <w:pPr>
        <w:pStyle w:val="Hemstlatt"/>
        <w:numPr>
          <w:ilvl w:val="0"/>
          <w:numId w:val="1"/>
        </w:numPr>
        <w:shd w:val="clear" w:color="000000" w:fill="auto"/>
      </w:pPr>
      <w:r w:rsidRPr="00A224C5">
        <w:t>Riksdagen tillkännager för regeringen som sin mening vad i motionen anförs om att alla organisationer som med uthållighet och kvalitet bidrar till samhällets kris</w:t>
      </w:r>
      <w:r w:rsidRPr="00A224C5">
        <w:softHyphen/>
        <w:t>hanteringsförmåga ska kunna komma i fråga för ekonomiskt stöd.</w:t>
      </w:r>
    </w:p>
    <w:p w:rsidR="00632FC1" w:rsidRPr="00A224C5" w:rsidRDefault="00632FC1">
      <w:pPr>
        <w:pStyle w:val="Hemstlatt"/>
        <w:numPr>
          <w:ilvl w:val="0"/>
          <w:numId w:val="1"/>
        </w:numPr>
        <w:shd w:val="clear" w:color="000000" w:fill="auto"/>
      </w:pPr>
      <w:r w:rsidRPr="00A224C5">
        <w:t>Riksdagen anvisar med följande ändringar i förhållande till regeringens förslag anslagen under utgiftsområde 6 Försvar samt beredskap mot sårbarhet enligt uppställningen:</w:t>
      </w:r>
    </w:p>
    <w:tbl>
      <w:tblPr>
        <w:tblW w:w="5613" w:type="dxa"/>
        <w:tblInd w:w="468" w:type="dxa"/>
        <w:tblLayout w:type="fixed"/>
        <w:tblLook w:val="01E0" w:firstRow="1" w:lastRow="1" w:firstColumn="1" w:lastColumn="1" w:noHBand="0" w:noVBand="0"/>
      </w:tblPr>
      <w:tblGrid>
        <w:gridCol w:w="1139"/>
        <w:gridCol w:w="1894"/>
        <w:gridCol w:w="782"/>
        <w:gridCol w:w="899"/>
        <w:gridCol w:w="899"/>
      </w:tblGrid>
      <w:tr w:rsidR="007A2333" w:rsidRPr="00A224C5">
        <w:tc>
          <w:tcPr>
            <w:tcW w:w="1139" w:type="dxa"/>
            <w:tcBorders>
              <w:top w:val="single" w:sz="4" w:space="0" w:color="auto"/>
              <w:bottom w:val="nil"/>
            </w:tcBorders>
          </w:tcPr>
          <w:p w:rsidR="00632FC1" w:rsidRPr="00A224C5" w:rsidRDefault="00632FC1">
            <w:pPr>
              <w:shd w:val="clear" w:color="000000" w:fill="auto"/>
              <w:spacing w:line="200" w:lineRule="exact"/>
              <w:rPr>
                <w:b/>
                <w:sz w:val="16"/>
                <w:szCs w:val="16"/>
              </w:rPr>
            </w:pPr>
            <w:r w:rsidRPr="00A224C5">
              <w:rPr>
                <w:b/>
                <w:sz w:val="16"/>
                <w:szCs w:val="16"/>
              </w:rPr>
              <w:t>UO 6</w:t>
            </w:r>
          </w:p>
        </w:tc>
        <w:tc>
          <w:tcPr>
            <w:tcW w:w="1894" w:type="dxa"/>
            <w:tcBorders>
              <w:top w:val="single" w:sz="4" w:space="0" w:color="auto"/>
              <w:bottom w:val="nil"/>
            </w:tcBorders>
          </w:tcPr>
          <w:p w:rsidR="00632FC1" w:rsidRPr="00A224C5" w:rsidRDefault="00632FC1">
            <w:pPr>
              <w:shd w:val="clear" w:color="000000" w:fill="auto"/>
              <w:spacing w:line="200" w:lineRule="exact"/>
              <w:rPr>
                <w:b/>
                <w:sz w:val="16"/>
                <w:szCs w:val="16"/>
              </w:rPr>
            </w:pPr>
            <w:r w:rsidRPr="00A224C5">
              <w:rPr>
                <w:b/>
                <w:sz w:val="16"/>
                <w:szCs w:val="16"/>
              </w:rPr>
              <w:t>Försvar samt beredskap mot sårbarhet</w:t>
            </w:r>
          </w:p>
        </w:tc>
        <w:tc>
          <w:tcPr>
            <w:tcW w:w="782" w:type="dxa"/>
            <w:tcBorders>
              <w:top w:val="single" w:sz="4" w:space="0" w:color="auto"/>
              <w:bottom w:val="nil"/>
            </w:tcBorders>
          </w:tcPr>
          <w:p w:rsidR="00632FC1" w:rsidRPr="00A224C5" w:rsidRDefault="00632FC1">
            <w:pPr>
              <w:shd w:val="clear" w:color="000000" w:fill="auto"/>
              <w:spacing w:line="200" w:lineRule="exact"/>
              <w:jc w:val="right"/>
              <w:rPr>
                <w:b/>
                <w:sz w:val="16"/>
                <w:szCs w:val="16"/>
              </w:rPr>
            </w:pPr>
            <w:r w:rsidRPr="00A224C5">
              <w:rPr>
                <w:b/>
                <w:sz w:val="16"/>
                <w:szCs w:val="16"/>
              </w:rPr>
              <w:t>Förslag</w:t>
            </w:r>
            <w:r w:rsidRPr="00A224C5">
              <w:rPr>
                <w:b/>
                <w:sz w:val="16"/>
                <w:szCs w:val="16"/>
              </w:rPr>
              <w:br/>
            </w:r>
            <w:r w:rsidRPr="00A224C5">
              <w:rPr>
                <w:b/>
                <w:sz w:val="16"/>
                <w:szCs w:val="16"/>
              </w:rPr>
              <w:br/>
            </w:r>
            <w:r w:rsidRPr="00A224C5">
              <w:rPr>
                <w:sz w:val="16"/>
                <w:szCs w:val="16"/>
              </w:rPr>
              <w:t>2007</w:t>
            </w:r>
          </w:p>
        </w:tc>
        <w:tc>
          <w:tcPr>
            <w:tcW w:w="899" w:type="dxa"/>
            <w:tcBorders>
              <w:top w:val="single" w:sz="4" w:space="0" w:color="auto"/>
              <w:bottom w:val="nil"/>
            </w:tcBorders>
          </w:tcPr>
          <w:p w:rsidR="00632FC1" w:rsidRPr="00A224C5" w:rsidRDefault="00632FC1">
            <w:pPr>
              <w:shd w:val="clear" w:color="000000" w:fill="auto"/>
              <w:spacing w:line="200" w:lineRule="exact"/>
              <w:jc w:val="right"/>
              <w:rPr>
                <w:b/>
                <w:sz w:val="16"/>
                <w:szCs w:val="16"/>
              </w:rPr>
            </w:pPr>
            <w:r w:rsidRPr="00A224C5">
              <w:rPr>
                <w:b/>
                <w:sz w:val="16"/>
                <w:szCs w:val="16"/>
              </w:rPr>
              <w:t>Beräknat</w:t>
            </w:r>
            <w:r w:rsidRPr="00A224C5">
              <w:rPr>
                <w:b/>
                <w:sz w:val="16"/>
                <w:szCs w:val="16"/>
              </w:rPr>
              <w:br/>
            </w:r>
            <w:r w:rsidRPr="00A224C5">
              <w:rPr>
                <w:b/>
                <w:sz w:val="16"/>
                <w:szCs w:val="16"/>
              </w:rPr>
              <w:br/>
            </w:r>
            <w:r w:rsidRPr="00A224C5">
              <w:rPr>
                <w:sz w:val="16"/>
                <w:szCs w:val="16"/>
              </w:rPr>
              <w:t>2008</w:t>
            </w:r>
          </w:p>
        </w:tc>
        <w:tc>
          <w:tcPr>
            <w:tcW w:w="899" w:type="dxa"/>
            <w:tcBorders>
              <w:top w:val="single" w:sz="4" w:space="0" w:color="auto"/>
              <w:bottom w:val="nil"/>
            </w:tcBorders>
          </w:tcPr>
          <w:p w:rsidR="00632FC1" w:rsidRPr="00A224C5" w:rsidRDefault="00632FC1">
            <w:pPr>
              <w:shd w:val="clear" w:color="000000" w:fill="auto"/>
              <w:spacing w:line="200" w:lineRule="exact"/>
              <w:jc w:val="right"/>
              <w:rPr>
                <w:b/>
                <w:sz w:val="16"/>
                <w:szCs w:val="16"/>
              </w:rPr>
            </w:pPr>
            <w:r w:rsidRPr="00A224C5">
              <w:rPr>
                <w:b/>
                <w:sz w:val="16"/>
                <w:szCs w:val="16"/>
              </w:rPr>
              <w:t>Beräknat</w:t>
            </w:r>
            <w:r w:rsidRPr="00A224C5">
              <w:rPr>
                <w:b/>
                <w:sz w:val="16"/>
                <w:szCs w:val="16"/>
              </w:rPr>
              <w:br/>
            </w:r>
            <w:r w:rsidRPr="00A224C5">
              <w:rPr>
                <w:b/>
                <w:sz w:val="16"/>
                <w:szCs w:val="16"/>
              </w:rPr>
              <w:br/>
            </w:r>
            <w:r w:rsidRPr="00A224C5">
              <w:rPr>
                <w:sz w:val="16"/>
                <w:szCs w:val="16"/>
              </w:rPr>
              <w:t>2009</w:t>
            </w:r>
          </w:p>
        </w:tc>
      </w:tr>
      <w:tr w:rsidR="007A2333" w:rsidRPr="00A224C5">
        <w:tc>
          <w:tcPr>
            <w:tcW w:w="1139" w:type="dxa"/>
            <w:tcBorders>
              <w:top w:val="single" w:sz="4" w:space="0" w:color="auto"/>
            </w:tcBorders>
            <w:vAlign w:val="bottom"/>
          </w:tcPr>
          <w:p w:rsidR="00632FC1" w:rsidRPr="00A224C5" w:rsidRDefault="00632FC1">
            <w:pPr>
              <w:shd w:val="clear" w:color="000000" w:fill="auto"/>
              <w:spacing w:before="60" w:line="200" w:lineRule="exact"/>
              <w:rPr>
                <w:spacing w:val="-2"/>
                <w:sz w:val="16"/>
                <w:szCs w:val="16"/>
              </w:rPr>
            </w:pPr>
            <w:r w:rsidRPr="00A224C5">
              <w:rPr>
                <w:spacing w:val="-2"/>
                <w:sz w:val="16"/>
                <w:szCs w:val="16"/>
              </w:rPr>
              <w:t>Totalt utgiftsområdet</w:t>
            </w:r>
          </w:p>
        </w:tc>
        <w:tc>
          <w:tcPr>
            <w:tcW w:w="1894" w:type="dxa"/>
            <w:tcBorders>
              <w:top w:val="single" w:sz="4" w:space="0" w:color="auto"/>
            </w:tcBorders>
            <w:vAlign w:val="bottom"/>
          </w:tcPr>
          <w:p w:rsidR="00632FC1" w:rsidRPr="00A224C5" w:rsidRDefault="00632FC1">
            <w:pPr>
              <w:shd w:val="clear" w:color="000000" w:fill="auto"/>
              <w:spacing w:before="60" w:line="200" w:lineRule="exact"/>
              <w:rPr>
                <w:sz w:val="16"/>
                <w:szCs w:val="16"/>
              </w:rPr>
            </w:pPr>
          </w:p>
        </w:tc>
        <w:tc>
          <w:tcPr>
            <w:tcW w:w="782" w:type="dxa"/>
            <w:tcBorders>
              <w:top w:val="single" w:sz="4" w:space="0" w:color="auto"/>
            </w:tcBorders>
            <w:vAlign w:val="bottom"/>
          </w:tcPr>
          <w:p w:rsidR="00632FC1" w:rsidRPr="00A224C5" w:rsidRDefault="00632FC1">
            <w:pPr>
              <w:shd w:val="clear" w:color="000000" w:fill="auto"/>
              <w:spacing w:before="60" w:line="200" w:lineRule="exact"/>
              <w:jc w:val="right"/>
              <w:rPr>
                <w:sz w:val="16"/>
                <w:szCs w:val="16"/>
              </w:rPr>
            </w:pPr>
            <w:r w:rsidRPr="00A224C5">
              <w:rPr>
                <w:sz w:val="16"/>
                <w:szCs w:val="16"/>
              </w:rPr>
              <w:t>–900</w:t>
            </w:r>
          </w:p>
        </w:tc>
        <w:tc>
          <w:tcPr>
            <w:tcW w:w="899" w:type="dxa"/>
            <w:tcBorders>
              <w:top w:val="single" w:sz="4" w:space="0" w:color="auto"/>
            </w:tcBorders>
            <w:vAlign w:val="bottom"/>
          </w:tcPr>
          <w:p w:rsidR="00632FC1" w:rsidRPr="00A224C5" w:rsidRDefault="00632FC1">
            <w:pPr>
              <w:shd w:val="clear" w:color="000000" w:fill="auto"/>
              <w:spacing w:before="60" w:line="200" w:lineRule="exact"/>
              <w:jc w:val="right"/>
              <w:rPr>
                <w:sz w:val="16"/>
                <w:szCs w:val="16"/>
              </w:rPr>
            </w:pPr>
            <w:r w:rsidRPr="00A224C5">
              <w:rPr>
                <w:sz w:val="16"/>
                <w:szCs w:val="16"/>
              </w:rPr>
              <w:t>–2 500</w:t>
            </w:r>
          </w:p>
        </w:tc>
        <w:tc>
          <w:tcPr>
            <w:tcW w:w="899" w:type="dxa"/>
            <w:tcBorders>
              <w:top w:val="single" w:sz="4" w:space="0" w:color="auto"/>
            </w:tcBorders>
            <w:vAlign w:val="bottom"/>
          </w:tcPr>
          <w:p w:rsidR="00632FC1" w:rsidRPr="00A224C5" w:rsidRDefault="00632FC1">
            <w:pPr>
              <w:shd w:val="clear" w:color="000000" w:fill="auto"/>
              <w:spacing w:before="60" w:line="200" w:lineRule="exact"/>
              <w:jc w:val="right"/>
              <w:rPr>
                <w:sz w:val="16"/>
                <w:szCs w:val="16"/>
              </w:rPr>
            </w:pPr>
            <w:r w:rsidRPr="00A224C5">
              <w:rPr>
                <w:sz w:val="16"/>
                <w:szCs w:val="16"/>
              </w:rPr>
              <w:t>–4 500</w:t>
            </w:r>
          </w:p>
        </w:tc>
      </w:tr>
      <w:tr w:rsidR="007A2333" w:rsidRPr="00A224C5">
        <w:tc>
          <w:tcPr>
            <w:tcW w:w="1139" w:type="dxa"/>
            <w:vAlign w:val="bottom"/>
          </w:tcPr>
          <w:p w:rsidR="00632FC1" w:rsidRPr="00A224C5" w:rsidRDefault="00632FC1">
            <w:pPr>
              <w:shd w:val="clear" w:color="000000" w:fill="auto"/>
              <w:spacing w:before="60" w:line="200" w:lineRule="exact"/>
              <w:rPr>
                <w:sz w:val="16"/>
                <w:szCs w:val="16"/>
              </w:rPr>
            </w:pPr>
            <w:r w:rsidRPr="00A224C5">
              <w:rPr>
                <w:sz w:val="16"/>
                <w:szCs w:val="16"/>
              </w:rPr>
              <w:t>Anslag</w:t>
            </w:r>
          </w:p>
        </w:tc>
        <w:tc>
          <w:tcPr>
            <w:tcW w:w="1894" w:type="dxa"/>
            <w:vAlign w:val="bottom"/>
          </w:tcPr>
          <w:p w:rsidR="00632FC1" w:rsidRPr="00A224C5" w:rsidRDefault="00632FC1">
            <w:pPr>
              <w:shd w:val="clear" w:color="000000" w:fill="auto"/>
              <w:spacing w:before="60" w:line="200" w:lineRule="exact"/>
              <w:rPr>
                <w:sz w:val="16"/>
                <w:szCs w:val="16"/>
              </w:rPr>
            </w:pPr>
          </w:p>
        </w:tc>
        <w:tc>
          <w:tcPr>
            <w:tcW w:w="782" w:type="dxa"/>
            <w:vAlign w:val="bottom"/>
          </w:tcPr>
          <w:p w:rsidR="00632FC1" w:rsidRPr="00A224C5" w:rsidRDefault="00632FC1">
            <w:pPr>
              <w:shd w:val="clear" w:color="000000" w:fill="auto"/>
              <w:spacing w:before="60" w:line="200" w:lineRule="exact"/>
              <w:jc w:val="right"/>
              <w:rPr>
                <w:sz w:val="16"/>
                <w:szCs w:val="16"/>
              </w:rPr>
            </w:pPr>
          </w:p>
        </w:tc>
        <w:tc>
          <w:tcPr>
            <w:tcW w:w="899" w:type="dxa"/>
            <w:vAlign w:val="bottom"/>
          </w:tcPr>
          <w:p w:rsidR="00632FC1" w:rsidRPr="00A224C5" w:rsidRDefault="00632FC1">
            <w:pPr>
              <w:shd w:val="clear" w:color="000000" w:fill="auto"/>
              <w:spacing w:before="60" w:line="200" w:lineRule="exact"/>
              <w:jc w:val="right"/>
              <w:rPr>
                <w:sz w:val="16"/>
                <w:szCs w:val="16"/>
              </w:rPr>
            </w:pPr>
          </w:p>
        </w:tc>
        <w:tc>
          <w:tcPr>
            <w:tcW w:w="899" w:type="dxa"/>
            <w:vAlign w:val="bottom"/>
          </w:tcPr>
          <w:p w:rsidR="00632FC1" w:rsidRPr="00A224C5" w:rsidRDefault="00632FC1">
            <w:pPr>
              <w:shd w:val="clear" w:color="000000" w:fill="auto"/>
              <w:spacing w:before="60" w:line="200" w:lineRule="exact"/>
              <w:jc w:val="right"/>
              <w:rPr>
                <w:sz w:val="16"/>
                <w:szCs w:val="16"/>
              </w:rPr>
            </w:pPr>
          </w:p>
        </w:tc>
      </w:tr>
      <w:tr w:rsidR="007A2333" w:rsidRPr="00A224C5">
        <w:tc>
          <w:tcPr>
            <w:tcW w:w="1139" w:type="dxa"/>
            <w:vAlign w:val="bottom"/>
          </w:tcPr>
          <w:p w:rsidR="00632FC1" w:rsidRPr="00A224C5" w:rsidRDefault="00632FC1">
            <w:pPr>
              <w:shd w:val="clear" w:color="000000" w:fill="auto"/>
              <w:spacing w:before="60" w:line="200" w:lineRule="exact"/>
              <w:rPr>
                <w:sz w:val="16"/>
                <w:szCs w:val="16"/>
              </w:rPr>
            </w:pPr>
            <w:r w:rsidRPr="00A224C5">
              <w:rPr>
                <w:sz w:val="16"/>
                <w:szCs w:val="16"/>
              </w:rPr>
              <w:t>6:1</w:t>
            </w:r>
          </w:p>
        </w:tc>
        <w:tc>
          <w:tcPr>
            <w:tcW w:w="1894" w:type="dxa"/>
            <w:vAlign w:val="bottom"/>
          </w:tcPr>
          <w:p w:rsidR="00632FC1" w:rsidRPr="00A224C5" w:rsidRDefault="00632FC1">
            <w:pPr>
              <w:shd w:val="clear" w:color="000000" w:fill="auto"/>
              <w:spacing w:before="60" w:line="200" w:lineRule="exact"/>
              <w:rPr>
                <w:sz w:val="16"/>
                <w:szCs w:val="16"/>
              </w:rPr>
            </w:pPr>
            <w:r w:rsidRPr="00A224C5">
              <w:rPr>
                <w:sz w:val="16"/>
                <w:szCs w:val="16"/>
              </w:rPr>
              <w:t xml:space="preserve">Förbandsverksamhet, beredskap och </w:t>
            </w:r>
          </w:p>
        </w:tc>
        <w:tc>
          <w:tcPr>
            <w:tcW w:w="782" w:type="dxa"/>
            <w:vAlign w:val="bottom"/>
          </w:tcPr>
          <w:p w:rsidR="00632FC1" w:rsidRPr="00A224C5" w:rsidRDefault="00632FC1">
            <w:pPr>
              <w:shd w:val="clear" w:color="000000" w:fill="auto"/>
              <w:spacing w:before="60" w:line="200" w:lineRule="exact"/>
              <w:jc w:val="right"/>
              <w:rPr>
                <w:sz w:val="16"/>
                <w:szCs w:val="16"/>
              </w:rPr>
            </w:pPr>
            <w:r w:rsidRPr="00A224C5">
              <w:rPr>
                <w:sz w:val="16"/>
                <w:szCs w:val="16"/>
              </w:rPr>
              <w:t>–400</w:t>
            </w:r>
          </w:p>
        </w:tc>
        <w:tc>
          <w:tcPr>
            <w:tcW w:w="899" w:type="dxa"/>
            <w:vAlign w:val="bottom"/>
          </w:tcPr>
          <w:p w:rsidR="00632FC1" w:rsidRPr="00A224C5" w:rsidRDefault="00632FC1">
            <w:pPr>
              <w:shd w:val="clear" w:color="000000" w:fill="auto"/>
              <w:spacing w:before="60" w:line="200" w:lineRule="exact"/>
              <w:jc w:val="right"/>
              <w:rPr>
                <w:sz w:val="16"/>
                <w:szCs w:val="16"/>
              </w:rPr>
            </w:pPr>
            <w:r w:rsidRPr="00A224C5">
              <w:rPr>
                <w:sz w:val="16"/>
                <w:szCs w:val="16"/>
              </w:rPr>
              <w:t>–500</w:t>
            </w:r>
          </w:p>
        </w:tc>
        <w:tc>
          <w:tcPr>
            <w:tcW w:w="899" w:type="dxa"/>
            <w:vAlign w:val="bottom"/>
          </w:tcPr>
          <w:p w:rsidR="00632FC1" w:rsidRPr="00A224C5" w:rsidRDefault="00632FC1">
            <w:pPr>
              <w:shd w:val="clear" w:color="000000" w:fill="auto"/>
              <w:spacing w:before="60" w:line="200" w:lineRule="exact"/>
              <w:jc w:val="right"/>
              <w:rPr>
                <w:sz w:val="16"/>
                <w:szCs w:val="16"/>
              </w:rPr>
            </w:pPr>
            <w:r w:rsidRPr="00A224C5">
              <w:rPr>
                <w:sz w:val="16"/>
                <w:szCs w:val="16"/>
              </w:rPr>
              <w:t>–1 000</w:t>
            </w:r>
          </w:p>
        </w:tc>
      </w:tr>
      <w:tr w:rsidR="007A2333" w:rsidRPr="00A224C5">
        <w:tc>
          <w:tcPr>
            <w:tcW w:w="1139" w:type="dxa"/>
            <w:tcBorders>
              <w:bottom w:val="single" w:sz="4" w:space="0" w:color="auto"/>
            </w:tcBorders>
            <w:vAlign w:val="bottom"/>
          </w:tcPr>
          <w:p w:rsidR="00632FC1" w:rsidRPr="00A224C5" w:rsidRDefault="00632FC1">
            <w:pPr>
              <w:shd w:val="clear" w:color="000000" w:fill="auto"/>
              <w:spacing w:before="60" w:line="200" w:lineRule="exact"/>
              <w:rPr>
                <w:sz w:val="16"/>
                <w:szCs w:val="16"/>
              </w:rPr>
            </w:pPr>
            <w:r w:rsidRPr="00A224C5">
              <w:rPr>
                <w:sz w:val="16"/>
                <w:szCs w:val="16"/>
              </w:rPr>
              <w:t>6:2</w:t>
            </w:r>
          </w:p>
        </w:tc>
        <w:tc>
          <w:tcPr>
            <w:tcW w:w="1894" w:type="dxa"/>
            <w:tcBorders>
              <w:bottom w:val="single" w:sz="4" w:space="0" w:color="auto"/>
            </w:tcBorders>
            <w:vAlign w:val="bottom"/>
          </w:tcPr>
          <w:p w:rsidR="00632FC1" w:rsidRPr="00A224C5" w:rsidRDefault="00632FC1">
            <w:pPr>
              <w:shd w:val="clear" w:color="000000" w:fill="auto"/>
              <w:spacing w:before="60" w:line="200" w:lineRule="exact"/>
              <w:rPr>
                <w:spacing w:val="-2"/>
                <w:sz w:val="16"/>
                <w:szCs w:val="16"/>
              </w:rPr>
            </w:pPr>
            <w:r w:rsidRPr="00A224C5">
              <w:rPr>
                <w:spacing w:val="-2"/>
                <w:sz w:val="16"/>
                <w:szCs w:val="16"/>
              </w:rPr>
              <w:t>Materiel och anläggningar</w:t>
            </w:r>
          </w:p>
        </w:tc>
        <w:tc>
          <w:tcPr>
            <w:tcW w:w="782" w:type="dxa"/>
            <w:tcBorders>
              <w:bottom w:val="single" w:sz="4" w:space="0" w:color="auto"/>
            </w:tcBorders>
            <w:vAlign w:val="bottom"/>
          </w:tcPr>
          <w:p w:rsidR="00632FC1" w:rsidRPr="00A224C5" w:rsidRDefault="00632FC1">
            <w:pPr>
              <w:shd w:val="clear" w:color="000000" w:fill="auto"/>
              <w:spacing w:before="60" w:line="200" w:lineRule="exact"/>
              <w:jc w:val="right"/>
              <w:rPr>
                <w:sz w:val="16"/>
                <w:szCs w:val="16"/>
              </w:rPr>
            </w:pPr>
            <w:r w:rsidRPr="00A224C5">
              <w:rPr>
                <w:sz w:val="16"/>
                <w:szCs w:val="16"/>
              </w:rPr>
              <w:t>–500</w:t>
            </w:r>
          </w:p>
        </w:tc>
        <w:tc>
          <w:tcPr>
            <w:tcW w:w="899" w:type="dxa"/>
            <w:tcBorders>
              <w:bottom w:val="single" w:sz="4" w:space="0" w:color="auto"/>
            </w:tcBorders>
            <w:vAlign w:val="bottom"/>
          </w:tcPr>
          <w:p w:rsidR="00632FC1" w:rsidRPr="00A224C5" w:rsidRDefault="00632FC1">
            <w:pPr>
              <w:shd w:val="clear" w:color="000000" w:fill="auto"/>
              <w:spacing w:before="60" w:line="200" w:lineRule="exact"/>
              <w:jc w:val="right"/>
              <w:rPr>
                <w:sz w:val="16"/>
                <w:szCs w:val="16"/>
              </w:rPr>
            </w:pPr>
            <w:r w:rsidRPr="00A224C5">
              <w:rPr>
                <w:sz w:val="16"/>
                <w:szCs w:val="16"/>
              </w:rPr>
              <w:t>–2 000</w:t>
            </w:r>
          </w:p>
        </w:tc>
        <w:tc>
          <w:tcPr>
            <w:tcW w:w="899" w:type="dxa"/>
            <w:tcBorders>
              <w:bottom w:val="single" w:sz="4" w:space="0" w:color="auto"/>
            </w:tcBorders>
            <w:vAlign w:val="bottom"/>
          </w:tcPr>
          <w:p w:rsidR="00632FC1" w:rsidRPr="00A224C5" w:rsidRDefault="00632FC1">
            <w:pPr>
              <w:shd w:val="clear" w:color="000000" w:fill="auto"/>
              <w:spacing w:before="60" w:line="200" w:lineRule="exact"/>
              <w:jc w:val="right"/>
              <w:rPr>
                <w:sz w:val="16"/>
                <w:szCs w:val="16"/>
              </w:rPr>
            </w:pPr>
            <w:r w:rsidRPr="00A224C5">
              <w:rPr>
                <w:sz w:val="16"/>
                <w:szCs w:val="16"/>
              </w:rPr>
              <w:t>3 500</w:t>
            </w:r>
          </w:p>
        </w:tc>
      </w:tr>
    </w:tbl>
    <w:p w:rsidR="00632FC1" w:rsidRPr="00A224C5" w:rsidRDefault="00632FC1">
      <w:pPr>
        <w:shd w:val="clear" w:color="000000" w:fill="auto"/>
      </w:pPr>
    </w:p>
    <w:p w:rsidR="00C27259" w:rsidRPr="00A224C5" w:rsidRDefault="00EB20B3">
      <w:pPr>
        <w:pStyle w:val="Rubrik1"/>
        <w:shd w:val="clear" w:color="000000" w:fill="auto"/>
        <w:spacing w:before="360"/>
      </w:pPr>
      <w:bookmarkStart w:id="2" w:name="_Toc152586787"/>
      <w:r w:rsidRPr="00A224C5">
        <w:t xml:space="preserve">Utgiftsområde 6 </w:t>
      </w:r>
      <w:r w:rsidR="00C27259" w:rsidRPr="00A224C5">
        <w:t>Försvar samt beredskap mot sårbarhet</w:t>
      </w:r>
      <w:bookmarkEnd w:id="2"/>
      <w:r w:rsidR="00C27259" w:rsidRPr="00A224C5">
        <w:t xml:space="preserve"> </w:t>
      </w:r>
    </w:p>
    <w:p w:rsidR="00C27259" w:rsidRPr="00A224C5" w:rsidRDefault="00C27259">
      <w:pPr>
        <w:pStyle w:val="Rubrik2"/>
        <w:shd w:val="clear" w:color="000000" w:fill="auto"/>
        <w:spacing w:before="120"/>
      </w:pPr>
      <w:bookmarkStart w:id="3" w:name="_Toc152586788"/>
      <w:r w:rsidRPr="00A224C5">
        <w:t>Miljöpartiets försvarspolitiska utgångspunkter</w:t>
      </w:r>
      <w:bookmarkEnd w:id="3"/>
    </w:p>
    <w:p w:rsidR="00C27259" w:rsidRPr="00A224C5" w:rsidRDefault="00C27259">
      <w:pPr>
        <w:shd w:val="clear" w:color="000000" w:fill="auto"/>
      </w:pPr>
      <w:r w:rsidRPr="00A224C5">
        <w:t>Kampen för en hållbar utveckling, både miljömässigt och socialt, är i förlän</w:t>
      </w:r>
      <w:r w:rsidRPr="00A224C5">
        <w:t>g</w:t>
      </w:r>
      <w:r w:rsidRPr="00A224C5">
        <w:t>ningen en kamp för fred. Vi kan minska risken för konflikter genom riktade åtgärder mot krisernas grundorsaker inom ramen för arbetet för en rättvis och hållbar utveckling. FN:s säkerhetsråd har slagit fast behovet av att förebygga väpnade konflikter genom att angripa de</w:t>
      </w:r>
      <w:r w:rsidR="00EB20B3" w:rsidRPr="00A224C5">
        <w:t>ra</w:t>
      </w:r>
      <w:r w:rsidRPr="00A224C5">
        <w:t>s grundorsaker som fattigdom, brist på demokrati och mänskliga rättigheter, och utnyttjandet av naturresurser. Som världen ser ut idag, med en orättvis fördelning av resurser, samhällen som inte är jämställda och en galopperade miljöförstöring där klimatförän</w:t>
      </w:r>
      <w:r w:rsidRPr="00A224C5">
        <w:t>d</w:t>
      </w:r>
      <w:r w:rsidRPr="00A224C5">
        <w:t xml:space="preserve">ringarna utgör en avgörande del, måste förmågan att identifiera strukturella riskfaktorer, i syfte att få en tidig varning, öka radikalt. Det är en förutsättning för framgångsrik konfliktförebyggande verksamhet, vid sidan av staters och organisationers engagemang och vilja att avsätta resurser. </w:t>
      </w:r>
    </w:p>
    <w:p w:rsidR="00C27259" w:rsidRPr="00A224C5" w:rsidRDefault="00C27259">
      <w:pPr>
        <w:pStyle w:val="Normaltindrag"/>
        <w:shd w:val="clear" w:color="000000" w:fill="auto"/>
      </w:pPr>
      <w:r w:rsidRPr="00A224C5">
        <w:t>Miljöpartiet anser att det finns ett värde i att söka ett brett samförstånd kring grundläggande försvars- och säkerhetspolitiska frågor. Frågor om t.ex. militär alliansfrihet och säkerhetspolitisk linje, strategiskt viktiga krigsmater</w:t>
      </w:r>
      <w:r w:rsidRPr="00A224C5">
        <w:t>i</w:t>
      </w:r>
      <w:r w:rsidRPr="00A224C5">
        <w:t>elprojekt eller mer långsiktiga samhällsförändringar i Sverige och omvärlden som påverkar säkerhetssituationen bör dryftas så brett och med så stor öppe</w:t>
      </w:r>
      <w:r w:rsidRPr="00A224C5">
        <w:t>n</w:t>
      </w:r>
      <w:r w:rsidRPr="00A224C5">
        <w:t>het som möjligt. Regeringen bör vara generös med information till och dialog med riksdagens partier. Det av riksdagen vid ett flertal tillfällen uttryckta kravet på formellt beslutsfattande och ökad öppenhet kring bl.a. materielpr</w:t>
      </w:r>
      <w:r w:rsidRPr="00A224C5">
        <w:t>o</w:t>
      </w:r>
      <w:r w:rsidRPr="00A224C5">
        <w:t xml:space="preserve">jekt måste efterlevas. </w:t>
      </w:r>
    </w:p>
    <w:p w:rsidR="00C27259" w:rsidRPr="00A224C5" w:rsidRDefault="00C27259">
      <w:pPr>
        <w:pStyle w:val="Normaltindrag"/>
        <w:shd w:val="clear" w:color="000000" w:fill="auto"/>
      </w:pPr>
      <w:r w:rsidRPr="00A224C5">
        <w:t>Vårt militära försvar skall, i samverkan med civila myndigheter, bevaka våra gränser, ha incidentberedskap och förmåga att anpassa sig till omvärld</w:t>
      </w:r>
      <w:r w:rsidRPr="00A224C5">
        <w:t>s</w:t>
      </w:r>
      <w:r w:rsidRPr="00A224C5">
        <w:t>förändringar. Det är den operativa försvarseffekten som skall styra och beh</w:t>
      </w:r>
      <w:r w:rsidRPr="00A224C5">
        <w:t>o</w:t>
      </w:r>
      <w:r w:rsidRPr="00A224C5">
        <w:t>vet är att vårt militära försvar skall kunna sättas in när FN kallar för att skilja kombattanter åt, möjliggöra humanitär hjälp och skydda människor mot våld, övergrepp och folkmord. Dessa behov lär tyvärr inte minska utan öka i takt med världens fortsatta oförmåga att förebygga och hantera konflikter på ett hållbart sätt. Miljöpartiet delar regeringens ambition att öka de internationella insatserna. Regeringen föreslår att pengar tillförs den internationella ver</w:t>
      </w:r>
      <w:r w:rsidRPr="00A224C5">
        <w:t>k</w:t>
      </w:r>
      <w:r w:rsidRPr="00A224C5">
        <w:t xml:space="preserve">samheten. Miljöpartiet menar att pengar istället skall omfördelas inom ramen. </w:t>
      </w:r>
    </w:p>
    <w:p w:rsidR="00C27259" w:rsidRPr="00A224C5" w:rsidRDefault="00C27259">
      <w:pPr>
        <w:pStyle w:val="Normaltindrag"/>
        <w:shd w:val="clear" w:color="000000" w:fill="auto"/>
      </w:pPr>
      <w:r w:rsidRPr="00A224C5">
        <w:t>Miljöpartiet anser att Sverige skall ha ett militärt försvar som enbart utru</w:t>
      </w:r>
      <w:r w:rsidRPr="00A224C5">
        <w:t>s</w:t>
      </w:r>
      <w:r w:rsidRPr="00A224C5">
        <w:t>tas, utbildas och organiseras för det som verkligen behövs och inte efter gå</w:t>
      </w:r>
      <w:r w:rsidRPr="00A224C5">
        <w:t>r</w:t>
      </w:r>
      <w:r w:rsidRPr="00A224C5">
        <w:t>dagens behov, politiska dogmer, regionalpolitiska skäl eller arbetsmarknad</w:t>
      </w:r>
      <w:r w:rsidRPr="00A224C5">
        <w:t>s</w:t>
      </w:r>
      <w:r w:rsidRPr="00A224C5">
        <w:t>politiska åtgärder. Eller med andra ord: Det finns bättre sätt att stödja utsatta regioner än att bevara regementen. Det finns pengar och handlingsfrihet att tjäna när vi slipper utdragna och dyra kontrakt med krigsmaterielindustrin. Det finns behov av att reformera personalförsörjningssystemet och få bort politiska låsningar som förhindrar målsättningen om ett ökat internationellt engagemang. Vi är ganska bra på att planera för vad som kanske kan behövas om tio år, men nu behöver vi koncentrera oss på vad vi skall göra för att ku</w:t>
      </w:r>
      <w:r w:rsidRPr="00A224C5">
        <w:t>n</w:t>
      </w:r>
      <w:r w:rsidRPr="00A224C5">
        <w:t xml:space="preserve">na uppfylla behoven i nutid. </w:t>
      </w:r>
    </w:p>
    <w:p w:rsidR="00C27259" w:rsidRPr="00A224C5" w:rsidRDefault="00C27259">
      <w:pPr>
        <w:pStyle w:val="Normaltindrag"/>
        <w:shd w:val="clear" w:color="000000" w:fill="auto"/>
      </w:pPr>
      <w:r w:rsidRPr="00A224C5">
        <w:t>Försvaret behöver en rad politiska beslut: Internationell verksamhet är d</w:t>
      </w:r>
      <w:r w:rsidRPr="00A224C5">
        <w:t>i</w:t>
      </w:r>
      <w:r w:rsidRPr="00A224C5">
        <w:t>mensionerande och styrande för materielinköp, utbildnings- och personalfö</w:t>
      </w:r>
      <w:r w:rsidRPr="00A224C5">
        <w:t>r</w:t>
      </w:r>
      <w:r w:rsidRPr="00A224C5">
        <w:t>sörjnings</w:t>
      </w:r>
      <w:r w:rsidR="00AB3CE5" w:rsidRPr="00A224C5">
        <w:softHyphen/>
      </w:r>
      <w:r w:rsidRPr="00A224C5">
        <w:t>system. De förband som organiseras för den internationella ver</w:t>
      </w:r>
      <w:r w:rsidRPr="00A224C5">
        <w:t>k</w:t>
      </w:r>
      <w:r w:rsidRPr="00A224C5">
        <w:t xml:space="preserve">samheten skall vara de som är efterfrågade, inga andra intressen får styra. Det är politiker som måste besluta om vilka förmågor som skall avvecklas. </w:t>
      </w:r>
    </w:p>
    <w:p w:rsidR="00C27259" w:rsidRPr="00A224C5" w:rsidRDefault="00C27259">
      <w:pPr>
        <w:pStyle w:val="Normaltindrag"/>
        <w:shd w:val="clear" w:color="000000" w:fill="auto"/>
      </w:pPr>
      <w:r w:rsidRPr="00A224C5">
        <w:t>Försvaret behöver också viss politisk avhållsamhet: Ingen klåfingrighet i grund</w:t>
      </w:r>
      <w:r w:rsidR="00AB3CE5" w:rsidRPr="00A224C5">
        <w:softHyphen/>
      </w:r>
      <w:r w:rsidRPr="00A224C5">
        <w:t>organisationen, regionalpolitik bedrivs på annat sätt. Inga nya uppgifter utan att besked samtidigt ges om vad som skall bort istället. Inget enögt sti</w:t>
      </w:r>
      <w:r w:rsidRPr="00A224C5">
        <w:t>r</w:t>
      </w:r>
      <w:r w:rsidRPr="00A224C5">
        <w:t>rande på ett visst materiel</w:t>
      </w:r>
      <w:r w:rsidR="00AB3CE5" w:rsidRPr="00A224C5">
        <w:softHyphen/>
      </w:r>
      <w:r w:rsidRPr="00A224C5">
        <w:t>projekt, förband eller någon annan dagsaktuell u</w:t>
      </w:r>
      <w:r w:rsidRPr="00A224C5">
        <w:t>t</w:t>
      </w:r>
      <w:r w:rsidRPr="00A224C5">
        <w:t>maning utan istället förmåga att tänka på hela systemet – den samlade s</w:t>
      </w:r>
      <w:r w:rsidRPr="00A224C5">
        <w:t>y</w:t>
      </w:r>
      <w:r w:rsidRPr="00A224C5">
        <w:t xml:space="preserve">stemeffekten. Alla särintressen är bra på att försvara just sin bit, utan att se till helheten. Därmed är det förödande när kompromisser mellan särintressen får avgöra politiska beslut. Det försvarsindustriella komplexet är omöjligt att mätta och det får inte heller utgöra ambitionsnivån. </w:t>
      </w:r>
    </w:p>
    <w:p w:rsidR="00C27259" w:rsidRPr="00A224C5" w:rsidRDefault="00C27259">
      <w:pPr>
        <w:pStyle w:val="Normaltindrag"/>
        <w:shd w:val="clear" w:color="000000" w:fill="auto"/>
      </w:pPr>
      <w:r w:rsidRPr="00A224C5">
        <w:t xml:space="preserve">Miljöpartiets viljeinriktning är klar, vi vill fortsätta </w:t>
      </w:r>
      <w:r w:rsidR="00EB20B3" w:rsidRPr="00A224C5">
        <w:t xml:space="preserve">att </w:t>
      </w:r>
      <w:r w:rsidRPr="00A224C5">
        <w:t>spara på det militära försvaret. Inte genom att osthyvla fram besparingar utan några riktlinjer till Försvarsmakten, utan genom att ta ansvar för att på allvar prioritera den inte</w:t>
      </w:r>
      <w:r w:rsidRPr="00A224C5">
        <w:t>r</w:t>
      </w:r>
      <w:r w:rsidRPr="00A224C5">
        <w:t>nationella verksamheten, välja bort förmågor vi inte längre behöver och dä</w:t>
      </w:r>
      <w:r w:rsidRPr="00A224C5">
        <w:t>r</w:t>
      </w:r>
      <w:r w:rsidRPr="00A224C5">
        <w:t xml:space="preserve">med göra ordentliga besparingar inom bl.a. materielanslaget. Miljöpartiet riktar i sitt budgetförslag den största delen av besparingarna mot anslaget 6:2 Materiel och anläggningar. </w:t>
      </w:r>
    </w:p>
    <w:p w:rsidR="00C27259" w:rsidRPr="00A224C5" w:rsidRDefault="00C27259">
      <w:pPr>
        <w:pStyle w:val="Normaltindrag"/>
        <w:shd w:val="clear" w:color="000000" w:fill="auto"/>
      </w:pPr>
      <w:r w:rsidRPr="00A224C5">
        <w:t>Från och med 2007 beräknas det nuvarande anslaget 6:2 Materiel, anläg</w:t>
      </w:r>
      <w:r w:rsidRPr="00A224C5">
        <w:t>g</w:t>
      </w:r>
      <w:r w:rsidRPr="00A224C5">
        <w:t xml:space="preserve">ningar samt forskning och teknikutveckling under två </w:t>
      </w:r>
      <w:r w:rsidR="00EB20B3" w:rsidRPr="00A224C5">
        <w:t>anslag med följande benämningar:</w:t>
      </w:r>
      <w:r w:rsidRPr="00A224C5">
        <w:t xml:space="preserve"> 6:2 Materiel och anläggningar samt 6:3 Forskning och tekni</w:t>
      </w:r>
      <w:r w:rsidRPr="00A224C5">
        <w:t>k</w:t>
      </w:r>
      <w:r w:rsidRPr="00A224C5">
        <w:t xml:space="preserve">utveckling. Försvarsutskottet har uttryckt att anslagen och syftet med </w:t>
      </w:r>
      <w:r w:rsidR="00EB20B3" w:rsidRPr="00A224C5">
        <w:t>dessa måste vara tydliga. I betänkande</w:t>
      </w:r>
      <w:r w:rsidRPr="00A224C5">
        <w:t xml:space="preserve"> 2005/06:FöU11 erinrar utskottet om vad det uttalade i sitt betänkande 2005/06:FöU1, nämligen att fler anslag än för nä</w:t>
      </w:r>
      <w:r w:rsidRPr="00A224C5">
        <w:t>r</w:t>
      </w:r>
      <w:r w:rsidRPr="00A224C5">
        <w:t>varande förbättrar riksdagens möjligheter att utöva sin finansmakt och kunna bestämma hur medlen för det militära försvaret skall användas. Miljöpartiet anser att en uppdelning av materielanslaget inte är tillräckligt för att tillgod</w:t>
      </w:r>
      <w:r w:rsidRPr="00A224C5">
        <w:t>o</w:t>
      </w:r>
      <w:r w:rsidRPr="00A224C5">
        <w:t xml:space="preserve">se </w:t>
      </w:r>
      <w:r w:rsidR="00EB20B3" w:rsidRPr="00A224C5">
        <w:t xml:space="preserve">försvarsutskottets </w:t>
      </w:r>
      <w:r w:rsidRPr="00A224C5">
        <w:t>krav. Regeringen bör återkomma med en mer utvecklad modell för hur man avser förbättra riksdagens möjligheter att utöva sin f</w:t>
      </w:r>
      <w:r w:rsidRPr="00A224C5">
        <w:t>i</w:t>
      </w:r>
      <w:r w:rsidRPr="00A224C5">
        <w:t>nansmakt och kunna bestämma hur medlen för det militära försvaret skall användas.</w:t>
      </w:r>
    </w:p>
    <w:p w:rsidR="00C27259" w:rsidRPr="00A224C5" w:rsidRDefault="00C27259">
      <w:pPr>
        <w:pStyle w:val="Normaltindrag"/>
        <w:shd w:val="clear" w:color="000000" w:fill="auto"/>
      </w:pPr>
      <w:r w:rsidRPr="00A224C5">
        <w:t>Miljöpartiet kräver att regeringen i det internationella samarbetet aktivt driver att kvinnor ges fulla rättigheter att delta i freds-, demokrati- och åte</w:t>
      </w:r>
      <w:r w:rsidRPr="00A224C5">
        <w:t>r</w:t>
      </w:r>
      <w:r w:rsidRPr="00A224C5">
        <w:t>uppbyggnadsprocesser. En av förutsättningarna för att uppnå långsiktig fred och stabilitet är att involvera det civila samhället i fredsprocessen, vid fred</w:t>
      </w:r>
      <w:r w:rsidRPr="00A224C5">
        <w:t>s</w:t>
      </w:r>
      <w:r w:rsidRPr="00A224C5">
        <w:t>förhandlingar och förson</w:t>
      </w:r>
      <w:r w:rsidR="00EB20B3" w:rsidRPr="00A224C5">
        <w:t>ingsarbete. Det förekommer allt</w:t>
      </w:r>
      <w:r w:rsidRPr="00A224C5">
        <w:t>för ofta att halva befolkningen, nämligen kvinnorna, helt stängs ute från detta arbete</w:t>
      </w:r>
      <w:r w:rsidR="00EB20B3" w:rsidRPr="00A224C5">
        <w:t>,</w:t>
      </w:r>
      <w:r w:rsidRPr="00A224C5">
        <w:t xml:space="preserve"> </w:t>
      </w:r>
      <w:r w:rsidR="00EB20B3" w:rsidRPr="00A224C5">
        <w:t>t</w:t>
      </w:r>
      <w:r w:rsidRPr="00A224C5">
        <w:t xml:space="preserve">rots att det generellt sett både är de som drabbas hårdast av konsekvenserna av ett krig och de som är mest benägna att samarbeta och söka fredliga lösningar. Jämställdhetsperspektivet måste genomsyra verksamheten på hemmaplan för att få trovärdighet. </w:t>
      </w:r>
    </w:p>
    <w:p w:rsidR="00C27259" w:rsidRPr="00A224C5" w:rsidRDefault="00C27259">
      <w:pPr>
        <w:pStyle w:val="Rubrik2"/>
        <w:shd w:val="clear" w:color="000000" w:fill="auto"/>
      </w:pPr>
      <w:bookmarkStart w:id="4" w:name="_Toc152586789"/>
      <w:r w:rsidRPr="00A224C5">
        <w:t>Krishantering</w:t>
      </w:r>
      <w:bookmarkEnd w:id="4"/>
    </w:p>
    <w:p w:rsidR="00C27259" w:rsidRPr="00A224C5" w:rsidRDefault="00C27259">
      <w:pPr>
        <w:shd w:val="clear" w:color="000000" w:fill="auto"/>
      </w:pPr>
      <w:r w:rsidRPr="00A224C5">
        <w:t>Den tidigare regeringen tillsatte en särskild utredare som</w:t>
      </w:r>
      <w:r w:rsidR="00EB20B3" w:rsidRPr="00A224C5">
        <w:t>,</w:t>
      </w:r>
      <w:r w:rsidRPr="00A224C5">
        <w:t xml:space="preserve"> med utgångspunkt i propositionen Samverkan vid kris – för ett säkrare samhälle (prop. 2005/06:133), har i uppdrag att se över och lämna förslag till utformningen av ett system med en kris</w:t>
      </w:r>
      <w:r w:rsidR="00AB3CE5" w:rsidRPr="00A224C5">
        <w:softHyphen/>
      </w:r>
      <w:r w:rsidRPr="00A224C5">
        <w:t>ledande myndighet (dir. 2006:81). Nu skriver regerin</w:t>
      </w:r>
      <w:r w:rsidRPr="00A224C5">
        <w:t>g</w:t>
      </w:r>
      <w:r w:rsidRPr="00A224C5">
        <w:t>en att utredningen även bör ha möjlighet att ge förslag utanför befintliga ko</w:t>
      </w:r>
      <w:r w:rsidRPr="00A224C5">
        <w:t>n</w:t>
      </w:r>
      <w:r w:rsidRPr="00A224C5">
        <w:t xml:space="preserve">stitutionella ramar och att regeringen därför avser besluta om tilläggsdirektiv till utredningen. </w:t>
      </w:r>
    </w:p>
    <w:p w:rsidR="00C27259" w:rsidRPr="00A224C5" w:rsidRDefault="00C27259">
      <w:pPr>
        <w:pStyle w:val="Normaltindrag"/>
        <w:shd w:val="clear" w:color="000000" w:fill="auto"/>
      </w:pPr>
      <w:r w:rsidRPr="00A224C5">
        <w:t>Den nämnda utredningen är ett resultat av ett brett samförstånd kring kri</w:t>
      </w:r>
      <w:r w:rsidRPr="00A224C5">
        <w:t>s</w:t>
      </w:r>
      <w:r w:rsidRPr="00A224C5">
        <w:t>hanterings</w:t>
      </w:r>
      <w:r w:rsidR="00AB3CE5" w:rsidRPr="00A224C5">
        <w:softHyphen/>
      </w:r>
      <w:r w:rsidRPr="00A224C5">
        <w:t>frågorna i Försvarsberedningen. Miljöpartiet anser</w:t>
      </w:r>
      <w:r w:rsidR="00EB20B3" w:rsidRPr="00A224C5">
        <w:t xml:space="preserve"> att</w:t>
      </w:r>
      <w:r w:rsidRPr="00A224C5">
        <w:t xml:space="preserve"> Försvarsb</w:t>
      </w:r>
      <w:r w:rsidRPr="00A224C5">
        <w:t>e</w:t>
      </w:r>
      <w:r w:rsidRPr="00A224C5">
        <w:t>redningens förslag, t.ex. att inrätta en krisledande funktion, måste få geno</w:t>
      </w:r>
      <w:r w:rsidRPr="00A224C5">
        <w:t>m</w:t>
      </w:r>
      <w:r w:rsidRPr="00A224C5">
        <w:t>slag och implementeras i närtid. Ett andra steg kan mycket väl vara att utre</w:t>
      </w:r>
      <w:r w:rsidRPr="00A224C5">
        <w:t>d</w:t>
      </w:r>
      <w:r w:rsidRPr="00A224C5">
        <w:t>ningen analyserar åtgärder som ligger utanför vår konstitutionella ram. Milj</w:t>
      </w:r>
      <w:r w:rsidRPr="00A224C5">
        <w:t>ö</w:t>
      </w:r>
      <w:r w:rsidRPr="00A224C5">
        <w:t>partiet anser således att utredningen först måste redovisa hur ett system med en krisledande funktion kan se ut, innan ytterligare steg eventuellt tas. Detta för att undvika att ett eventuellt tilläggsdirektiv fördröjer eller äventyrar i</w:t>
      </w:r>
      <w:r w:rsidRPr="00A224C5">
        <w:t>m</w:t>
      </w:r>
      <w:r w:rsidRPr="00A224C5">
        <w:t>plementering av den princip som riksdagens partier i full enighet har ställt sig bakom.</w:t>
      </w:r>
    </w:p>
    <w:p w:rsidR="00C27259" w:rsidRPr="00A224C5" w:rsidRDefault="00C27259">
      <w:pPr>
        <w:pStyle w:val="Rubrik2"/>
        <w:shd w:val="clear" w:color="000000" w:fill="auto"/>
      </w:pPr>
      <w:bookmarkStart w:id="5" w:name="_Toc152586790"/>
      <w:r w:rsidRPr="00A224C5">
        <w:t>Strategi för deltagande i internationella insatser</w:t>
      </w:r>
      <w:bookmarkEnd w:id="5"/>
      <w:r w:rsidRPr="00A224C5">
        <w:t xml:space="preserve"> </w:t>
      </w:r>
    </w:p>
    <w:p w:rsidR="00C27259" w:rsidRPr="00A224C5" w:rsidRDefault="00C27259">
      <w:pPr>
        <w:shd w:val="clear" w:color="000000" w:fill="auto"/>
      </w:pPr>
      <w:r w:rsidRPr="00A224C5">
        <w:t>Miljöpartiet delar regeringens ambitionsökning när det gäller internationella insatser. Vi anser dock att regeringen borde ta steget fullt ut och slå fast att internationell verksamhet skall vara dimensionerande och styrande för mat</w:t>
      </w:r>
      <w:r w:rsidRPr="00A224C5">
        <w:t>e</w:t>
      </w:r>
      <w:r w:rsidRPr="00A224C5">
        <w:t>rielinköp, utbildnings- och personalförsörjningssystem.</w:t>
      </w:r>
    </w:p>
    <w:p w:rsidR="00C27259" w:rsidRPr="00A224C5" w:rsidRDefault="00C27259">
      <w:pPr>
        <w:pStyle w:val="Normaltindrag"/>
        <w:shd w:val="clear" w:color="000000" w:fill="auto"/>
      </w:pPr>
      <w:r w:rsidRPr="00A224C5">
        <w:t>Regeringen aviserar en kommande strategi för deltagande i internationella militära insatser. En sådan strategi skall enligt regeringen utgöra ett verktyg för att göra prioriteringar kring var Sverige skall delta med trupp och för att tillse att resurserna som avdelas används så effektivt som möjligt. Vidare skall prioriteringar i första hand göras utifrån svenska utrikes- och säkerhet</w:t>
      </w:r>
      <w:r w:rsidRPr="00A224C5">
        <w:t>s</w:t>
      </w:r>
      <w:r w:rsidRPr="00A224C5">
        <w:t>politiska målsättningar. Svenskt deltagande, menar regeringen, kan motiveras både i situationer där den internationella insatsen direkt eller indirekt gagnar Sveriges säkerhet och i situationer där Sverige vill bidra till att upprätthålla freden, förhindra grava kränkningar av de mänskliga rättigheterna eller lindra nöd. Regeringen skriver att valet av hur Sverige skall delta måste också vara rationella utifrån tillgängliga resurser och kompetenser. En ytterligare u</w:t>
      </w:r>
      <w:r w:rsidRPr="00A224C5">
        <w:t>t</w:t>
      </w:r>
      <w:r w:rsidRPr="00A224C5">
        <w:t xml:space="preserve">gångspunkt bör vara att det svenska deltagandet bidrar till uppbyggnaden av Sveriges försvarsförmåga. Andra faktorer som ska avgöra är det svenska inflytandet i den aktuella insatsen samt hur ett svenskt deltagande stärker Sveriges ställning inom organisationen som genomför insatsen och inom internationell krishantering allmänt. </w:t>
      </w:r>
    </w:p>
    <w:p w:rsidR="00C27259" w:rsidRPr="00A224C5" w:rsidRDefault="00C27259">
      <w:pPr>
        <w:pStyle w:val="Normaltindrag"/>
        <w:shd w:val="clear" w:color="000000" w:fill="auto"/>
      </w:pPr>
      <w:r w:rsidRPr="00A224C5">
        <w:t>Miljöpartiet anser att en strategi för Försvarsmaktens internationella ver</w:t>
      </w:r>
      <w:r w:rsidRPr="00A224C5">
        <w:t>k</w:t>
      </w:r>
      <w:r w:rsidRPr="00A224C5">
        <w:t>samhet är välkommen. Men våra utgångspunkter skiljer sig från regeringens. Miljöpartiet anser att de förband som organiseras för den internationella ver</w:t>
      </w:r>
      <w:r w:rsidRPr="00A224C5">
        <w:t>k</w:t>
      </w:r>
      <w:r w:rsidRPr="00A224C5">
        <w:t>samheten skall vara de som är efterfrågade och att inga andra intressen får styra. Vi anser att arbetet bör ta sin början i hur efterfrågan ser ut. Vad är det världssamfundet har behov av? Vilka av dessa behov har Sverige resurser, kunskap och erfarenhet i? Finns det möjligheter att komma överens om en slags arbetsfördelning t.ex. inom den nordiska kretsen? Detta möjliggör sa</w:t>
      </w:r>
      <w:r w:rsidRPr="00A224C5">
        <w:t>m</w:t>
      </w:r>
      <w:r w:rsidRPr="00A224C5">
        <w:t>mantaget en tydlig svensk nischning. Miljöpartiet anser att det är ohållbart ekonomiskt att anmäla hela bredden av förmågor och förbandstyper till inte</w:t>
      </w:r>
      <w:r w:rsidRPr="00A224C5">
        <w:t>r</w:t>
      </w:r>
      <w:r w:rsidRPr="00A224C5">
        <w:t>nationella styrkeregister. De förband som anmäls måste både utrustas, b</w:t>
      </w:r>
      <w:r w:rsidRPr="00A224C5">
        <w:t>e</w:t>
      </w:r>
      <w:r w:rsidRPr="00A224C5">
        <w:t xml:space="preserve">mannas och tränas. </w:t>
      </w:r>
    </w:p>
    <w:p w:rsidR="00C27259" w:rsidRPr="00A224C5" w:rsidRDefault="00C27259">
      <w:pPr>
        <w:pStyle w:val="Normaltindrag"/>
        <w:shd w:val="clear" w:color="000000" w:fill="auto"/>
      </w:pPr>
      <w:r w:rsidRPr="00A224C5">
        <w:t>Miljöpartiet anser också att frågan om internationell övningsverksamhet måste omfattas av strategin, så att ett samlat grepp tas över verksamheten. Vilka övningar bör prioriteras, är det några speciella kriterier för med vilka länder Sverige skall kunna öva tillsammans med eller ej etc.?</w:t>
      </w:r>
    </w:p>
    <w:p w:rsidR="00C27259" w:rsidRPr="00A224C5" w:rsidRDefault="00C27259">
      <w:pPr>
        <w:pStyle w:val="Normaltindrag"/>
        <w:shd w:val="clear" w:color="000000" w:fill="auto"/>
      </w:pPr>
      <w:r w:rsidRPr="00A224C5">
        <w:t>Miljöpartiet utgår från att den av regeringen aviserade strategin läggs till riksdagen för beslut samlat med en redogörelse för hur man avser att harm</w:t>
      </w:r>
      <w:r w:rsidRPr="00A224C5">
        <w:t>o</w:t>
      </w:r>
      <w:r w:rsidRPr="00A224C5">
        <w:t>nisera aktuella anmälningar till internationella styrkeregister med denna str</w:t>
      </w:r>
      <w:r w:rsidRPr="00A224C5">
        <w:t>a</w:t>
      </w:r>
      <w:r w:rsidRPr="00A224C5">
        <w:t xml:space="preserve">tegi, både vad avser innehåll och beredskapstider. </w:t>
      </w:r>
    </w:p>
    <w:p w:rsidR="00C27259" w:rsidRPr="00A224C5" w:rsidRDefault="00C27259">
      <w:pPr>
        <w:pStyle w:val="Rubrik2"/>
        <w:shd w:val="clear" w:color="000000" w:fill="auto"/>
      </w:pPr>
      <w:bookmarkStart w:id="6" w:name="_Toc152586791"/>
      <w:r w:rsidRPr="00A224C5">
        <w:t>Försvarsförvaltning</w:t>
      </w:r>
      <w:bookmarkEnd w:id="6"/>
    </w:p>
    <w:p w:rsidR="00C27259" w:rsidRPr="00A224C5" w:rsidRDefault="00C27259">
      <w:pPr>
        <w:shd w:val="clear" w:color="000000" w:fill="auto"/>
      </w:pPr>
      <w:r w:rsidRPr="00A224C5">
        <w:t>För att anpassa verksamheten inom det militära försvaret ansåg Försvarsb</w:t>
      </w:r>
      <w:r w:rsidRPr="00A224C5">
        <w:t>e</w:t>
      </w:r>
      <w:r w:rsidRPr="00A224C5">
        <w:t xml:space="preserve">redningen i sin rapport i juni 2004 (Ds 2004:30) att riktade besparingskrav med tillhörande ambitionsminskningar skulle genomföras och fördelas enligt följande: </w:t>
      </w:r>
    </w:p>
    <w:p w:rsidR="00C27259" w:rsidRPr="00A224C5" w:rsidRDefault="00C27259">
      <w:pPr>
        <w:pStyle w:val="PunktlistaBomb"/>
        <w:shd w:val="clear" w:color="000000" w:fill="auto"/>
        <w:tabs>
          <w:tab w:val="clear" w:pos="360"/>
        </w:tabs>
      </w:pPr>
      <w:r w:rsidRPr="00A224C5">
        <w:t>En omstrukturering och reducering av verksamheten vid de totalförsvars</w:t>
      </w:r>
      <w:r w:rsidR="00AB3CE5" w:rsidRPr="00A224C5">
        <w:softHyphen/>
      </w:r>
      <w:r w:rsidRPr="00A224C5">
        <w:t>gemensamma myndigheterna. Reduceringarna bör omfatta besparingar på ca 1,5 miljarder kronor</w:t>
      </w:r>
      <w:r w:rsidR="00EB20B3" w:rsidRPr="00A224C5">
        <w:t>.</w:t>
      </w:r>
      <w:r w:rsidRPr="00A224C5">
        <w:t xml:space="preserve"> </w:t>
      </w:r>
    </w:p>
    <w:p w:rsidR="00C27259" w:rsidRPr="00A224C5" w:rsidRDefault="00C27259">
      <w:pPr>
        <w:pStyle w:val="PunktlistaBomb"/>
        <w:shd w:val="clear" w:color="000000" w:fill="auto"/>
        <w:tabs>
          <w:tab w:val="clear" w:pos="360"/>
        </w:tabs>
        <w:spacing w:before="0"/>
      </w:pPr>
      <w:r w:rsidRPr="00A224C5">
        <w:t>En reducering av Försvarsmaktens centrala ledning. Reduceringen bör leda till en bespari</w:t>
      </w:r>
      <w:r w:rsidR="00EB20B3" w:rsidRPr="00A224C5">
        <w:t>ng om minst 250 miljoner kronor.</w:t>
      </w:r>
      <w:r w:rsidRPr="00A224C5">
        <w:t xml:space="preserve"> </w:t>
      </w:r>
    </w:p>
    <w:p w:rsidR="00C27259" w:rsidRPr="00A224C5" w:rsidRDefault="00C27259">
      <w:pPr>
        <w:pStyle w:val="PunktlistaBomb"/>
        <w:shd w:val="clear" w:color="000000" w:fill="auto"/>
        <w:tabs>
          <w:tab w:val="clear" w:pos="360"/>
        </w:tabs>
        <w:spacing w:before="0"/>
      </w:pPr>
      <w:r w:rsidRPr="00A224C5">
        <w:t>En reduktion av Försvarsmaktens regionala territoriella verksamhet, fö</w:t>
      </w:r>
      <w:r w:rsidRPr="00A224C5">
        <w:t>r</w:t>
      </w:r>
      <w:r w:rsidRPr="00A224C5">
        <w:t>svars</w:t>
      </w:r>
      <w:r w:rsidR="00AB3CE5" w:rsidRPr="00A224C5">
        <w:softHyphen/>
      </w:r>
      <w:r w:rsidRPr="00A224C5">
        <w:t>planering och hemvärnsutbildning m.m. Reduktionen bör leda till b</w:t>
      </w:r>
      <w:r w:rsidRPr="00A224C5">
        <w:t>e</w:t>
      </w:r>
      <w:r w:rsidRPr="00A224C5">
        <w:t>sparingar om minst 250 miljoner kronor</w:t>
      </w:r>
      <w:r w:rsidR="00EB20B3" w:rsidRPr="00A224C5">
        <w:t>.</w:t>
      </w:r>
    </w:p>
    <w:p w:rsidR="00C27259" w:rsidRPr="00A224C5" w:rsidRDefault="00C27259">
      <w:pPr>
        <w:pStyle w:val="PunktlistaBomb"/>
        <w:shd w:val="clear" w:color="000000" w:fill="auto"/>
        <w:tabs>
          <w:tab w:val="clear" w:pos="360"/>
        </w:tabs>
        <w:spacing w:before="0"/>
      </w:pPr>
      <w:r w:rsidRPr="00A224C5">
        <w:t xml:space="preserve">En ytterligare besparing på Försvarsmakten om 1 miljard kronor. </w:t>
      </w:r>
    </w:p>
    <w:p w:rsidR="00C27259" w:rsidRPr="00A224C5" w:rsidRDefault="00C27259">
      <w:pPr>
        <w:shd w:val="clear" w:color="000000" w:fill="auto"/>
      </w:pPr>
      <w:r w:rsidRPr="00A224C5">
        <w:t>Försvarsförvaltningsutredningen lämnade sedan förslag på hur kostnads</w:t>
      </w:r>
      <w:r w:rsidR="00AB3CE5" w:rsidRPr="00A224C5">
        <w:softHyphen/>
      </w:r>
      <w:r w:rsidRPr="00A224C5">
        <w:t>minskningarna inom Försvarsmaktens centrala ledning och inom de övriga försvarsmyndigheterna skulle tas ut (SOU 2005:96). I samband med den tidigare regeringens skr. 2005/06:131 En ändamålsenlig styrning och förval</w:t>
      </w:r>
      <w:r w:rsidRPr="00A224C5">
        <w:t>t</w:t>
      </w:r>
      <w:r w:rsidRPr="00A224C5">
        <w:t xml:space="preserve">ning för försvaret tillstyrkte </w:t>
      </w:r>
      <w:r w:rsidR="00EB20B3" w:rsidRPr="00A224C5">
        <w:t xml:space="preserve">försvarsutskottet </w:t>
      </w:r>
      <w:r w:rsidRPr="00A224C5">
        <w:t>att kraftfulla åtgärder vidtas för att genomföra besparingar inom stabs- och förvaltningsverksamheten. Utsko</w:t>
      </w:r>
      <w:r w:rsidRPr="00A224C5">
        <w:t>t</w:t>
      </w:r>
      <w:r w:rsidRPr="00A224C5">
        <w:t>tet utgick från att regeringen med kraft driver arbetet så att besparingspr</w:t>
      </w:r>
      <w:r w:rsidRPr="00A224C5">
        <w:t>o</w:t>
      </w:r>
      <w:r w:rsidRPr="00A224C5">
        <w:t>grammet på ca 2 miljarder kronor till 2008 kan genomföras (bet. 2005/06:FöU11, rskr. 2005/06:265).</w:t>
      </w:r>
    </w:p>
    <w:p w:rsidR="00C27259" w:rsidRPr="00A224C5" w:rsidRDefault="00C27259">
      <w:pPr>
        <w:pStyle w:val="Normaltindrag"/>
        <w:shd w:val="clear" w:color="000000" w:fill="auto"/>
      </w:pPr>
      <w:r w:rsidRPr="00A224C5">
        <w:t xml:space="preserve">Miljöpartiet konstaterar att regeringen inom ramen för sin styrning av myndigheterna avser ge den närmare inriktningen för detta arbete. Det är knappast någon uttömmande beskrivning av hur Försvarsberedningens och </w:t>
      </w:r>
      <w:r w:rsidR="00773579" w:rsidRPr="00A224C5">
        <w:t xml:space="preserve">försvarsutskottets </w:t>
      </w:r>
      <w:r w:rsidRPr="00A224C5">
        <w:t>viljeinriktning tillgodoses. Regeringen bör återkomma i vårens tilläggsbudget med en konkret redovisning för hur besparingarna fö</w:t>
      </w:r>
      <w:r w:rsidRPr="00A224C5">
        <w:t>r</w:t>
      </w:r>
      <w:r w:rsidRPr="00A224C5">
        <w:t xml:space="preserve">verkligas för budgetåret 2006/07 myndighet för myndighet. </w:t>
      </w:r>
    </w:p>
    <w:p w:rsidR="00C27259" w:rsidRPr="00A224C5" w:rsidRDefault="00C27259">
      <w:pPr>
        <w:pStyle w:val="Normaltindrag"/>
        <w:shd w:val="clear" w:color="000000" w:fill="auto"/>
      </w:pPr>
      <w:r w:rsidRPr="00A224C5">
        <w:t>Regeringen skriver också i propositionen att man avser överväga huruvida en avvecklingsorganisation bör organiseras eller ej samt hur detta i så fall skall gå till. Miljöpartiet har länge varit tillskyndare av ett system med a</w:t>
      </w:r>
      <w:r w:rsidRPr="00A224C5">
        <w:t>v</w:t>
      </w:r>
      <w:r w:rsidRPr="00A224C5">
        <w:t>vecklingsorganisation eftersom vi ser många fördelar med ett sådant förfara</w:t>
      </w:r>
      <w:r w:rsidRPr="00A224C5">
        <w:t>n</w:t>
      </w:r>
      <w:r w:rsidRPr="00A224C5">
        <w:t>de.</w:t>
      </w:r>
    </w:p>
    <w:p w:rsidR="00C27259" w:rsidRPr="00A224C5" w:rsidRDefault="00C27259">
      <w:pPr>
        <w:pStyle w:val="Rubrik2"/>
        <w:shd w:val="clear" w:color="000000" w:fill="auto"/>
      </w:pPr>
      <w:bookmarkStart w:id="7" w:name="_Toc152586792"/>
      <w:r w:rsidRPr="00A224C5">
        <w:t>Insatsorganisation</w:t>
      </w:r>
      <w:bookmarkEnd w:id="7"/>
    </w:p>
    <w:p w:rsidR="00C27259" w:rsidRPr="00A224C5" w:rsidRDefault="00C27259">
      <w:pPr>
        <w:shd w:val="clear" w:color="000000" w:fill="auto"/>
      </w:pPr>
      <w:r w:rsidRPr="00A224C5">
        <w:t xml:space="preserve">Regeringen vill att riksdagen skall godkänna inriktningen </w:t>
      </w:r>
      <w:r w:rsidR="00773579" w:rsidRPr="00A224C5">
        <w:t xml:space="preserve">på </w:t>
      </w:r>
      <w:r w:rsidRPr="00A224C5">
        <w:t>insatsorganis</w:t>
      </w:r>
      <w:r w:rsidRPr="00A224C5">
        <w:t>a</w:t>
      </w:r>
      <w:r w:rsidRPr="00A224C5">
        <w:t xml:space="preserve">tionens utformning för 2009, vilket ligger till grund för planeringen för 2007. </w:t>
      </w:r>
    </w:p>
    <w:p w:rsidR="00C27259" w:rsidRPr="00A224C5" w:rsidRDefault="00C27259">
      <w:pPr>
        <w:pStyle w:val="Normaltindrag"/>
        <w:shd w:val="clear" w:color="000000" w:fill="auto"/>
      </w:pPr>
      <w:r w:rsidRPr="00A224C5">
        <w:t xml:space="preserve">För det första avvisar </w:t>
      </w:r>
      <w:r w:rsidR="00773579" w:rsidRPr="00A224C5">
        <w:t xml:space="preserve">Miljöpartiet </w:t>
      </w:r>
      <w:r w:rsidRPr="00A224C5">
        <w:t>regeringens förslag på en rad områden där man låser fast utvecklingen för lång tid, det gäller bl.a. förslag om nischer inom materielförsörjningen, materielplan samt insatsorganisationen. Om riksdagen ställer sig bakom regeringens förslag</w:t>
      </w:r>
      <w:r w:rsidR="00773579" w:rsidRPr="00A224C5">
        <w:t xml:space="preserve"> om</w:t>
      </w:r>
      <w:r w:rsidRPr="00A224C5">
        <w:t xml:space="preserve"> hur insatsorganisationen skall se ut 2009</w:t>
      </w:r>
      <w:r w:rsidR="00773579" w:rsidRPr="00A224C5">
        <w:t>,</w:t>
      </w:r>
      <w:r w:rsidRPr="00A224C5">
        <w:t xml:space="preserve"> riskerar riksdagen </w:t>
      </w:r>
      <w:r w:rsidR="00773579" w:rsidRPr="00A224C5">
        <w:t xml:space="preserve">att </w:t>
      </w:r>
      <w:r w:rsidRPr="00A224C5">
        <w:t>lägga fast en grund som redan när beslutet fattas krackelerar och där de långsiktiga konsekvenserna både är oklara och kontraproduktiva.</w:t>
      </w:r>
    </w:p>
    <w:p w:rsidR="00C27259" w:rsidRPr="00A224C5" w:rsidRDefault="00C27259">
      <w:pPr>
        <w:pStyle w:val="Normaltindrag"/>
        <w:shd w:val="clear" w:color="000000" w:fill="auto"/>
      </w:pPr>
      <w:r w:rsidRPr="00A224C5">
        <w:t xml:space="preserve">För det andra ställer sig </w:t>
      </w:r>
      <w:r w:rsidR="00773579" w:rsidRPr="00A224C5">
        <w:t xml:space="preserve">Miljöpartiet </w:t>
      </w:r>
      <w:r w:rsidRPr="00A224C5">
        <w:t>frågan om det är rimligt att låsa fast insatsorganisationen utifrån att regeringen i en annan del av propositionen slår fast att man avser att utarbeta en nationell strategi för Sveriges deltagande i internationella militära insatser (se även ovan).</w:t>
      </w:r>
    </w:p>
    <w:p w:rsidR="00C27259" w:rsidRPr="00A224C5" w:rsidRDefault="00C27259">
      <w:pPr>
        <w:pStyle w:val="Normaltindrag"/>
        <w:shd w:val="clear" w:color="000000" w:fill="auto"/>
      </w:pPr>
      <w:r w:rsidRPr="00A224C5">
        <w:t>En sådan strategi ”…</w:t>
      </w:r>
      <w:r w:rsidR="00773579" w:rsidRPr="00A224C5">
        <w:t xml:space="preserve"> </w:t>
      </w:r>
      <w:r w:rsidRPr="00A224C5">
        <w:t>skall vara ett verktyg för att göra prioriteringar kring var Sverige skall delta med trupp och för att tillse att resurserna som avdelas används så effektivt som möjligt. Prioriteringar bör i första hand göras utifrån svenska utrikes- och säk</w:t>
      </w:r>
      <w:r w:rsidR="00773579" w:rsidRPr="00A224C5">
        <w:t xml:space="preserve">erhetspolitiska målsättningar. … </w:t>
      </w:r>
      <w:r w:rsidRPr="00A224C5">
        <w:t>Valet av hur Sverige skall delta måste också vara rationella utifrån tillgängliga resurser och komp</w:t>
      </w:r>
      <w:r w:rsidRPr="00A224C5">
        <w:t>e</w:t>
      </w:r>
      <w:r w:rsidRPr="00A224C5">
        <w:t>tenser. En ytterligare utgångspunkt bör vara att det svenska deltagandet bidrar till uppbyggnaden av Sveriges försvarsförmåga.”</w:t>
      </w:r>
    </w:p>
    <w:p w:rsidR="00C27259" w:rsidRPr="00A224C5" w:rsidRDefault="00C27259">
      <w:pPr>
        <w:pStyle w:val="Normaltindrag"/>
        <w:shd w:val="clear" w:color="000000" w:fill="auto"/>
      </w:pPr>
      <w:r w:rsidRPr="00A224C5">
        <w:t>Miljöpartiet tolkar detta som att en sådan strategi inte kan få fullt geno</w:t>
      </w:r>
      <w:r w:rsidRPr="00A224C5">
        <w:t>m</w:t>
      </w:r>
      <w:r w:rsidRPr="00A224C5">
        <w:t>slag med mindre än att både insatsorganisation och materielplan utformas efter det att strategin har slagits fast och att man därmed anpassar materieli</w:t>
      </w:r>
      <w:r w:rsidRPr="00A224C5">
        <w:t>n</w:t>
      </w:r>
      <w:r w:rsidRPr="00A224C5">
        <w:t>köp och organisation efter de internationella ambitionerna. Om man avser att inrikta sig på att verka inom ett visst geografiskt område måste rimligen t.ex. materielinköp av utrustning som är klimatb</w:t>
      </w:r>
      <w:r w:rsidR="00BC0BA5" w:rsidRPr="00A224C5">
        <w:t>eroende påverkas av detta. Till</w:t>
      </w:r>
      <w:r w:rsidRPr="00A224C5">
        <w:t xml:space="preserve"> dess att en sådan sammanvägd strategi läggs till riksdagen för beslut kan inte </w:t>
      </w:r>
      <w:r w:rsidR="00BC0BA5" w:rsidRPr="00A224C5">
        <w:t xml:space="preserve">Miljöpartiet </w:t>
      </w:r>
      <w:r w:rsidRPr="00A224C5">
        <w:t>ta ställning till huruv</w:t>
      </w:r>
      <w:r w:rsidR="00B8526A" w:rsidRPr="00A224C5">
        <w:t>ida den föreslagna insatsorganis</w:t>
      </w:r>
      <w:r w:rsidRPr="00A224C5">
        <w:t>ationen är rimlig och adekvat för uppgiften. Vi vill dock redan nu peka på två områden inom de marina stridskrafterna samt flygstridskrafterna.</w:t>
      </w:r>
    </w:p>
    <w:p w:rsidR="00C27259" w:rsidRPr="00A224C5" w:rsidRDefault="00C27259">
      <w:pPr>
        <w:pStyle w:val="Rubrik3"/>
        <w:shd w:val="clear" w:color="000000" w:fill="auto"/>
      </w:pPr>
      <w:bookmarkStart w:id="8" w:name="_Toc152586793"/>
      <w:r w:rsidRPr="00A224C5">
        <w:t>Marina stridskrafter</w:t>
      </w:r>
      <w:bookmarkEnd w:id="8"/>
    </w:p>
    <w:p w:rsidR="00C27259" w:rsidRPr="00A224C5" w:rsidRDefault="00C27259">
      <w:pPr>
        <w:shd w:val="clear" w:color="000000" w:fill="auto"/>
      </w:pPr>
      <w:r w:rsidRPr="00A224C5">
        <w:t>Regeringens föreslagna ins</w:t>
      </w:r>
      <w:r w:rsidR="00BC0BA5" w:rsidRPr="00A224C5">
        <w:t>atsorganisation omfattar bl.a. fyra</w:t>
      </w:r>
      <w:r w:rsidRPr="00A224C5">
        <w:t xml:space="preserve"> operativa ubåtar (varav två av Gotland</w:t>
      </w:r>
      <w:r w:rsidR="00BC0BA5" w:rsidRPr="00A224C5">
        <w:t>s</w:t>
      </w:r>
      <w:r w:rsidRPr="00A224C5">
        <w:t>- och två av Södermanland</w:t>
      </w:r>
      <w:r w:rsidR="00BC0BA5" w:rsidRPr="00A224C5">
        <w:t>s</w:t>
      </w:r>
      <w:r w:rsidRPr="00A224C5">
        <w:t xml:space="preserve">klass) och </w:t>
      </w:r>
      <w:r w:rsidR="00BC0BA5" w:rsidRPr="00A224C5">
        <w:t>sju</w:t>
      </w:r>
      <w:r w:rsidRPr="00A224C5">
        <w:t xml:space="preserve"> ytstridsfartyg (varav fyra av Visby-, två av Stockholms- och en av Göteborgsklass). Milj</w:t>
      </w:r>
      <w:r w:rsidRPr="00A224C5">
        <w:t>ö</w:t>
      </w:r>
      <w:r w:rsidRPr="00A224C5">
        <w:t>partiet finner det något märkligt på flera sätt. Varför har regeringen lagt till en ubåt i insatsorganisationen jämfört med förra årets budgetproposition, utan att motivera de operativa skälen till detta? Dessa nya operativa skäl och bedö</w:t>
      </w:r>
      <w:r w:rsidRPr="00A224C5">
        <w:t>m</w:t>
      </w:r>
      <w:r w:rsidRPr="00A224C5">
        <w:t xml:space="preserve">ningar måste redovisas </w:t>
      </w:r>
      <w:r w:rsidR="00BC0BA5" w:rsidRPr="00A224C5">
        <w:t xml:space="preserve">innan </w:t>
      </w:r>
      <w:r w:rsidRPr="00A224C5">
        <w:t>riksdagen kan ta ställning till lämpligheten i detta förslag. Det är också märkligt eftersom regeringen anför att Försvar</w:t>
      </w:r>
      <w:r w:rsidRPr="00A224C5">
        <w:t>s</w:t>
      </w:r>
      <w:r w:rsidRPr="00A224C5">
        <w:t>makten har fått i uppdrag av den tidigare regeringen att redovisa en fortsatt materielförsörjning inom det marina området och att uppdraget kommer att redovisas i november 2006. Regeringen skriver också att Försvarsmakten under perioden skall:</w:t>
      </w:r>
    </w:p>
    <w:p w:rsidR="00C27259" w:rsidRPr="00A224C5" w:rsidRDefault="00C27259">
      <w:pPr>
        <w:pStyle w:val="PunktlistaBomb"/>
        <w:shd w:val="clear" w:color="000000" w:fill="auto"/>
      </w:pPr>
      <w:r w:rsidRPr="00A224C5">
        <w:t xml:space="preserve">fullfölja anskaffningen av korvetter av Visbyklass, </w:t>
      </w:r>
    </w:p>
    <w:p w:rsidR="00C27259" w:rsidRPr="00A224C5" w:rsidRDefault="00C27259">
      <w:pPr>
        <w:pStyle w:val="PunktlistaBomb"/>
        <w:shd w:val="clear" w:color="000000" w:fill="auto"/>
        <w:spacing w:before="0"/>
      </w:pPr>
      <w:r w:rsidRPr="00A224C5">
        <w:t xml:space="preserve">fullfölja utveckling och anskaffning av TMS samt </w:t>
      </w:r>
    </w:p>
    <w:p w:rsidR="00C27259" w:rsidRPr="00A224C5" w:rsidRDefault="00C27259">
      <w:pPr>
        <w:pStyle w:val="PunktlistaBomb"/>
        <w:shd w:val="clear" w:color="000000" w:fill="auto"/>
        <w:spacing w:before="0"/>
      </w:pPr>
      <w:r w:rsidRPr="00A224C5">
        <w:t>genomföra studie avseende marina system.</w:t>
      </w:r>
    </w:p>
    <w:p w:rsidR="00C27259" w:rsidRPr="00A224C5" w:rsidRDefault="00C27259">
      <w:pPr>
        <w:shd w:val="clear" w:color="000000" w:fill="auto"/>
      </w:pPr>
      <w:r w:rsidRPr="00A224C5">
        <w:t xml:space="preserve">För det första är det </w:t>
      </w:r>
      <w:r w:rsidR="00BC0BA5" w:rsidRPr="00A224C5">
        <w:t xml:space="preserve">Miljöpartiets </w:t>
      </w:r>
      <w:r w:rsidRPr="00A224C5">
        <w:t>mening att det inte är seriöst att slå fast insatsorganisationens inriktning i dessa delar innan riksdagen kan göra en samman</w:t>
      </w:r>
      <w:r w:rsidR="00AB3CE5" w:rsidRPr="00A224C5">
        <w:softHyphen/>
      </w:r>
      <w:r w:rsidRPr="00A224C5">
        <w:t>vägd bedömning som inkluderar ovan nämnda redovisningar.</w:t>
      </w:r>
    </w:p>
    <w:p w:rsidR="00C27259" w:rsidRPr="00A224C5" w:rsidRDefault="00C27259">
      <w:pPr>
        <w:pStyle w:val="Normaltindrag"/>
        <w:shd w:val="clear" w:color="000000" w:fill="auto"/>
      </w:pPr>
      <w:r w:rsidRPr="00A224C5">
        <w:t xml:space="preserve">För det andra delar inte </w:t>
      </w:r>
      <w:r w:rsidR="00BC0BA5" w:rsidRPr="00A224C5">
        <w:t xml:space="preserve">Miljöpartiet </w:t>
      </w:r>
      <w:r w:rsidRPr="00A224C5">
        <w:t>regeringens bedömning när det gäller behovet av Visbyserien eller TMS. Miljöpa</w:t>
      </w:r>
      <w:r w:rsidR="00BC0BA5" w:rsidRPr="00A224C5">
        <w:t>rtiets uppfattning är att Visby</w:t>
      </w:r>
      <w:r w:rsidRPr="00A224C5">
        <w:t>ser</w:t>
      </w:r>
      <w:r w:rsidRPr="00A224C5">
        <w:t>i</w:t>
      </w:r>
      <w:r w:rsidRPr="00A224C5">
        <w:t xml:space="preserve">en bör kortas med två båtar och </w:t>
      </w:r>
      <w:r w:rsidR="00BC0BA5" w:rsidRPr="00A224C5">
        <w:t>att utveckling och anskaffning</w:t>
      </w:r>
      <w:r w:rsidRPr="00A224C5">
        <w:t xml:space="preserve"> av TMS bör stoppas. Frågan om en eventuell satsning på en ny ubåt, A</w:t>
      </w:r>
      <w:r w:rsidR="00BC0BA5" w:rsidRPr="00A224C5">
        <w:t xml:space="preserve"> </w:t>
      </w:r>
      <w:r w:rsidRPr="00A224C5">
        <w:t>26, har varit för</w:t>
      </w:r>
      <w:r w:rsidRPr="00A224C5">
        <w:t>e</w:t>
      </w:r>
      <w:r w:rsidRPr="00A224C5">
        <w:t>mål för mycket diskussioner. Miljöpartiet anser inte att staten skall satsa pengar på A</w:t>
      </w:r>
      <w:r w:rsidR="00BC0BA5" w:rsidRPr="00A224C5">
        <w:t xml:space="preserve"> </w:t>
      </w:r>
      <w:r w:rsidRPr="00A224C5">
        <w:t>26, vilket är en naturlig följd av vår uppfattning att Sverige må</w:t>
      </w:r>
      <w:r w:rsidRPr="00A224C5">
        <w:t>s</w:t>
      </w:r>
      <w:r w:rsidRPr="00A224C5">
        <w:t>te prioritera vissa förmågor utifrån internationella behov och därmed välja bort andra. Detta bör riksdagen som sin mening ge regeringen till</w:t>
      </w:r>
      <w:r w:rsidR="00BC0BA5" w:rsidRPr="00A224C5">
        <w:t xml:space="preserve"> </w:t>
      </w:r>
      <w:r w:rsidRPr="00A224C5">
        <w:t>känna.</w:t>
      </w:r>
    </w:p>
    <w:p w:rsidR="00C27259" w:rsidRPr="00A224C5" w:rsidRDefault="00C27259">
      <w:pPr>
        <w:pStyle w:val="Rubrik3"/>
        <w:shd w:val="clear" w:color="000000" w:fill="auto"/>
      </w:pPr>
      <w:bookmarkStart w:id="9" w:name="_Toc152586794"/>
      <w:r w:rsidRPr="00A224C5">
        <w:t>Flygstridskrafter</w:t>
      </w:r>
      <w:bookmarkEnd w:id="9"/>
    </w:p>
    <w:p w:rsidR="00C27259" w:rsidRPr="00A224C5" w:rsidRDefault="00C27259">
      <w:pPr>
        <w:shd w:val="clear" w:color="000000" w:fill="auto"/>
      </w:pPr>
      <w:r w:rsidRPr="00A224C5">
        <w:t>Försvarsmakten har i budgetunderlaget för 2007 redovisat en handlingsplan för fortsatt inriktning för JAS 39 Gripen. Målet för denna handlingsplan har varit att skapa en enhetlig och antalsmässigt reducerad flygplan</w:t>
      </w:r>
      <w:r w:rsidR="00AA5E64" w:rsidRPr="00A224C5">
        <w:t>s</w:t>
      </w:r>
      <w:r w:rsidRPr="00A224C5">
        <w:t>flotta best</w:t>
      </w:r>
      <w:r w:rsidRPr="00A224C5">
        <w:t>å</w:t>
      </w:r>
      <w:r w:rsidRPr="00A224C5">
        <w:t xml:space="preserve">ende av totalt 100 stycken JAS 39 C/D genom ombyggnad av </w:t>
      </w:r>
      <w:smartTag w:uri="urn:schemas-microsoft-com:office:smarttags" w:element="metricconverter">
        <w:smartTagPr>
          <w:attr w:name="ProductID" w:val="31 st"/>
        </w:smartTagPr>
        <w:r w:rsidRPr="00A224C5">
          <w:t>31 st</w:t>
        </w:r>
      </w:smartTag>
      <w:r w:rsidRPr="00A224C5">
        <w:t xml:space="preserve"> befintliga JAS 39 A/B. Därmed bedömer Försvarsmakten att den operativa driften av systemet kan förlängas. Miljöpartiet utgår från att erforderliga medel för detta redan har inplanerats i den långsiktiga materielplanen, vilket därmed gör</w:t>
      </w:r>
      <w:r w:rsidR="00AA5E64" w:rsidRPr="00A224C5">
        <w:t xml:space="preserve"> att det är svårt för riksdagen</w:t>
      </w:r>
      <w:r w:rsidRPr="00A224C5">
        <w:t xml:space="preserve"> att ta ställning till regeringens materielredovisning utan att en redogörelse för ombyggnadsprojektet lämnas.</w:t>
      </w:r>
    </w:p>
    <w:p w:rsidR="00C27259" w:rsidRPr="00A224C5" w:rsidRDefault="00C27259">
      <w:pPr>
        <w:pStyle w:val="Normaltindrag"/>
        <w:shd w:val="clear" w:color="000000" w:fill="auto"/>
      </w:pPr>
      <w:r w:rsidRPr="00A224C5">
        <w:t>Regeringen skriver att denna del av budgetunderlaget för närvarande b</w:t>
      </w:r>
      <w:r w:rsidRPr="00A224C5">
        <w:t>e</w:t>
      </w:r>
      <w:r w:rsidRPr="00A224C5">
        <w:t>reds och att man avser att återkomma om den fortsatta inriktningen för JAS 39 Gripen. Dock verkar det som om riksdagen ändå förväntas godkänna pl</w:t>
      </w:r>
      <w:r w:rsidRPr="00A224C5">
        <w:t>a</w:t>
      </w:r>
      <w:r w:rsidRPr="00A224C5">
        <w:t>nerna på att omdefiniera objekts</w:t>
      </w:r>
      <w:r w:rsidR="00AB3CE5" w:rsidRPr="00A224C5">
        <w:softHyphen/>
      </w:r>
      <w:r w:rsidRPr="00A224C5">
        <w:t xml:space="preserve">ramen för JAS 39 Gripen. Regeringen skriver att man </w:t>
      </w:r>
      <w:r w:rsidRPr="00A224C5">
        <w:rPr>
          <w:i/>
        </w:rPr>
        <w:t>… avser i regleringsbrevet till Försvarsmakten för 2007 reglera den nya ekonomiska ramen samt anpass</w:t>
      </w:r>
      <w:r w:rsidR="00AA5E64" w:rsidRPr="00A224C5">
        <w:rPr>
          <w:i/>
        </w:rPr>
        <w:t>a strukturen för underenheterna</w:t>
      </w:r>
      <w:r w:rsidRPr="00A224C5">
        <w:rPr>
          <w:i/>
        </w:rPr>
        <w:t>”</w:t>
      </w:r>
      <w:r w:rsidR="00AA5E64" w:rsidRPr="00A224C5">
        <w:t>.</w:t>
      </w:r>
      <w:r w:rsidRPr="00A224C5">
        <w:t xml:space="preserve"> </w:t>
      </w:r>
      <w:r w:rsidR="00AA5E64" w:rsidRPr="00A224C5">
        <w:t>Ba</w:t>
      </w:r>
      <w:r w:rsidR="00AA5E64" w:rsidRPr="00A224C5">
        <w:t>k</w:t>
      </w:r>
      <w:r w:rsidR="00AA5E64" w:rsidRPr="00A224C5">
        <w:t xml:space="preserve">grunden </w:t>
      </w:r>
      <w:r w:rsidRPr="00A224C5">
        <w:t>till detta är att Försvarsmakten har begärt en omdefiniering av o</w:t>
      </w:r>
      <w:r w:rsidRPr="00A224C5">
        <w:t>b</w:t>
      </w:r>
      <w:r w:rsidRPr="00A224C5">
        <w:t>jektsramen för JAS 39. I syfte att tillskapa allvädersförmåga för precisionsb</w:t>
      </w:r>
      <w:r w:rsidRPr="00A224C5">
        <w:t>e</w:t>
      </w:r>
      <w:r w:rsidRPr="00A224C5">
        <w:t xml:space="preserve">kämpning föreslår Försvarsmakten att delobjektsramen för anskaffning av attackvapen utökas med 60 miljoner kronor så att GPS-stöttade laserstyrda bomber tillförs objektsramen. Totalt föreslås den nya objektsramen JAS 39 Gripen därmed ökas med 60 miljoner kronor och uppgå till 74 583 miljoner kronor i 2006 års prisläge samt omfatta oförändrad tid, det vill säga till och med 2009. </w:t>
      </w:r>
    </w:p>
    <w:p w:rsidR="00C27259" w:rsidRPr="00A224C5" w:rsidRDefault="00C27259">
      <w:pPr>
        <w:pStyle w:val="Normaltindrag"/>
        <w:shd w:val="clear" w:color="000000" w:fill="auto"/>
      </w:pPr>
      <w:r w:rsidRPr="00A224C5">
        <w:t>Miljöpartiet anser att det inte är rimligt att riksdagen godkänner en omd</w:t>
      </w:r>
      <w:r w:rsidRPr="00A224C5">
        <w:t>e</w:t>
      </w:r>
      <w:r w:rsidRPr="00A224C5">
        <w:t>finiering av objektsramen utan att regeringen samtidigt möjliggör en samlad bedömning av JAS-systemet där också regeringens kommande ställningst</w:t>
      </w:r>
      <w:r w:rsidRPr="00A224C5">
        <w:t>a</w:t>
      </w:r>
      <w:r w:rsidRPr="00A224C5">
        <w:t>gande till förslaget om en enhetlig flygplan</w:t>
      </w:r>
      <w:r w:rsidR="00AA5E64" w:rsidRPr="00A224C5">
        <w:t>s</w:t>
      </w:r>
      <w:r w:rsidRPr="00A224C5">
        <w:t>flotta bestående av totalt 100 stycken JAS 39 C/D</w:t>
      </w:r>
      <w:r w:rsidR="00AA5E64" w:rsidRPr="00A224C5">
        <w:t xml:space="preserve"> finns med</w:t>
      </w:r>
      <w:r w:rsidRPr="00A224C5">
        <w:t>.</w:t>
      </w:r>
    </w:p>
    <w:p w:rsidR="00C27259" w:rsidRPr="00A224C5" w:rsidRDefault="00C27259">
      <w:pPr>
        <w:pStyle w:val="Rubrik2"/>
        <w:shd w:val="clear" w:color="000000" w:fill="auto"/>
      </w:pPr>
      <w:bookmarkStart w:id="10" w:name="_Toc152586795"/>
      <w:r w:rsidRPr="00A224C5">
        <w:t>Materielfrågor</w:t>
      </w:r>
      <w:bookmarkEnd w:id="10"/>
    </w:p>
    <w:p w:rsidR="00C27259" w:rsidRPr="00A224C5" w:rsidRDefault="00C27259">
      <w:pPr>
        <w:shd w:val="clear" w:color="000000" w:fill="auto"/>
      </w:pPr>
      <w:r w:rsidRPr="00A224C5">
        <w:t xml:space="preserve">Försvarsutskottet </w:t>
      </w:r>
      <w:r w:rsidR="00AA5E64" w:rsidRPr="00A224C5">
        <w:t xml:space="preserve">har </w:t>
      </w:r>
      <w:r w:rsidRPr="00A224C5">
        <w:t>i flera betänkanden pekat på att redovisningen av mat</w:t>
      </w:r>
      <w:r w:rsidRPr="00A224C5">
        <w:t>e</w:t>
      </w:r>
      <w:r w:rsidRPr="00A224C5">
        <w:t>riel</w:t>
      </w:r>
      <w:r w:rsidR="00AB3CE5" w:rsidRPr="00A224C5">
        <w:softHyphen/>
      </w:r>
      <w:r w:rsidRPr="00A224C5">
        <w:t>anskaffningen behöver utvecklas och riksdagens inflytande stärkas (bl.a. bet. 2003/04:FöU6, rskr. 2003/04:194, bet. 2004/05:FöU4, rskr. 2004/05:143 och bet. 2005/06:FöU1, rskr. 2005/06:82). Regeringen anför att redovisningen avseende bl.a. beställningsbemyndigandet samt spårbarheten mellan materie</w:t>
      </w:r>
      <w:r w:rsidRPr="00A224C5">
        <w:t>l</w:t>
      </w:r>
      <w:r w:rsidRPr="00A224C5">
        <w:t>anskaffning och stridskrafternas förmåga är utvecklad i propositionen, bl</w:t>
      </w:r>
      <w:r w:rsidR="00AA5E64" w:rsidRPr="00A224C5">
        <w:t>.</w:t>
      </w:r>
      <w:r w:rsidRPr="00A224C5">
        <w:t>a</w:t>
      </w:r>
      <w:r w:rsidR="00AA5E64" w:rsidRPr="00A224C5">
        <w:t>.</w:t>
      </w:r>
      <w:r w:rsidRPr="00A224C5">
        <w:t xml:space="preserve"> med hänvisning till att riksdagen nu godkänner även utveckling och anskaf</w:t>
      </w:r>
      <w:r w:rsidRPr="00A224C5">
        <w:t>f</w:t>
      </w:r>
      <w:r w:rsidRPr="00A224C5">
        <w:t>ning av specifika materiel</w:t>
      </w:r>
      <w:r w:rsidR="0081325E" w:rsidRPr="00A224C5">
        <w:softHyphen/>
      </w:r>
      <w:r w:rsidRPr="00A224C5">
        <w:t>objekt. Det gjordes dock redan under 2006 års bu</w:t>
      </w:r>
      <w:r w:rsidRPr="00A224C5">
        <w:t>d</w:t>
      </w:r>
      <w:r w:rsidRPr="00A224C5">
        <w:t>getproposition, dessutom utan de kryphål som regeringen nu vill införa.</w:t>
      </w:r>
    </w:p>
    <w:p w:rsidR="00C27259" w:rsidRPr="00A224C5" w:rsidRDefault="00AA5E64">
      <w:pPr>
        <w:pStyle w:val="Normaltindrag"/>
        <w:shd w:val="clear" w:color="000000" w:fill="auto"/>
      </w:pPr>
      <w:r w:rsidRPr="00A224C5">
        <w:t>Regeringen skriver nämligen</w:t>
      </w:r>
      <w:r w:rsidR="00C27259" w:rsidRPr="00A224C5">
        <w:t>:</w:t>
      </w:r>
      <w:r w:rsidR="00641942" w:rsidRPr="00A224C5">
        <w:t xml:space="preserve"> </w:t>
      </w:r>
      <w:r w:rsidR="00C27259" w:rsidRPr="00A224C5">
        <w:rPr>
          <w:rStyle w:val="CitatChar"/>
          <w:i/>
        </w:rPr>
        <w:t>”Det kommer under löpande verksamhet, t.ex. i pågående materielprojekt, att uppstå beslutssituationer som inte kunnat förutses i samband med att regeringen lämnar sin årliga budgetproposition till riksdagen. Dessa situationer kan ibland kräva en skyndsam hantering, särskilt mot bakgrund av regeringens strävan mot ökad andel internationella materielsamarbeten. Förändringar som kan leda till en sådan beslutssituation kan t.ex. röra förändrade förutsättningar i internationellt materielsamarbete och förändrade industriella förutsättningar. Inom ramen för de beslut som riksdagen fattar avseende materielförsörjning bör regeringen genom beslut kunna hantera uppkomna förändringar i förutsättningarna. I de fall sådana förändringar måste hanteras avser regeringen särskilt återrapportera sina ställningstaganden till riksdagen.”</w:t>
      </w:r>
    </w:p>
    <w:p w:rsidR="00C27259" w:rsidRPr="00A224C5" w:rsidRDefault="00C27259">
      <w:pPr>
        <w:pStyle w:val="Normaltindrag"/>
        <w:shd w:val="clear" w:color="000000" w:fill="auto"/>
      </w:pPr>
      <w:r w:rsidRPr="00A224C5">
        <w:t>Detta innebär i praktiken att regeringen tillskapar sig en generell möjlighet att undandra sig det inflytande som en enig riksdag vid ett flertal tillfällen har beslutat om. Miljöpartiet avvisar alla sådana undantag från kravet att unde</w:t>
      </w:r>
      <w:r w:rsidRPr="00A224C5">
        <w:t>r</w:t>
      </w:r>
      <w:r w:rsidRPr="00A224C5">
        <w:t>ställa materielprojekt en prövning i riksdagen. Information i efterhand betac</w:t>
      </w:r>
      <w:r w:rsidRPr="00A224C5">
        <w:t>k</w:t>
      </w:r>
      <w:r w:rsidRPr="00A224C5">
        <w:t xml:space="preserve">ar vi oss för. </w:t>
      </w:r>
    </w:p>
    <w:p w:rsidR="00C27259" w:rsidRPr="00A224C5" w:rsidRDefault="00C27259">
      <w:pPr>
        <w:pStyle w:val="Normaltindrag"/>
        <w:shd w:val="clear" w:color="000000" w:fill="auto"/>
      </w:pPr>
      <w:r w:rsidRPr="00A224C5">
        <w:t>Regeringen vill att riksdagen godkänner att regeringen under 2007 får b</w:t>
      </w:r>
      <w:r w:rsidRPr="00A224C5">
        <w:t>e</w:t>
      </w:r>
      <w:r w:rsidRPr="00A224C5">
        <w:t xml:space="preserve">sluta om utveckling och anskaffning av nedan angivna materielprojekt och i övrigt får fatta nödvändiga beslut beroende på förändrade förutsättningar som inte kunnat förutses: </w:t>
      </w:r>
    </w:p>
    <w:p w:rsidR="00C27259" w:rsidRPr="00A224C5" w:rsidRDefault="00C27259">
      <w:pPr>
        <w:pStyle w:val="PunktlistaBomb"/>
        <w:shd w:val="clear" w:color="000000" w:fill="auto"/>
      </w:pPr>
      <w:r w:rsidRPr="00A224C5">
        <w:t xml:space="preserve">anskaffning </w:t>
      </w:r>
      <w:r w:rsidR="00AA5E64" w:rsidRPr="00A224C5">
        <w:t xml:space="preserve">av </w:t>
      </w:r>
      <w:r w:rsidRPr="00A224C5">
        <w:t xml:space="preserve">gemensamt taktiskt radiosystem (GTRS), </w:t>
      </w:r>
    </w:p>
    <w:p w:rsidR="00C27259" w:rsidRPr="00A224C5" w:rsidRDefault="00C27259">
      <w:pPr>
        <w:pStyle w:val="PunktlistaBomb"/>
        <w:shd w:val="clear" w:color="000000" w:fill="auto"/>
        <w:spacing w:before="0"/>
      </w:pPr>
      <w:r w:rsidRPr="00A224C5">
        <w:t xml:space="preserve">studie avseende marina system, </w:t>
      </w:r>
    </w:p>
    <w:p w:rsidR="00C27259" w:rsidRPr="00A224C5" w:rsidRDefault="00C27259">
      <w:pPr>
        <w:pStyle w:val="PunktlistaBomb"/>
        <w:shd w:val="clear" w:color="000000" w:fill="auto"/>
        <w:spacing w:before="0"/>
      </w:pPr>
      <w:r w:rsidRPr="00A224C5">
        <w:t xml:space="preserve">anskaffning av gemensamt ledningssystem (SWECCIS) samt </w:t>
      </w:r>
    </w:p>
    <w:p w:rsidR="00C27259" w:rsidRPr="00A224C5" w:rsidRDefault="00C27259">
      <w:pPr>
        <w:pStyle w:val="PunktlistaBomb"/>
        <w:shd w:val="clear" w:color="000000" w:fill="auto"/>
        <w:spacing w:before="0"/>
      </w:pPr>
      <w:r w:rsidRPr="00A224C5">
        <w:t>anskaffning av artillerigranat (Excalibur).</w:t>
      </w:r>
    </w:p>
    <w:p w:rsidR="00C27259" w:rsidRPr="00A224C5" w:rsidRDefault="00C27259">
      <w:pPr>
        <w:shd w:val="clear" w:color="000000" w:fill="auto"/>
      </w:pPr>
      <w:r w:rsidRPr="00A224C5">
        <w:t>Miljöpartiet anser att propositionen lämnar en hel del övrigt att önska när det gäller spårbarhetsredovisningen mellan bl.a. operativa krav och materielpr</w:t>
      </w:r>
      <w:r w:rsidRPr="00A224C5">
        <w:t>o</w:t>
      </w:r>
      <w:r w:rsidRPr="00A224C5">
        <w:t>jekt. De krav som tidigare har ställts från alliansens sida på öppenhet kring kostnader, alternativa anskaffningsmöjligheter m.m. tillgodoses inte. Milj</w:t>
      </w:r>
      <w:r w:rsidRPr="00A224C5">
        <w:t>ö</w:t>
      </w:r>
      <w:r w:rsidRPr="00A224C5">
        <w:t xml:space="preserve">partiet hänvisar med glädje till den motion allianspartierna lade </w:t>
      </w:r>
      <w:r w:rsidR="00AA5E64" w:rsidRPr="00A224C5">
        <w:t xml:space="preserve">fram </w:t>
      </w:r>
      <w:r w:rsidRPr="00A224C5">
        <w:t xml:space="preserve">i frågan i </w:t>
      </w:r>
      <w:r w:rsidR="00AA5E64" w:rsidRPr="00A224C5">
        <w:t>försvarsutskottets betänkande 2005/06:FöU1</w:t>
      </w:r>
      <w:r w:rsidRPr="00A224C5">
        <w:t xml:space="preserve"> samt bjuder på ett citat ur </w:t>
      </w:r>
      <w:r w:rsidR="00AA5E64" w:rsidRPr="00A224C5">
        <w:t>Mod</w:t>
      </w:r>
      <w:r w:rsidR="00AA5E64" w:rsidRPr="00A224C5">
        <w:t>e</w:t>
      </w:r>
      <w:r w:rsidR="00AA5E64" w:rsidRPr="00A224C5">
        <w:t xml:space="preserve">raternas </w:t>
      </w:r>
      <w:r w:rsidRPr="00A224C5">
        <w:t>motion 2005/06:Fö259:”</w:t>
      </w:r>
      <w:r w:rsidRPr="00A224C5">
        <w:rPr>
          <w:i/>
        </w:rPr>
        <w:t>I den redovisning regeringen nu lämnar riksdagen anges inte kostnaderna för de enskilda materiel</w:t>
      </w:r>
      <w:r w:rsidR="0081325E" w:rsidRPr="00A224C5">
        <w:rPr>
          <w:i/>
        </w:rPr>
        <w:softHyphen/>
      </w:r>
      <w:r w:rsidRPr="00A224C5">
        <w:rPr>
          <w:i/>
        </w:rPr>
        <w:t>projekten, inte heller om materielen finns att köpa på annat håll eller ens om insats</w:t>
      </w:r>
      <w:r w:rsidR="0081325E" w:rsidRPr="00A224C5">
        <w:rPr>
          <w:i/>
        </w:rPr>
        <w:softHyphen/>
      </w:r>
      <w:r w:rsidRPr="00A224C5">
        <w:rPr>
          <w:i/>
        </w:rPr>
        <w:t>försvaret har behov av den. Därför är det viktigt att den materielplan som föreläggs riksdagen är spårbar.</w:t>
      </w:r>
      <w:r w:rsidRPr="00A224C5">
        <w:t>”</w:t>
      </w:r>
      <w:r w:rsidRPr="00A224C5">
        <w:rPr>
          <w:i/>
        </w:rPr>
        <w:t xml:space="preserve"> </w:t>
      </w:r>
    </w:p>
    <w:p w:rsidR="00C27259" w:rsidRPr="00A224C5" w:rsidRDefault="00C27259">
      <w:pPr>
        <w:pStyle w:val="Normaltindrag"/>
        <w:shd w:val="clear" w:color="000000" w:fill="auto"/>
      </w:pPr>
      <w:r w:rsidRPr="00A224C5">
        <w:t>Regeringen anser att förslaget till investeringsplan bör ses i ett helhetspe</w:t>
      </w:r>
      <w:r w:rsidRPr="00A224C5">
        <w:t>r</w:t>
      </w:r>
      <w:r w:rsidRPr="00A224C5">
        <w:t>spektiv kopplat till målen för politikområdet, kraven på operativ förmåga och delförmåga, funktionernas och insatsorganisationens utveckling samt behovet av tillgång till kompetens. Miljöpartiet håller med om detta men drar en a</w:t>
      </w:r>
      <w:r w:rsidRPr="00A224C5">
        <w:t>n</w:t>
      </w:r>
      <w:r w:rsidRPr="00A224C5">
        <w:t>nan slutsats än att riksdagen bör godkänna denna investeringsplan samt mat</w:t>
      </w:r>
      <w:r w:rsidRPr="00A224C5">
        <w:t>e</w:t>
      </w:r>
      <w:r w:rsidRPr="00A224C5">
        <w:t>rielprojekten för 2007. Genomgående i propositionen skriver nämligen rege</w:t>
      </w:r>
      <w:r w:rsidRPr="00A224C5">
        <w:t>r</w:t>
      </w:r>
      <w:r w:rsidRPr="00A224C5">
        <w:t>ingen att de mål för politikområdet man redogör för och kraven på operativ förmåga m.m. är de som den tidigare regeringen</w:t>
      </w:r>
      <w:r w:rsidR="00AA5E64" w:rsidRPr="00A224C5">
        <w:t xml:space="preserve"> formulerade. Underförstått, så</w:t>
      </w:r>
      <w:r w:rsidRPr="00A224C5">
        <w:t xml:space="preserve">som </w:t>
      </w:r>
      <w:r w:rsidR="00AA5E64" w:rsidRPr="00A224C5">
        <w:t xml:space="preserve">Miljöpartiet </w:t>
      </w:r>
      <w:r w:rsidRPr="00A224C5">
        <w:t>tolkar det, att de kommer att ändras i och med regering</w:t>
      </w:r>
      <w:r w:rsidRPr="00A224C5">
        <w:t>s</w:t>
      </w:r>
      <w:r w:rsidRPr="00A224C5">
        <w:t xml:space="preserve">skiftet. Vi gissar att det kommer att ske under de år regeringen nu vill att riksdagen beslutar om vad gäller investeringsplan och insatsorganisation. </w:t>
      </w:r>
    </w:p>
    <w:p w:rsidR="00C27259" w:rsidRPr="00A224C5" w:rsidRDefault="00C27259">
      <w:pPr>
        <w:pStyle w:val="Normaltindrag"/>
        <w:shd w:val="clear" w:color="000000" w:fill="auto"/>
      </w:pPr>
      <w:r w:rsidRPr="00A224C5">
        <w:t>Miljöpartiet avvisar det förslag till ”materielmekanism” som redovisas i propositionen</w:t>
      </w:r>
      <w:r w:rsidR="00AA5E64" w:rsidRPr="00A224C5">
        <w:t>,</w:t>
      </w:r>
      <w:r w:rsidRPr="00A224C5">
        <w:t xml:space="preserve"> avsnitt 3.8.1.5. Vi anser att förslaget helt enkelt är obegripligt och innebär okända konsekvenser. Det går inte att ta ställning till förslaget på ett seriöst sätt i nuvarande form.  </w:t>
      </w:r>
    </w:p>
    <w:p w:rsidR="00C27259" w:rsidRPr="00A224C5" w:rsidRDefault="00C27259">
      <w:pPr>
        <w:pStyle w:val="Normaltindrag"/>
        <w:shd w:val="clear" w:color="000000" w:fill="auto"/>
      </w:pPr>
      <w:r w:rsidRPr="00A224C5">
        <w:t xml:space="preserve">Sammantaget innebär detta att </w:t>
      </w:r>
      <w:r w:rsidR="00AA5E64" w:rsidRPr="00A224C5">
        <w:t xml:space="preserve">Miljöpartiet </w:t>
      </w:r>
      <w:r w:rsidRPr="00A224C5">
        <w:t>motsätter sig det godkännande av vad regeringen föreslår om anskaffning av vik</w:t>
      </w:r>
      <w:r w:rsidR="0084682D" w:rsidRPr="00A224C5">
        <w:t>tigare materielprojekt, både vad</w:t>
      </w:r>
      <w:r w:rsidRPr="00A224C5">
        <w:t xml:space="preserve"> gäller förslaget till investeringsplan f</w:t>
      </w:r>
      <w:r w:rsidR="004854CB" w:rsidRPr="00A224C5">
        <w:t>ör Försvarsmakten för 2007–2009</w:t>
      </w:r>
      <w:r w:rsidRPr="00A224C5">
        <w:t>, hemställan om att riksdagen bemyndigar regeringen att under 2007 för ra</w:t>
      </w:r>
      <w:r w:rsidRPr="00A224C5">
        <w:t>m</w:t>
      </w:r>
      <w:r w:rsidRPr="00A224C5">
        <w:t>anslaget 6:2 Materiel och anläggningar besluta om beställningar av materiel och anläggningar som inklusive tidigare gjorda beställningar medför behov av framtida anslag på högst 40 900 000 000 kronor efter 2007, regeringens fö</w:t>
      </w:r>
      <w:r w:rsidRPr="00A224C5">
        <w:t>r</w:t>
      </w:r>
      <w:r w:rsidRPr="00A224C5">
        <w:t>slag om anskaffning av materielprojekt under 2007 (avsnitt 3.10.2) samt avv</w:t>
      </w:r>
      <w:r w:rsidRPr="00A224C5">
        <w:t>i</w:t>
      </w:r>
      <w:r w:rsidRPr="00A224C5">
        <w:t>sar den så kallade ”materielmekanismen” av ovanstående skäl.</w:t>
      </w:r>
    </w:p>
    <w:p w:rsidR="00C27259" w:rsidRPr="00A224C5" w:rsidRDefault="00C27259">
      <w:pPr>
        <w:pStyle w:val="Normaltindrag"/>
        <w:shd w:val="clear" w:color="000000" w:fill="auto"/>
      </w:pPr>
      <w:r w:rsidRPr="00A224C5">
        <w:t>Tyvärr är det också nödvändigt att upprepa riksdagens krav på ökad ö</w:t>
      </w:r>
      <w:r w:rsidRPr="00A224C5">
        <w:t>p</w:t>
      </w:r>
      <w:r w:rsidRPr="00A224C5">
        <w:t>penhet kring kostnadsredovisningar m.m. när det gäller materielredovisnin</w:t>
      </w:r>
      <w:r w:rsidRPr="00A224C5">
        <w:t>g</w:t>
      </w:r>
      <w:r w:rsidRPr="00A224C5">
        <w:t xml:space="preserve">en. </w:t>
      </w:r>
    </w:p>
    <w:p w:rsidR="00C27259" w:rsidRPr="00A224C5" w:rsidRDefault="00C27259">
      <w:pPr>
        <w:pStyle w:val="Rubrik2"/>
        <w:shd w:val="clear" w:color="000000" w:fill="auto"/>
      </w:pPr>
      <w:bookmarkStart w:id="11" w:name="_Toc152586796"/>
      <w:r w:rsidRPr="00A224C5">
        <w:t>Exportfrämjande</w:t>
      </w:r>
      <w:bookmarkEnd w:id="11"/>
    </w:p>
    <w:p w:rsidR="00C27259" w:rsidRPr="00A224C5" w:rsidRDefault="00C27259">
      <w:pPr>
        <w:shd w:val="clear" w:color="000000" w:fill="auto"/>
      </w:pPr>
      <w:r w:rsidRPr="00A224C5">
        <w:t>Den globala vapenhandeln är ett stort säkerhetsproblem, inte bara för att den ökar mängden vapen i världen, utan även för att vapenköpen dränerar lände</w:t>
      </w:r>
      <w:r w:rsidRPr="00A224C5">
        <w:t>r</w:t>
      </w:r>
      <w:r w:rsidRPr="00A224C5">
        <w:t>na på resurser som istället skulle kunna användas för att främja utveckling. Miljöpartiet vill att den svenska vapenexporten upphör. Innan det finns en majoritet för detta i Sveriges riksdag arbetar vi för att de nuvarande kriterie</w:t>
      </w:r>
      <w:r w:rsidRPr="00A224C5">
        <w:t>r</w:t>
      </w:r>
      <w:r w:rsidRPr="00A224C5">
        <w:t>na för vapenexporte</w:t>
      </w:r>
      <w:r w:rsidR="004854CB" w:rsidRPr="00A224C5">
        <w:t>n skall skärpas, bl.a. genom</w:t>
      </w:r>
      <w:r w:rsidRPr="00A224C5">
        <w:t xml:space="preserve"> demokratikriterium. Vi vill stoppa export och följdleveranser till krigförande länder som t.ex. USA. Det behövs också internationella regler, därför stöder vi arbetet med en bindande internationell vapenhandelskonvention – arms trade treaty.</w:t>
      </w:r>
    </w:p>
    <w:p w:rsidR="00C27259" w:rsidRPr="00A224C5" w:rsidRDefault="00C27259">
      <w:pPr>
        <w:pStyle w:val="Normaltindrag"/>
        <w:shd w:val="clear" w:color="000000" w:fill="auto"/>
      </w:pPr>
      <w:r w:rsidRPr="00A224C5">
        <w:t>Regeringen verkar gå i motsatt riktning. I propositionen skriver regeringen att det är viktigt att ”</w:t>
      </w:r>
      <w:r w:rsidRPr="00A224C5">
        <w:rPr>
          <w:i/>
        </w:rPr>
        <w:t>…</w:t>
      </w:r>
      <w:r w:rsidR="00AA5E64" w:rsidRPr="00A224C5">
        <w:rPr>
          <w:i/>
        </w:rPr>
        <w:t xml:space="preserve"> </w:t>
      </w:r>
      <w:r w:rsidRPr="00A224C5">
        <w:rPr>
          <w:i/>
        </w:rPr>
        <w:t>tidigt väga in exportmöjligheter som en faktor i mat</w:t>
      </w:r>
      <w:r w:rsidRPr="00A224C5">
        <w:rPr>
          <w:i/>
        </w:rPr>
        <w:t>e</w:t>
      </w:r>
      <w:r w:rsidRPr="00A224C5">
        <w:rPr>
          <w:i/>
        </w:rPr>
        <w:t>rielförsörjningen”.</w:t>
      </w:r>
      <w:r w:rsidRPr="00A224C5">
        <w:t xml:space="preserve"> Vidare anser regeringen:</w:t>
      </w:r>
      <w:r w:rsidR="00C01780" w:rsidRPr="00A224C5">
        <w:t xml:space="preserve"> </w:t>
      </w:r>
      <w:r w:rsidRPr="00A224C5">
        <w:rPr>
          <w:i/>
        </w:rPr>
        <w:t>”Regeringskansliet och myndi</w:t>
      </w:r>
      <w:r w:rsidRPr="00A224C5">
        <w:rPr>
          <w:i/>
        </w:rPr>
        <w:t>g</w:t>
      </w:r>
      <w:r w:rsidRPr="00A224C5">
        <w:rPr>
          <w:i/>
        </w:rPr>
        <w:t>heterna skall fortsätta att utveckla formerna för exportstödet till försvarsi</w:t>
      </w:r>
      <w:r w:rsidRPr="00A224C5">
        <w:rPr>
          <w:i/>
        </w:rPr>
        <w:t>n</w:t>
      </w:r>
      <w:r w:rsidRPr="00A224C5">
        <w:rPr>
          <w:i/>
        </w:rPr>
        <w:t>dustrin. … Exportmöjligheterna bör också beaktas och lyftas fram vid delt</w:t>
      </w:r>
      <w:r w:rsidRPr="00A224C5">
        <w:rPr>
          <w:i/>
        </w:rPr>
        <w:t>a</w:t>
      </w:r>
      <w:r w:rsidRPr="00A224C5">
        <w:rPr>
          <w:i/>
        </w:rPr>
        <w:t>gande i internationella fora, exempelvis inom ramen för EU:s försvarsbyrå (EDA) och inom FA/LOI.</w:t>
      </w:r>
      <w:r w:rsidRPr="00A224C5">
        <w:t>”</w:t>
      </w:r>
    </w:p>
    <w:p w:rsidR="00C27259" w:rsidRPr="00A224C5" w:rsidRDefault="00C27259">
      <w:pPr>
        <w:pStyle w:val="Normaltindrag"/>
        <w:shd w:val="clear" w:color="000000" w:fill="auto"/>
      </w:pPr>
      <w:r w:rsidRPr="00A224C5">
        <w:t>Miljöpartiet avvisar detta. Det måste vara strikt militära behov som vägs in inför en anskaffning av materiel, inte industripolitiska konsekvenser. Det hör inte hemma i försvarsbudgeten.</w:t>
      </w:r>
    </w:p>
    <w:p w:rsidR="00C27259" w:rsidRPr="00A224C5" w:rsidRDefault="00C27259">
      <w:pPr>
        <w:pStyle w:val="Rubrik2"/>
        <w:shd w:val="clear" w:color="000000" w:fill="auto"/>
      </w:pPr>
      <w:bookmarkStart w:id="12" w:name="_Toc152586797"/>
      <w:r w:rsidRPr="00A224C5">
        <w:t>Ni</w:t>
      </w:r>
      <w:r w:rsidR="004854CB" w:rsidRPr="00A224C5">
        <w:t>s</w:t>
      </w:r>
      <w:r w:rsidRPr="00A224C5">
        <w:t>cher för materielförsörjningen</w:t>
      </w:r>
      <w:bookmarkEnd w:id="12"/>
    </w:p>
    <w:p w:rsidR="00C27259" w:rsidRPr="00A224C5" w:rsidRDefault="00C27259">
      <w:pPr>
        <w:shd w:val="clear" w:color="000000" w:fill="auto"/>
      </w:pPr>
      <w:r w:rsidRPr="00A224C5">
        <w:t xml:space="preserve">Miljöpartiet anser att internationell verksamhet skall vara dimensionerande och styrande för materielinköp och att de förband som organiseras för den internationella verksamheten skall vara de som är efterfrågade, inga andra intressen får styra. Denna uppfattning, samt det faktum att regeringen avser återkomma med en nationell strategi för Sveriges deltagande i internationella militära insatser, gör att det är </w:t>
      </w:r>
      <w:r w:rsidR="00FF31CF" w:rsidRPr="00A224C5">
        <w:t xml:space="preserve">Miljöpartiets </w:t>
      </w:r>
      <w:r w:rsidRPr="00A224C5">
        <w:t>uppfattning att det vore kontr</w:t>
      </w:r>
      <w:r w:rsidRPr="00A224C5">
        <w:t>a</w:t>
      </w:r>
      <w:r w:rsidRPr="00A224C5">
        <w:t>produktivt att i dagsläget slå fast de nischer som regeringen presenterar. N</w:t>
      </w:r>
      <w:r w:rsidRPr="00A224C5">
        <w:t>i</w:t>
      </w:r>
      <w:r w:rsidRPr="00A224C5">
        <w:t xml:space="preserve">scherna för materielförsörjningen bör istället följa den strategi för samarbete och ansvarsfördelning, utifrån de internationella insatserna, som </w:t>
      </w:r>
      <w:r w:rsidR="00AA5E64" w:rsidRPr="00A224C5">
        <w:t xml:space="preserve">Miljöpartiet </w:t>
      </w:r>
      <w:r w:rsidRPr="00A224C5">
        <w:t xml:space="preserve">efterfrågar inom bl.a. det </w:t>
      </w:r>
      <w:r w:rsidR="00AA5E64" w:rsidRPr="00A224C5">
        <w:t xml:space="preserve">Nordiska </w:t>
      </w:r>
      <w:r w:rsidRPr="00A224C5">
        <w:t>samarbetet. Miljöpartiet avvisar därför regeringens inriktning i denna del.</w:t>
      </w:r>
    </w:p>
    <w:p w:rsidR="00C27259" w:rsidRPr="00A224C5" w:rsidRDefault="00C27259">
      <w:pPr>
        <w:pStyle w:val="Rubrik2"/>
        <w:shd w:val="clear" w:color="000000" w:fill="auto"/>
      </w:pPr>
      <w:bookmarkStart w:id="13" w:name="_Toc152586798"/>
      <w:r w:rsidRPr="00A224C5">
        <w:t>Försvarsmiljöfrågor</w:t>
      </w:r>
      <w:bookmarkEnd w:id="13"/>
    </w:p>
    <w:p w:rsidR="00C27259" w:rsidRPr="00A224C5" w:rsidRDefault="00C27259">
      <w:pPr>
        <w:shd w:val="clear" w:color="000000" w:fill="auto"/>
      </w:pPr>
      <w:r w:rsidRPr="00A224C5">
        <w:t>I regleringsbrev för 2006 gavs Försvarsmakten uppdraget att utarbeta metoder för att säkerställa att miljöskydd ur ett hållbarhetsperspektiv beaktas vid i</w:t>
      </w:r>
      <w:r w:rsidRPr="00A224C5">
        <w:t>n</w:t>
      </w:r>
      <w:r w:rsidRPr="00A224C5">
        <w:t>ternationella övningar och insatser. Ett system skall vara infört före 2008. Regeringen bör återkomma till riksdagen med en redovisning för hur arbetet med dessa metoder fortlöper. Sverige ligger internationellt väl framme i ku</w:t>
      </w:r>
      <w:r w:rsidRPr="00A224C5">
        <w:t>n</w:t>
      </w:r>
      <w:r w:rsidRPr="00A224C5">
        <w:t>skaper inom området miljö- och hälsoskydd i försvarssammanhanget. Det är en position som kan utnyttjas i det internationella samarbetet, men det är också en position som måste försvaras genom ökade satsningar inom omr</w:t>
      </w:r>
      <w:r w:rsidRPr="00A224C5">
        <w:t>å</w:t>
      </w:r>
      <w:r w:rsidRPr="00A224C5">
        <w:t>det.</w:t>
      </w:r>
    </w:p>
    <w:p w:rsidR="00C27259" w:rsidRPr="00A224C5" w:rsidRDefault="00C27259">
      <w:pPr>
        <w:pStyle w:val="Normaltindrag"/>
        <w:shd w:val="clear" w:color="000000" w:fill="auto"/>
      </w:pPr>
      <w:r w:rsidRPr="00A224C5">
        <w:t>Miljöpartiet anser att regeringen skall återkomma till riksdagen med en r</w:t>
      </w:r>
      <w:r w:rsidRPr="00A224C5">
        <w:t>e</w:t>
      </w:r>
      <w:r w:rsidRPr="00A224C5">
        <w:t>dovisning över pågående arbete samt en handlingsplan för ett intensifierat och utvecklat arbete inom försvarsmiljöområdet när det gäller det internationella samarbetet. Som exempel kan nämnas att Sverige inom ramen för EU-samarbetet har rest frågan om miljö- och hälsoskydd vid EU-ledda militära operationer och föreslagit att ett förslag skall utarbetas om ”principles and guidelines on environmental and health protection in EU led military oper</w:t>
      </w:r>
      <w:r w:rsidRPr="00A224C5">
        <w:t>a</w:t>
      </w:r>
      <w:r w:rsidRPr="00A224C5">
        <w:t>tions and other ESDP activities”. Inom den Europeiska försvarsbyrån (EDA) bör Sverige verka för att miljöhänsyn tas i EDA</w:t>
      </w:r>
      <w:r w:rsidR="00AA5E64" w:rsidRPr="00A224C5">
        <w:t>:</w:t>
      </w:r>
      <w:r w:rsidRPr="00A224C5">
        <w:t xml:space="preserve">s arbete med förmågor, forskning, teknikutveckling och materiel. </w:t>
      </w:r>
    </w:p>
    <w:p w:rsidR="00C27259" w:rsidRPr="00A224C5" w:rsidRDefault="00C27259">
      <w:pPr>
        <w:pStyle w:val="Rubrik2"/>
        <w:shd w:val="clear" w:color="000000" w:fill="auto"/>
      </w:pPr>
      <w:bookmarkStart w:id="14" w:name="_Toc152586799"/>
      <w:r w:rsidRPr="00A224C5">
        <w:t>Jämställdhet och arbete mot diskriminering</w:t>
      </w:r>
      <w:bookmarkEnd w:id="14"/>
    </w:p>
    <w:p w:rsidR="00C27259" w:rsidRPr="00A224C5" w:rsidRDefault="00C27259">
      <w:pPr>
        <w:shd w:val="clear" w:color="000000" w:fill="auto"/>
      </w:pPr>
      <w:r w:rsidRPr="00A224C5">
        <w:t>Vid FN:s fjärde kvinnokonferens i Peking 1995 antogs en handlingsplan mot diskriminering av kvinnor som ålägger länderna att vidta åtgärder och vid behov anpassa lagar och praxis för att undanröja alla hinder för jämställdhet. Fem år senare samlades representanter från regeringar och frivilligorganis</w:t>
      </w:r>
      <w:r w:rsidRPr="00A224C5">
        <w:t>a</w:t>
      </w:r>
      <w:r w:rsidRPr="00A224C5">
        <w:t>tioner från hela världen i New York för att följa upp Pekingdeklarationen. På denna konferens, känd som Peking + 5, belystes bl</w:t>
      </w:r>
      <w:r w:rsidR="00EF6481" w:rsidRPr="00A224C5">
        <w:t>.</w:t>
      </w:r>
      <w:r w:rsidRPr="00A224C5">
        <w:t>a</w:t>
      </w:r>
      <w:r w:rsidR="00EF6481" w:rsidRPr="00A224C5">
        <w:t>.</w:t>
      </w:r>
      <w:r w:rsidRPr="00A224C5">
        <w:t xml:space="preserve"> kvinnors roll i kris och konflikt och bristen på åtgärder för att införliva kvinnor i fredsprocessen.</w:t>
      </w:r>
    </w:p>
    <w:p w:rsidR="00C27259" w:rsidRPr="00A224C5" w:rsidRDefault="00C27259">
      <w:pPr>
        <w:pStyle w:val="Normaltindrag"/>
        <w:shd w:val="clear" w:color="000000" w:fill="auto"/>
      </w:pPr>
      <w:r w:rsidRPr="00A224C5">
        <w:t>Som en konsekvens av att dessa frågor lyftes upp på agendan antog FN:s säkerhetsråd den 31 oktober 2000 resolution 1325. Det är ett juridiskt binda</w:t>
      </w:r>
      <w:r w:rsidRPr="00A224C5">
        <w:t>n</w:t>
      </w:r>
      <w:r w:rsidRPr="00A224C5">
        <w:t>de dokument som behandlar frågan om krigets påverkan på kvinnor och kvi</w:t>
      </w:r>
      <w:r w:rsidRPr="00A224C5">
        <w:t>n</w:t>
      </w:r>
      <w:r w:rsidRPr="00A224C5">
        <w:t>nors deltagande i konflikt</w:t>
      </w:r>
      <w:r w:rsidR="00AB3CE5" w:rsidRPr="00A224C5">
        <w:softHyphen/>
      </w:r>
      <w:r w:rsidRPr="00A224C5">
        <w:t>lösning och arbete för långsiktig fred. Den slår bl</w:t>
      </w:r>
      <w:r w:rsidR="00EF6481" w:rsidRPr="00A224C5">
        <w:t>.</w:t>
      </w:r>
      <w:r w:rsidRPr="00A224C5">
        <w:t>a</w:t>
      </w:r>
      <w:r w:rsidR="00EF6481" w:rsidRPr="00A224C5">
        <w:t>.</w:t>
      </w:r>
      <w:r w:rsidRPr="00A224C5">
        <w:t xml:space="preserve"> fast att det internationella samfundet måste uppmärksamma och ta speciell hänsyn till kvinnors utsatta situation under krig samt att FN:s medlemsländer måste verka för att involvera kvinnor i fredsförebyggande och konfliktlösande arbete. </w:t>
      </w:r>
    </w:p>
    <w:p w:rsidR="00C27259" w:rsidRPr="00A224C5" w:rsidRDefault="00C27259">
      <w:pPr>
        <w:pStyle w:val="Normaltindrag"/>
        <w:shd w:val="clear" w:color="000000" w:fill="auto"/>
      </w:pPr>
      <w:r w:rsidRPr="00A224C5">
        <w:t>Miljöpartiet anser att det är viktigt att vårt internationella engagemang ökar kvinnors delaktighet i arbetet med att förebygga, hantera och lösa ko</w:t>
      </w:r>
      <w:r w:rsidRPr="00A224C5">
        <w:t>n</w:t>
      </w:r>
      <w:r w:rsidRPr="00A224C5">
        <w:t>flikter samt att fortsatt medvetet arbeta för en implem</w:t>
      </w:r>
      <w:r w:rsidR="00E15DDA" w:rsidRPr="00A224C5">
        <w:t>ent</w:t>
      </w:r>
      <w:r w:rsidRPr="00A224C5">
        <w:t>ering av FN:s resol</w:t>
      </w:r>
      <w:r w:rsidRPr="00A224C5">
        <w:t>u</w:t>
      </w:r>
      <w:r w:rsidRPr="00A224C5">
        <w:t>tion 1325 och avsevärt öka kvinnors deltagande i både civila och militära insatser. Kvaliteten på insatserna höjs även genom att värdlandets kvinnor på ett tydligare vis omfattas av insatserna. När det gäller kvinnors delaktighet och genusperspektivets genomslag i säkerhetspolitiken är det helt centralt med det opinionsarbete och utbi</w:t>
      </w:r>
      <w:r w:rsidR="00025375" w:rsidRPr="00A224C5">
        <w:t>ldningsinsats som organisationer</w:t>
      </w:r>
      <w:r w:rsidRPr="00A224C5">
        <w:t xml:space="preserve"> t.ex. Intern</w:t>
      </w:r>
      <w:r w:rsidRPr="00A224C5">
        <w:t>a</w:t>
      </w:r>
      <w:r w:rsidRPr="00A224C5">
        <w:t>tionella Kvinnoförbundet för Fred och Frihet samt insamlingsstiftelsen Kvi</w:t>
      </w:r>
      <w:r w:rsidRPr="00A224C5">
        <w:t>n</w:t>
      </w:r>
      <w:r w:rsidRPr="00A224C5">
        <w:t xml:space="preserve">na till Kvinna genomför. Dessa frågor driver långt ifrån sig själva. </w:t>
      </w:r>
    </w:p>
    <w:p w:rsidR="00C27259" w:rsidRPr="00A224C5" w:rsidRDefault="00C27259">
      <w:pPr>
        <w:pStyle w:val="Normaltindrag"/>
        <w:shd w:val="clear" w:color="000000" w:fill="auto"/>
      </w:pPr>
      <w:r w:rsidRPr="00A224C5">
        <w:t>Regeringen skriver att resolution 1325 inte får bli enbart en läpparnas b</w:t>
      </w:r>
      <w:r w:rsidRPr="00A224C5">
        <w:t>e</w:t>
      </w:r>
      <w:r w:rsidRPr="00A224C5">
        <w:t>kännelse. Därför måste Sverige verka för ett antal konkreta åtgärder. Sverige bör bl.a. arbeta för att fler kvinnor skall finnas med i de internationella insat</w:t>
      </w:r>
      <w:r w:rsidRPr="00A224C5">
        <w:t>s</w:t>
      </w:r>
      <w:r w:rsidRPr="00A224C5">
        <w:t>styrkor som skickas ut. Vidare bör utbildningen av dem som skall delta i en mission förbättras ytterligare när det gäller respekten för kvinnor och förståe</w:t>
      </w:r>
      <w:r w:rsidRPr="00A224C5">
        <w:t>l</w:t>
      </w:r>
      <w:r w:rsidRPr="00A224C5">
        <w:t xml:space="preserve">sen för vad kvinnor och barn kan råka ut för. Det är bra, men </w:t>
      </w:r>
      <w:r w:rsidR="00FF31CF" w:rsidRPr="00A224C5">
        <w:t xml:space="preserve">Miljöpartiet </w:t>
      </w:r>
      <w:r w:rsidRPr="00A224C5">
        <w:t>saknar en beskrivning av vad regeringen avser göra för att implementera detta. Hur ser de konkreta förslagen ut?</w:t>
      </w:r>
    </w:p>
    <w:p w:rsidR="00C27259" w:rsidRPr="00A224C5" w:rsidRDefault="00C27259">
      <w:pPr>
        <w:pStyle w:val="Normaltindrag"/>
        <w:shd w:val="clear" w:color="000000" w:fill="auto"/>
      </w:pPr>
      <w:r w:rsidRPr="00A224C5">
        <w:t>Försvarsledningen markerar kraftfullt när oacceptabla beteenden som i</w:t>
      </w:r>
      <w:r w:rsidRPr="00A224C5">
        <w:t>n</w:t>
      </w:r>
      <w:r w:rsidRPr="00A224C5">
        <w:t>nebär diskriminering rapporteras inom organisationen. Arbetet med att få attityder som motverkar diskriminering att sippra ner och sätta sig i organis</w:t>
      </w:r>
      <w:r w:rsidRPr="00A224C5">
        <w:t>a</w:t>
      </w:r>
      <w:r w:rsidRPr="00A224C5">
        <w:t>tionen, så att värderingarna omfattar alla Försvarsmaktens soldater och a</w:t>
      </w:r>
      <w:r w:rsidRPr="00A224C5">
        <w:t>n</w:t>
      </w:r>
      <w:r w:rsidRPr="00A224C5">
        <w:t>ställda, fortsätter. Försvarsledningen måste ha den politiska ledningens stöd i detta arbete</w:t>
      </w:r>
      <w:r w:rsidR="00FF31CF" w:rsidRPr="00A224C5">
        <w:t>,</w:t>
      </w:r>
      <w:r w:rsidRPr="00A224C5">
        <w:t xml:space="preserve"> och det är viktigt att kraftfulla signaler om vad som är oaccepta</w:t>
      </w:r>
      <w:r w:rsidRPr="00A224C5">
        <w:t>b</w:t>
      </w:r>
      <w:r w:rsidRPr="00A224C5">
        <w:t xml:space="preserve">la beteenden kommer från regeringen och </w:t>
      </w:r>
      <w:r w:rsidR="00EF6481" w:rsidRPr="00A224C5">
        <w:t>försvarsministern</w:t>
      </w:r>
      <w:r w:rsidRPr="00A224C5">
        <w:t xml:space="preserve">. </w:t>
      </w:r>
    </w:p>
    <w:p w:rsidR="00C27259" w:rsidRPr="00A224C5" w:rsidRDefault="00C27259">
      <w:pPr>
        <w:pStyle w:val="Normaltindrag"/>
        <w:shd w:val="clear" w:color="000000" w:fill="auto"/>
      </w:pPr>
      <w:r w:rsidRPr="00A224C5">
        <w:t>Miljöpartiet yrkar att den nya regeringen redovisar sin syn på det arbete som Försvarsmakten och dess stödmyndigheter hittills har genomfört inom jämställdhetsområdet, inklusive den nationella handlingsplan för genomf</w:t>
      </w:r>
      <w:r w:rsidRPr="00A224C5">
        <w:t>ö</w:t>
      </w:r>
      <w:r w:rsidRPr="00A224C5">
        <w:t xml:space="preserve">rande av resolution 1325 som den tidigare regeringen antog i juni 2006 samt det arbete som bedrivs mot diskriminering. Regeringen bör redovisa </w:t>
      </w:r>
      <w:r w:rsidR="00EF6481" w:rsidRPr="00A224C5">
        <w:t xml:space="preserve">sin </w:t>
      </w:r>
      <w:r w:rsidRPr="00A224C5">
        <w:t xml:space="preserve">syn på hur arbetet bör bedrivas i fortsättningen samt de mål man anser skall vara uppfyllda inom en viss tid. </w:t>
      </w:r>
    </w:p>
    <w:p w:rsidR="00C27259" w:rsidRPr="00A224C5" w:rsidRDefault="00C27259">
      <w:pPr>
        <w:pStyle w:val="Rubrik2"/>
        <w:shd w:val="clear" w:color="000000" w:fill="auto"/>
      </w:pPr>
      <w:bookmarkStart w:id="15" w:name="_Toc152586800"/>
      <w:r w:rsidRPr="00A224C5">
        <w:t>Pliktfrågor</w:t>
      </w:r>
      <w:bookmarkEnd w:id="15"/>
    </w:p>
    <w:p w:rsidR="00C27259" w:rsidRPr="00A224C5" w:rsidRDefault="00C27259">
      <w:pPr>
        <w:shd w:val="clear" w:color="000000" w:fill="auto"/>
      </w:pPr>
      <w:r w:rsidRPr="00A224C5">
        <w:t xml:space="preserve">De stora förändringar avseende uttag av pliktpersonal, kontraktsanställda soldater och ett nytt utbildningssystem m.m. som har skett under de senaste åren motiverar enligt </w:t>
      </w:r>
      <w:r w:rsidR="00EF6481" w:rsidRPr="00A224C5">
        <w:t xml:space="preserve">Miljöpartiets </w:t>
      </w:r>
      <w:r w:rsidRPr="00A224C5">
        <w:t>mening en parlamentarisk utredning om pliktens tillämpning och framtid utifrån de förändringar som har skett inom försvaret och de internationella ambitionerna.</w:t>
      </w:r>
    </w:p>
    <w:p w:rsidR="00C27259" w:rsidRPr="00A224C5" w:rsidRDefault="00C27259">
      <w:pPr>
        <w:pStyle w:val="Normaltindrag"/>
        <w:shd w:val="clear" w:color="000000" w:fill="auto"/>
      </w:pPr>
      <w:r w:rsidRPr="00A224C5">
        <w:t>Miljöpartiet anser att personalförsörjningen ska</w:t>
      </w:r>
      <w:r w:rsidR="00EF6481" w:rsidRPr="00A224C5">
        <w:t>ll</w:t>
      </w:r>
      <w:r w:rsidRPr="00A224C5">
        <w:t xml:space="preserve"> baseras på rekrytering och inte på plikt. Vi anser att den nuvarande pliktlagen skall ändras inneb</w:t>
      </w:r>
      <w:r w:rsidRPr="00A224C5">
        <w:t>ä</w:t>
      </w:r>
      <w:r w:rsidRPr="00A224C5">
        <w:t>rande att skyldigheten att mönstra och tjänstgöra i försvaret tas bort och att ett system med frivillig mönstring för kvinnor och män införs.</w:t>
      </w:r>
    </w:p>
    <w:p w:rsidR="00C27259" w:rsidRPr="00A224C5" w:rsidRDefault="00C27259">
      <w:pPr>
        <w:pStyle w:val="Rubrik2"/>
        <w:shd w:val="clear" w:color="000000" w:fill="auto"/>
      </w:pPr>
      <w:bookmarkStart w:id="16" w:name="_Toc152586801"/>
      <w:r w:rsidRPr="00A224C5">
        <w:t>Utredning maritim verksamhet</w:t>
      </w:r>
      <w:bookmarkEnd w:id="16"/>
    </w:p>
    <w:p w:rsidR="00C27259" w:rsidRPr="00A224C5" w:rsidRDefault="00C27259">
      <w:pPr>
        <w:shd w:val="clear" w:color="000000" w:fill="auto"/>
      </w:pPr>
      <w:r w:rsidRPr="00A224C5">
        <w:t>Miljöpartiet saknar regeringens syn på den av Försvarsberedningen i full enighet efterlysta översynen av utformningen av den maritima verksamheten, inklusive myndighetsstrukturer och myndighetsansvar, i syfte att skapa bättre merutnyttjande, samutnyttjande och samordnad verksamhet. Miljöpartiet anser att en sådan översyn är väl motiverad</w:t>
      </w:r>
      <w:r w:rsidR="00EF6481" w:rsidRPr="00A224C5">
        <w:t>,</w:t>
      </w:r>
      <w:r w:rsidRPr="00A224C5">
        <w:t xml:space="preserve"> och det bör riksdag</w:t>
      </w:r>
      <w:r w:rsidR="00EF6481" w:rsidRPr="00A224C5">
        <w:t>en som sin mening ge regeringen</w:t>
      </w:r>
      <w:r w:rsidRPr="00A224C5">
        <w:t xml:space="preserve"> till</w:t>
      </w:r>
      <w:r w:rsidR="00EF6481" w:rsidRPr="00A224C5">
        <w:t xml:space="preserve"> </w:t>
      </w:r>
      <w:r w:rsidRPr="00A224C5">
        <w:t>känna.</w:t>
      </w:r>
    </w:p>
    <w:p w:rsidR="00C27259" w:rsidRPr="00A224C5" w:rsidRDefault="00C27259">
      <w:pPr>
        <w:pStyle w:val="Rubrik2"/>
        <w:shd w:val="clear" w:color="000000" w:fill="auto"/>
      </w:pPr>
      <w:bookmarkStart w:id="17" w:name="_Toc152586802"/>
      <w:r w:rsidRPr="00A224C5">
        <w:t>Personalförsörjning</w:t>
      </w:r>
      <w:bookmarkEnd w:id="17"/>
    </w:p>
    <w:p w:rsidR="00C27259" w:rsidRPr="00A224C5" w:rsidRDefault="00C27259">
      <w:pPr>
        <w:shd w:val="clear" w:color="000000" w:fill="auto"/>
      </w:pPr>
      <w:r w:rsidRPr="00A224C5">
        <w:t>Ett väl fungerande personalförsörjningssystem är av avgörande betydelse för Försvars</w:t>
      </w:r>
      <w:r w:rsidR="0081325E" w:rsidRPr="00A224C5">
        <w:softHyphen/>
      </w:r>
      <w:r w:rsidRPr="00A224C5">
        <w:t>maktens möjligheter att utföra sina uppgifter. I betänkandet Vissa personalfrågor i Försvarsmakten (bet. 2005/06:FöU5) framhöll försvarsu</w:t>
      </w:r>
      <w:r w:rsidRPr="00A224C5">
        <w:t>t</w:t>
      </w:r>
      <w:r w:rsidRPr="00A224C5">
        <w:t>skottet vikten av den översyn av personalförsörjningssystemet som Försvar</w:t>
      </w:r>
      <w:r w:rsidRPr="00A224C5">
        <w:t>s</w:t>
      </w:r>
      <w:r w:rsidRPr="00A224C5">
        <w:t>makten då genomförde. Utskottet utgick vidare från att regeringen skulle återkomma med en redovisning av hur personal</w:t>
      </w:r>
      <w:r w:rsidR="0081325E" w:rsidRPr="00A224C5">
        <w:softHyphen/>
      </w:r>
      <w:r w:rsidRPr="00A224C5">
        <w:t>försörjningssystemet utvec</w:t>
      </w:r>
      <w:r w:rsidRPr="00A224C5">
        <w:t>k</w:t>
      </w:r>
      <w:r w:rsidRPr="00A224C5">
        <w:t xml:space="preserve">las samt förslag till eventuella riksdagsbeslut. </w:t>
      </w:r>
    </w:p>
    <w:p w:rsidR="00C27259" w:rsidRPr="00A224C5" w:rsidRDefault="00C27259">
      <w:pPr>
        <w:pStyle w:val="Normaltindrag"/>
        <w:shd w:val="clear" w:color="000000" w:fill="auto"/>
      </w:pPr>
      <w:r w:rsidRPr="00A224C5">
        <w:t>Regeringen anför i propositionen att det är angeläget att klarlägga i vilka avseenden som principerna för personalförsörjningen behöver förändras och vilka konsekvenser detta får för dagens författningsreglering.  Regeringen avser återkomma till riksdagen med den redovisning och de eventuella förslag till riksdagsbeslut som kan vara nödvändiga för att uppnå en effektiv pers</w:t>
      </w:r>
      <w:r w:rsidRPr="00A224C5">
        <w:t>o</w:t>
      </w:r>
      <w:r w:rsidRPr="00A224C5">
        <w:t xml:space="preserve">nalförsörjning utifrån den försvarspolitiska inriktningen. </w:t>
      </w:r>
    </w:p>
    <w:p w:rsidR="00C27259" w:rsidRPr="00A224C5" w:rsidRDefault="00C27259">
      <w:pPr>
        <w:pStyle w:val="Normaltindrag"/>
        <w:shd w:val="clear" w:color="000000" w:fill="auto"/>
      </w:pPr>
      <w:r w:rsidRPr="00A224C5">
        <w:t>Miljöpartiet delar i allt väsentligt Försvarsmaktens syn på hur personalfö</w:t>
      </w:r>
      <w:r w:rsidRPr="00A224C5">
        <w:t>r</w:t>
      </w:r>
      <w:r w:rsidRPr="00A224C5">
        <w:t>sörjnings</w:t>
      </w:r>
      <w:r w:rsidR="0081325E" w:rsidRPr="00A224C5">
        <w:softHyphen/>
      </w:r>
      <w:r w:rsidRPr="00A224C5">
        <w:t>systemet bör se ut utifrån ett flerkarriärsystem. Det finns en bred politisk enighet om grunderna</w:t>
      </w:r>
      <w:r w:rsidR="00EF6481" w:rsidRPr="00A224C5">
        <w:t>,</w:t>
      </w:r>
      <w:r w:rsidRPr="00A224C5">
        <w:t xml:space="preserve"> vilket i sin tur möjliggör en snabb process. Miljöpartiet anser att regeringen har ett stort ansvar för att skyndsamt ge Fö</w:t>
      </w:r>
      <w:r w:rsidRPr="00A224C5">
        <w:t>r</w:t>
      </w:r>
      <w:r w:rsidRPr="00A224C5">
        <w:t xml:space="preserve">svarsmakten de verktyg man behöver för att kunna fullgöra sina uppgifter, speciellt avseende den internationella inriktningen. Systemet skall utvecklas i linje med de förslag som Försvarsmakten har lämnat. Det får inte bli några långdragna översyner eller en saktfärdig hantering i </w:t>
      </w:r>
      <w:r w:rsidR="00EF6481" w:rsidRPr="00A224C5">
        <w:t>Regeringskansliet</w:t>
      </w:r>
      <w:r w:rsidRPr="00A224C5">
        <w:t xml:space="preserve">. </w:t>
      </w:r>
    </w:p>
    <w:p w:rsidR="00C27259" w:rsidRPr="00A224C5" w:rsidRDefault="00C27259">
      <w:pPr>
        <w:pStyle w:val="Rubrik2"/>
        <w:shd w:val="clear" w:color="000000" w:fill="auto"/>
      </w:pPr>
      <w:bookmarkStart w:id="18" w:name="_Toc152586803"/>
      <w:r w:rsidRPr="00A224C5">
        <w:t>Hemvärnsmän och förvaring av vapen i hemmet</w:t>
      </w:r>
      <w:bookmarkEnd w:id="18"/>
    </w:p>
    <w:p w:rsidR="00C27259" w:rsidRPr="00A224C5" w:rsidRDefault="00C27259">
      <w:pPr>
        <w:shd w:val="clear" w:color="000000" w:fill="auto"/>
      </w:pPr>
      <w:r w:rsidRPr="00A224C5">
        <w:t>Hemvärnet skall fram till 2008 minska sin organisation ytterligare, till 60 bataljoner i enlighet med den försvarspolitiska inriktningen 2004. Förband</w:t>
      </w:r>
      <w:r w:rsidRPr="00A224C5">
        <w:t>s</w:t>
      </w:r>
      <w:r w:rsidRPr="00A224C5">
        <w:t>utvecklingen inom hemvärnet anpassas också till Försvarsmaktens förändrade uppgifter och organisation. Anpassningen innebär ytterligare differentiering och utveckling av nya förmågor samt tillförsel av materiel. För 2007 innebär detta att nya förmågor inom bl.a. områdena ytövervakning, fältarbeten, CBRN och trafikreglering utvecklas samt att ett nytt utbildningssystem u</w:t>
      </w:r>
      <w:r w:rsidRPr="00A224C5">
        <w:t>t</w:t>
      </w:r>
      <w:r w:rsidRPr="00A224C5">
        <w:t xml:space="preserve">vecklas. </w:t>
      </w:r>
    </w:p>
    <w:p w:rsidR="00FF31CF" w:rsidRPr="00A224C5" w:rsidRDefault="00FF31CF">
      <w:pPr>
        <w:pStyle w:val="Normaltindrag"/>
        <w:shd w:val="clear" w:color="000000" w:fill="auto"/>
      </w:pPr>
    </w:p>
    <w:p w:rsidR="00FF31CF" w:rsidRPr="00A224C5" w:rsidRDefault="00FF31CF">
      <w:pPr>
        <w:pStyle w:val="Normaltindrag"/>
        <w:shd w:val="clear" w:color="000000" w:fill="auto"/>
      </w:pPr>
    </w:p>
    <w:p w:rsidR="00C27259" w:rsidRPr="00A224C5" w:rsidRDefault="00C27259">
      <w:pPr>
        <w:pStyle w:val="Normaltindrag"/>
        <w:shd w:val="clear" w:color="000000" w:fill="auto"/>
      </w:pPr>
      <w:r w:rsidRPr="00A224C5">
        <w:t>Hemvärnet skall kunna verka inom ramen för uppgifterna:</w:t>
      </w:r>
    </w:p>
    <w:p w:rsidR="00C27259" w:rsidRPr="00A224C5" w:rsidRDefault="00C27259">
      <w:pPr>
        <w:pStyle w:val="PunktlistaTankstreck"/>
        <w:shd w:val="clear" w:color="000000" w:fill="auto"/>
        <w:tabs>
          <w:tab w:val="clear" w:pos="360"/>
        </w:tabs>
      </w:pPr>
      <w:r w:rsidRPr="00A224C5">
        <w:t>möta väpnat angrepp</w:t>
      </w:r>
    </w:p>
    <w:p w:rsidR="00C27259" w:rsidRPr="00A224C5" w:rsidRDefault="00C27259">
      <w:pPr>
        <w:pStyle w:val="PunktlistaTankstreck"/>
        <w:shd w:val="clear" w:color="000000" w:fill="auto"/>
        <w:tabs>
          <w:tab w:val="clear" w:pos="360"/>
        </w:tabs>
        <w:spacing w:before="0"/>
      </w:pPr>
      <w:r w:rsidRPr="00A224C5">
        <w:t>hävda territoriell integritet</w:t>
      </w:r>
    </w:p>
    <w:p w:rsidR="00C27259" w:rsidRPr="00A224C5" w:rsidRDefault="00C27259">
      <w:pPr>
        <w:pStyle w:val="PunktlistaTankstreck"/>
        <w:shd w:val="clear" w:color="000000" w:fill="auto"/>
        <w:tabs>
          <w:tab w:val="clear" w:pos="360"/>
        </w:tabs>
        <w:spacing w:before="0"/>
      </w:pPr>
      <w:r w:rsidRPr="00A224C5">
        <w:t>lämna stöd till samhället vid svåra påfrestningar</w:t>
      </w:r>
    </w:p>
    <w:p w:rsidR="00C27259" w:rsidRPr="00A224C5" w:rsidRDefault="00C27259">
      <w:pPr>
        <w:shd w:val="clear" w:color="000000" w:fill="auto"/>
      </w:pPr>
      <w:r w:rsidRPr="00A224C5">
        <w:t xml:space="preserve">Miljöpartiet anser att det är hög tid att genomföra en förändring av villkoren för </w:t>
      </w:r>
      <w:r w:rsidR="00EF6481" w:rsidRPr="00A224C5">
        <w:t xml:space="preserve">hemvärnsmäns </w:t>
      </w:r>
      <w:r w:rsidRPr="00A224C5">
        <w:t>möjlighet att förvara vapen i hemmet. Det framstår inte som rimligt att beredskapstiderna för de situationer där hemvärnsmän måste bära vapen är sådana att det krävs så snabb tillgång till vapnet att det måste förvaras i hemmet. Det har dessutom skett en del tillbud som har ställt denna fråga på sin spets, utan att åtgärder ännu har vidtagits.</w:t>
      </w:r>
    </w:p>
    <w:p w:rsidR="00C27259" w:rsidRPr="00A224C5" w:rsidRDefault="00C27259">
      <w:pPr>
        <w:pStyle w:val="Rubrik2"/>
        <w:shd w:val="clear" w:color="000000" w:fill="auto"/>
      </w:pPr>
      <w:bookmarkStart w:id="19" w:name="_Toc152586804"/>
      <w:r w:rsidRPr="00A224C5">
        <w:t>En vidgad frivilligkrets</w:t>
      </w:r>
      <w:bookmarkEnd w:id="19"/>
      <w:r w:rsidRPr="00A224C5">
        <w:t xml:space="preserve"> </w:t>
      </w:r>
    </w:p>
    <w:p w:rsidR="00C27259" w:rsidRPr="00A224C5" w:rsidRDefault="00C27259">
      <w:pPr>
        <w:shd w:val="clear" w:color="000000" w:fill="auto"/>
      </w:pPr>
      <w:r w:rsidRPr="00A224C5">
        <w:t>De frivilliga försvarsorganisationernas verksamhet finansieras genom utbil</w:t>
      </w:r>
      <w:r w:rsidRPr="00A224C5">
        <w:t>d</w:t>
      </w:r>
      <w:r w:rsidRPr="00A224C5">
        <w:t>nings</w:t>
      </w:r>
      <w:r w:rsidR="0081325E" w:rsidRPr="00A224C5">
        <w:softHyphen/>
      </w:r>
      <w:r w:rsidRPr="00A224C5">
        <w:t>uppdrag och organisationsstöd. Försvarsmakten har betalat ut knappt 93 miljoner kronor till de frivilliga försvarsorganisationernas utbildningsver</w:t>
      </w:r>
      <w:r w:rsidRPr="00A224C5">
        <w:t>k</w:t>
      </w:r>
      <w:r w:rsidRPr="00A224C5">
        <w:t>samhet. Försvarsmakten anger att myndighetens behov av kompetenser och förmågor skall vara styrande för uppdragen till de frivilliga försvarsorganis</w:t>
      </w:r>
      <w:r w:rsidRPr="00A224C5">
        <w:t>a</w:t>
      </w:r>
      <w:r w:rsidRPr="00A224C5">
        <w:t>tionerna. Regeringen skriver att man delar denna uppfattning och att bedö</w:t>
      </w:r>
      <w:r w:rsidRPr="00A224C5">
        <w:t>m</w:t>
      </w:r>
      <w:r w:rsidRPr="00A224C5">
        <w:t>ningen är att den genomförda verksamheten har uppfyllt målen för verksa</w:t>
      </w:r>
      <w:r w:rsidRPr="00A224C5">
        <w:t>m</w:t>
      </w:r>
      <w:r w:rsidRPr="00A224C5">
        <w:t xml:space="preserve">heten. </w:t>
      </w:r>
    </w:p>
    <w:p w:rsidR="00C27259" w:rsidRPr="00A224C5" w:rsidRDefault="00C27259">
      <w:pPr>
        <w:pStyle w:val="Normaltindrag"/>
        <w:shd w:val="clear" w:color="000000" w:fill="auto"/>
      </w:pPr>
      <w:r w:rsidRPr="00A224C5">
        <w:t xml:space="preserve">Försvarsberedningen har i sin rapport ”En strategi för Sveriges </w:t>
      </w:r>
      <w:r w:rsidR="00EF6481" w:rsidRPr="00A224C5">
        <w:t>säkerhet –</w:t>
      </w:r>
      <w:r w:rsidRPr="00A224C5">
        <w:t xml:space="preserve">Försvarsberedningens förslag till reformer” </w:t>
      </w:r>
      <w:r w:rsidR="00EF6481" w:rsidRPr="00A224C5">
        <w:t>(</w:t>
      </w:r>
      <w:r w:rsidRPr="00A224C5">
        <w:t>Ds 2006:1</w:t>
      </w:r>
      <w:r w:rsidR="00EF6481" w:rsidRPr="00A224C5">
        <w:t>)</w:t>
      </w:r>
      <w:r w:rsidRPr="00A224C5">
        <w:t xml:space="preserve"> lämnat följande fö</w:t>
      </w:r>
      <w:r w:rsidRPr="00A224C5">
        <w:t>r</w:t>
      </w:r>
      <w:r w:rsidRPr="00A224C5">
        <w:t>slag:</w:t>
      </w:r>
    </w:p>
    <w:p w:rsidR="00C27259" w:rsidRPr="00A224C5" w:rsidRDefault="00C27259">
      <w:pPr>
        <w:pStyle w:val="Normaltindrag"/>
        <w:shd w:val="clear" w:color="000000" w:fill="auto"/>
      </w:pPr>
      <w:r w:rsidRPr="00A224C5">
        <w:t>”Med utgångspunkt i de positiva erfarenheterna från verksamheten inom de frivilliga försvarsorganisationerna bör nu alla organisationer som med uthållighet och kvalitet bidrar till samhällets krishanteringsförmåga kunna komma ifråga för ekonomiskt stöd.”</w:t>
      </w:r>
    </w:p>
    <w:p w:rsidR="0081325E" w:rsidRPr="00A224C5" w:rsidRDefault="00C27259">
      <w:pPr>
        <w:pStyle w:val="Normaltindrag"/>
        <w:shd w:val="clear" w:color="000000" w:fill="auto"/>
      </w:pPr>
      <w:r w:rsidRPr="00A224C5">
        <w:t>Det saknas i regeringens proposition. Regeringen bör därför återkomma med ett förslag till hur detta kan implementeras.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24C5">
        <w:trPr>
          <w:cantSplit/>
        </w:trPr>
        <w:tc>
          <w:tcPr>
            <w:tcW w:w="3046" w:type="dxa"/>
          </w:tcPr>
          <w:p w:rsidR="00632FC1" w:rsidRPr="00A224C5" w:rsidRDefault="00632FC1">
            <w:pPr>
              <w:pStyle w:val="UnderskriftDatum"/>
              <w:shd w:val="clear" w:color="000000" w:fill="auto"/>
              <w:spacing w:before="240"/>
            </w:pPr>
            <w:r w:rsidRPr="00A224C5">
              <w:t>Stockholm den 31 oktober 2006</w:t>
            </w:r>
          </w:p>
        </w:tc>
        <w:tc>
          <w:tcPr>
            <w:tcW w:w="3047" w:type="dxa"/>
          </w:tcPr>
          <w:p w:rsidR="00632FC1" w:rsidRPr="00A224C5" w:rsidRDefault="00632FC1">
            <w:pPr>
              <w:pStyle w:val="Underskrifter"/>
              <w:shd w:val="clear" w:color="000000" w:fill="auto"/>
              <w:spacing w:before="240"/>
            </w:pPr>
          </w:p>
        </w:tc>
      </w:tr>
      <w:tr w:rsidR="00000000" w:rsidRPr="00A224C5">
        <w:trPr>
          <w:cantSplit/>
        </w:trPr>
        <w:tc>
          <w:tcPr>
            <w:tcW w:w="3046" w:type="dxa"/>
          </w:tcPr>
          <w:p w:rsidR="00632FC1" w:rsidRPr="00A224C5" w:rsidRDefault="00632FC1">
            <w:pPr>
              <w:pStyle w:val="Underskrifter"/>
              <w:shd w:val="clear" w:color="000000" w:fill="auto"/>
            </w:pPr>
            <w:r w:rsidRPr="00A224C5">
              <w:t>Peter Rådberg (mp)</w:t>
            </w:r>
          </w:p>
        </w:tc>
        <w:tc>
          <w:tcPr>
            <w:tcW w:w="3046" w:type="dxa"/>
          </w:tcPr>
          <w:p w:rsidR="00632FC1" w:rsidRPr="00A224C5" w:rsidRDefault="00632FC1">
            <w:pPr>
              <w:pStyle w:val="Underskrifter"/>
              <w:shd w:val="clear" w:color="000000" w:fill="auto"/>
            </w:pPr>
          </w:p>
        </w:tc>
      </w:tr>
      <w:tr w:rsidR="00000000" w:rsidRPr="00A224C5">
        <w:trPr>
          <w:cantSplit/>
        </w:trPr>
        <w:tc>
          <w:tcPr>
            <w:tcW w:w="3046" w:type="dxa"/>
          </w:tcPr>
          <w:p w:rsidR="00632FC1" w:rsidRPr="00A224C5" w:rsidRDefault="00632FC1">
            <w:pPr>
              <w:pStyle w:val="Underskrifter"/>
              <w:shd w:val="clear" w:color="000000" w:fill="auto"/>
            </w:pPr>
            <w:r w:rsidRPr="00A224C5">
              <w:t>Karla López (mp)</w:t>
            </w:r>
          </w:p>
        </w:tc>
        <w:tc>
          <w:tcPr>
            <w:tcW w:w="3046" w:type="dxa"/>
          </w:tcPr>
          <w:p w:rsidR="00632FC1" w:rsidRPr="00A224C5" w:rsidRDefault="00632FC1">
            <w:pPr>
              <w:pStyle w:val="Underskrifter"/>
              <w:shd w:val="clear" w:color="000000" w:fill="auto"/>
            </w:pPr>
            <w:r w:rsidRPr="00A224C5">
              <w:t>Per Bolund (mp)</w:t>
            </w:r>
          </w:p>
        </w:tc>
      </w:tr>
    </w:tbl>
    <w:p w:rsidR="00C27259" w:rsidRPr="00A224C5" w:rsidRDefault="00C27259">
      <w:pPr>
        <w:pStyle w:val="Normaltindrag"/>
        <w:shd w:val="clear" w:color="000000" w:fill="auto"/>
      </w:pPr>
    </w:p>
    <w:sectPr w:rsidR="00C27259" w:rsidRPr="00A224C5" w:rsidSect="00EB20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FC1" w:rsidRPr="00A224C5" w:rsidRDefault="00632FC1">
      <w:r w:rsidRPr="00A224C5">
        <w:separator/>
      </w:r>
    </w:p>
  </w:endnote>
  <w:endnote w:type="continuationSeparator" w:id="0">
    <w:p w:rsidR="00632FC1" w:rsidRPr="00A224C5" w:rsidRDefault="00632FC1">
      <w:r w:rsidRPr="00A224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579" w:rsidRPr="00A224C5" w:rsidRDefault="00A224C5" w:rsidP="00EB20B3">
    <w:pPr>
      <w:pStyle w:val="Sidfot"/>
    </w:pPr>
    <w:r w:rsidRPr="00A224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37584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579" w:rsidRDefault="00632FC1">
                          <w:pPr>
                            <w:pStyle w:val="NormalS5sidnrV"/>
                          </w:pPr>
                          <w:r>
                            <w:fldChar w:fldCharType="begin"/>
                          </w:r>
                          <w:r w:rsidR="0077357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3579" w:rsidRDefault="00632FC1">
                    <w:pPr>
                      <w:pStyle w:val="NormalS5sidnrV"/>
                    </w:pPr>
                    <w:r>
                      <w:fldChar w:fldCharType="begin"/>
                    </w:r>
                    <w:r w:rsidR="0077357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579" w:rsidRPr="00A224C5" w:rsidRDefault="00A224C5" w:rsidP="00EB20B3">
    <w:pPr>
      <w:pStyle w:val="Sidfot"/>
    </w:pPr>
    <w:r w:rsidRPr="00A224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960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579" w:rsidRDefault="00632FC1">
                          <w:pPr>
                            <w:pStyle w:val="NormalS5sidnrH"/>
                            <w:ind w:right="0"/>
                          </w:pPr>
                          <w:r>
                            <w:fldChar w:fldCharType="begin"/>
                          </w:r>
                          <w:r w:rsidR="00773579">
                            <w:instrText xml:space="preserve"> PAGE *\charformat</w:instrText>
                          </w:r>
                          <w:r>
                            <w:fldChar w:fldCharType="separate"/>
                          </w:r>
                          <w:r w:rsidR="00E2673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3579" w:rsidRDefault="00632FC1">
                    <w:pPr>
                      <w:pStyle w:val="NormalS5sidnrH"/>
                      <w:ind w:right="0"/>
                    </w:pPr>
                    <w:r>
                      <w:fldChar w:fldCharType="begin"/>
                    </w:r>
                    <w:r w:rsidR="00773579">
                      <w:instrText xml:space="preserve"> PAGE *\charformat</w:instrText>
                    </w:r>
                    <w:r>
                      <w:fldChar w:fldCharType="separate"/>
                    </w:r>
                    <w:r w:rsidR="00E2673B">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579" w:rsidRPr="00A224C5" w:rsidRDefault="00A224C5" w:rsidP="00EB20B3">
    <w:pPr>
      <w:pStyle w:val="Sidfot"/>
    </w:pPr>
    <w:r w:rsidRPr="00A224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866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579" w:rsidRDefault="00632FC1">
                          <w:pPr>
                            <w:pStyle w:val="NormalS5sidnrH"/>
                            <w:ind w:right="0"/>
                          </w:pPr>
                          <w:r>
                            <w:fldChar w:fldCharType="begin"/>
                          </w:r>
                          <w:r w:rsidR="0077357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3579" w:rsidRDefault="00632FC1">
                    <w:pPr>
                      <w:pStyle w:val="NormalS5sidnrH"/>
                      <w:ind w:right="0"/>
                    </w:pPr>
                    <w:r>
                      <w:fldChar w:fldCharType="begin"/>
                    </w:r>
                    <w:r w:rsidR="0077357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FC1" w:rsidRPr="00A224C5" w:rsidRDefault="00632FC1">
      <w:r w:rsidRPr="00A224C5">
        <w:separator/>
      </w:r>
    </w:p>
  </w:footnote>
  <w:footnote w:type="continuationSeparator" w:id="0">
    <w:p w:rsidR="00632FC1" w:rsidRPr="00A224C5" w:rsidRDefault="00632FC1">
      <w:r w:rsidRPr="00A224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579" w:rsidRPr="00A224C5" w:rsidRDefault="00A224C5" w:rsidP="00EB20B3">
    <w:pPr>
      <w:pStyle w:val="Sidhuvud"/>
    </w:pPr>
    <w:r w:rsidRPr="00A224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2899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579" w:rsidRDefault="00632FC1">
                          <w:pPr>
                            <w:pStyle w:val="KantRubrikS5V"/>
                          </w:pPr>
                          <w:r>
                            <w:fldChar w:fldCharType="begin"/>
                          </w:r>
                          <w:r w:rsidR="00773579">
                            <w:instrText xml:space="preserve"> DOCPROPERTY "YearUser" *\charformat </w:instrText>
                          </w:r>
                          <w:r>
                            <w:fldChar w:fldCharType="separate"/>
                          </w:r>
                          <w:r w:rsidR="00F16B3F">
                            <w:t>2006/07</w:t>
                          </w:r>
                          <w:r>
                            <w:fldChar w:fldCharType="end"/>
                          </w:r>
                          <w:r w:rsidR="00773579">
                            <w:t>:</w:t>
                          </w:r>
                          <w:r>
                            <w:fldChar w:fldCharType="begin"/>
                          </w:r>
                          <w:r w:rsidR="00773579">
                            <w:instrText xml:space="preserve"> DOCPROPERTY "Motionsnummer" *\charformat </w:instrText>
                          </w:r>
                          <w:r>
                            <w:fldChar w:fldCharType="separate"/>
                          </w:r>
                          <w:r w:rsidR="00F16B3F">
                            <w:t>Fö238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3579" w:rsidRDefault="00632FC1">
                    <w:pPr>
                      <w:pStyle w:val="KantRubrikS5V"/>
                    </w:pPr>
                    <w:r>
                      <w:fldChar w:fldCharType="begin"/>
                    </w:r>
                    <w:r w:rsidR="00773579">
                      <w:instrText xml:space="preserve"> DOCPROPERTY "YearUser" *\charformat </w:instrText>
                    </w:r>
                    <w:r>
                      <w:fldChar w:fldCharType="separate"/>
                    </w:r>
                    <w:r w:rsidR="00F16B3F">
                      <w:t>2006/07</w:t>
                    </w:r>
                    <w:r>
                      <w:fldChar w:fldCharType="end"/>
                    </w:r>
                    <w:r w:rsidR="00773579">
                      <w:t>:</w:t>
                    </w:r>
                    <w:r>
                      <w:fldChar w:fldCharType="begin"/>
                    </w:r>
                    <w:r w:rsidR="00773579">
                      <w:instrText xml:space="preserve"> DOCPROPERTY "Motionsnummer" *\charformat </w:instrText>
                    </w:r>
                    <w:r>
                      <w:fldChar w:fldCharType="separate"/>
                    </w:r>
                    <w:r w:rsidR="00F16B3F">
                      <w:t>Fö238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579" w:rsidRPr="00A224C5" w:rsidRDefault="00A224C5" w:rsidP="00EB20B3">
    <w:pPr>
      <w:pStyle w:val="Sidhuvud"/>
    </w:pPr>
    <w:r w:rsidRPr="00A224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3122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579" w:rsidRDefault="00632FC1">
                          <w:pPr>
                            <w:pStyle w:val="KantRubrikS5H"/>
                            <w:ind w:right="0"/>
                          </w:pPr>
                          <w:r>
                            <w:fldChar w:fldCharType="begin"/>
                          </w:r>
                          <w:r w:rsidR="00773579">
                            <w:instrText xml:space="preserve"> DOCPROPERTY "YearUser" *\charformat </w:instrText>
                          </w:r>
                          <w:r>
                            <w:fldChar w:fldCharType="separate"/>
                          </w:r>
                          <w:r w:rsidR="00F16B3F">
                            <w:t>2006/07</w:t>
                          </w:r>
                          <w:r>
                            <w:fldChar w:fldCharType="end"/>
                          </w:r>
                          <w:r w:rsidR="00773579">
                            <w:t>:</w:t>
                          </w:r>
                          <w:r>
                            <w:fldChar w:fldCharType="begin"/>
                          </w:r>
                          <w:r w:rsidR="00773579">
                            <w:instrText xml:space="preserve"> DOCPROPERTY "Motionsnummer" *\charformat </w:instrText>
                          </w:r>
                          <w:r>
                            <w:fldChar w:fldCharType="separate"/>
                          </w:r>
                          <w:r w:rsidR="00F16B3F">
                            <w:t>Fö238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3579" w:rsidRDefault="00632FC1">
                    <w:pPr>
                      <w:pStyle w:val="KantRubrikS5H"/>
                      <w:ind w:right="0"/>
                    </w:pPr>
                    <w:r>
                      <w:fldChar w:fldCharType="begin"/>
                    </w:r>
                    <w:r w:rsidR="00773579">
                      <w:instrText xml:space="preserve"> DOCPROPERTY "YearUser" *\charformat </w:instrText>
                    </w:r>
                    <w:r>
                      <w:fldChar w:fldCharType="separate"/>
                    </w:r>
                    <w:r w:rsidR="00F16B3F">
                      <w:t>2006/07</w:t>
                    </w:r>
                    <w:r>
                      <w:fldChar w:fldCharType="end"/>
                    </w:r>
                    <w:r w:rsidR="00773579">
                      <w:t>:</w:t>
                    </w:r>
                    <w:r>
                      <w:fldChar w:fldCharType="begin"/>
                    </w:r>
                    <w:r w:rsidR="00773579">
                      <w:instrText xml:space="preserve"> DOCPROPERTY "Motionsnummer" *\charformat </w:instrText>
                    </w:r>
                    <w:r>
                      <w:fldChar w:fldCharType="separate"/>
                    </w:r>
                    <w:r w:rsidR="00F16B3F">
                      <w:t>Fö238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FC1" w:rsidRPr="00A224C5" w:rsidRDefault="00632FC1">
    <w:pPr>
      <w:pStyle w:val="FSHNormal"/>
      <w:tabs>
        <w:tab w:val="right" w:pos="5840"/>
      </w:tabs>
    </w:pPr>
    <w:r w:rsidRPr="00A224C5">
      <w:br/>
    </w:r>
    <w:r w:rsidRPr="00A224C5">
      <w:fldChar w:fldCharType="begin" w:fldLock="1"/>
    </w:r>
    <w:r w:rsidRPr="00A224C5">
      <w:instrText xml:space="preserve"> DOCPROPERTY</w:instrText>
    </w:r>
    <w:r w:rsidRPr="00A224C5">
      <w:rPr>
        <w:sz w:val="18"/>
      </w:rPr>
      <w:instrText xml:space="preserve"> "YearUser" *\charformat </w:instrText>
    </w:r>
    <w:r w:rsidRPr="00A224C5">
      <w:fldChar w:fldCharType="separate"/>
    </w:r>
    <w:r w:rsidRPr="00A224C5">
      <w:t>2006/07</w:t>
    </w:r>
    <w:r w:rsidRPr="00A224C5">
      <w:fldChar w:fldCharType="end"/>
    </w:r>
    <w:r w:rsidRPr="00A224C5">
      <w:t xml:space="preserve"> </w:t>
    </w:r>
    <w:r w:rsidRPr="00A224C5">
      <w:tab/>
      <w:t xml:space="preserve">mnr: </w:t>
    </w:r>
    <w:r w:rsidRPr="00A224C5">
      <w:fldChar w:fldCharType="begin" w:fldLock="1"/>
    </w:r>
    <w:r w:rsidRPr="00A224C5">
      <w:instrText xml:space="preserve"> DOCPROPERTY</w:instrText>
    </w:r>
    <w:r w:rsidRPr="00A224C5">
      <w:rPr>
        <w:sz w:val="18"/>
      </w:rPr>
      <w:instrText xml:space="preserve"> "Motionsnummer" *\charformat </w:instrText>
    </w:r>
    <w:r w:rsidRPr="00A224C5">
      <w:fldChar w:fldCharType="separate"/>
    </w:r>
    <w:r w:rsidRPr="00A224C5">
      <w:t>Fö238</w:t>
    </w:r>
    <w:r w:rsidRPr="00A224C5">
      <w:fldChar w:fldCharType="end"/>
    </w:r>
    <w:r w:rsidRPr="00A224C5">
      <w:br/>
    </w:r>
    <w:r w:rsidRPr="00A224C5">
      <w:fldChar w:fldCharType="begin" w:fldLock="1"/>
    </w:r>
    <w:r w:rsidRPr="00A224C5">
      <w:instrText xml:space="preserve"> DOCPROPERTY</w:instrText>
    </w:r>
    <w:r w:rsidRPr="00A224C5">
      <w:rPr>
        <w:sz w:val="18"/>
      </w:rPr>
      <w:instrText xml:space="preserve"> "Samling" *\charformat </w:instrText>
    </w:r>
    <w:r w:rsidRPr="00A224C5">
      <w:fldChar w:fldCharType="end"/>
    </w:r>
    <w:r w:rsidRPr="00A224C5">
      <w:tab/>
      <w:t xml:space="preserve">pnr: </w:t>
    </w:r>
    <w:r w:rsidRPr="00A224C5">
      <w:fldChar w:fldCharType="begin" w:fldLock="1"/>
    </w:r>
    <w:r w:rsidRPr="00A224C5">
      <w:instrText xml:space="preserve"> DOCPROPERTY</w:instrText>
    </w:r>
    <w:r w:rsidRPr="00A224C5">
      <w:rPr>
        <w:sz w:val="18"/>
      </w:rPr>
      <w:instrText xml:space="preserve"> "Partinummer" *\charformat </w:instrText>
    </w:r>
    <w:r w:rsidRPr="00A224C5">
      <w:fldChar w:fldCharType="separate"/>
    </w:r>
    <w:r w:rsidRPr="00A224C5">
      <w:t>mp451</w:t>
    </w:r>
    <w:r w:rsidRPr="00A224C5">
      <w:fldChar w:fldCharType="end"/>
    </w:r>
  </w:p>
  <w:p w:rsidR="00632FC1" w:rsidRPr="00A224C5" w:rsidRDefault="00632FC1">
    <w:pPr>
      <w:pStyle w:val="FSHRub1"/>
    </w:pPr>
    <w:r w:rsidRPr="00A224C5">
      <w:t>Motion till riksdagen</w:t>
    </w:r>
    <w:r w:rsidRPr="00A224C5">
      <w:br/>
    </w:r>
    <w:r w:rsidRPr="00A224C5">
      <w:fldChar w:fldCharType="begin" w:fldLock="1"/>
    </w:r>
    <w:r w:rsidRPr="00A224C5">
      <w:instrText xml:space="preserve"> DOCPROPERTY "YearUser" *\charformat </w:instrText>
    </w:r>
    <w:r w:rsidRPr="00A224C5">
      <w:fldChar w:fldCharType="separate"/>
    </w:r>
    <w:r w:rsidRPr="00A224C5">
      <w:t>2006/07</w:t>
    </w:r>
    <w:r w:rsidRPr="00A224C5">
      <w:fldChar w:fldCharType="end"/>
    </w:r>
    <w:r w:rsidRPr="00A224C5">
      <w:t>:</w:t>
    </w:r>
    <w:r w:rsidRPr="00A224C5">
      <w:fldChar w:fldCharType="begin" w:fldLock="1"/>
    </w:r>
    <w:r w:rsidRPr="00A224C5">
      <w:instrText xml:space="preserve"> DOCPROPERTY "Motionsnummer" *\charformat </w:instrText>
    </w:r>
    <w:r w:rsidRPr="00A224C5">
      <w:fldChar w:fldCharType="separate"/>
    </w:r>
    <w:r w:rsidRPr="00A224C5">
      <w:t>Fö238</w:t>
    </w:r>
    <w:r w:rsidRPr="00A224C5">
      <w:fldChar w:fldCharType="end"/>
    </w:r>
  </w:p>
  <w:p w:rsidR="00632FC1" w:rsidRPr="00A224C5" w:rsidRDefault="00632FC1">
    <w:pPr>
      <w:pStyle w:val="FSHNormalS5"/>
    </w:pPr>
    <w:r w:rsidRPr="00A224C5">
      <w:fldChar w:fldCharType="begin" w:fldLock="1"/>
    </w:r>
    <w:r w:rsidRPr="00A224C5">
      <w:instrText xml:space="preserve"> DOCPROPERTY "MotionarText" *\charformat </w:instrText>
    </w:r>
    <w:r w:rsidRPr="00A224C5">
      <w:fldChar w:fldCharType="separate"/>
    </w:r>
    <w:r w:rsidRPr="00A224C5">
      <w:t>av Peter Rådberg m.fl. (mp)</w:t>
    </w:r>
    <w:r w:rsidRPr="00A224C5">
      <w:fldChar w:fldCharType="end"/>
    </w:r>
    <w:r w:rsidRPr="00A224C5">
      <w:br/>
    </w:r>
    <w:r w:rsidRPr="00A224C5">
      <w:fldChar w:fldCharType="begin" w:fldLock="1"/>
    </w:r>
    <w:r w:rsidRPr="00A224C5">
      <w:instrText xml:space="preserve"> DOCPROPERTY "SvarFrasKort" *\charformat </w:instrText>
    </w:r>
    <w:r w:rsidRPr="00A224C5">
      <w:fldChar w:fldCharType="end"/>
    </w:r>
  </w:p>
  <w:p w:rsidR="00632FC1" w:rsidRPr="00A224C5" w:rsidRDefault="00632FC1">
    <w:pPr>
      <w:pStyle w:val="FSHTitel"/>
    </w:pPr>
    <w:r w:rsidRPr="00A224C5">
      <w:fldChar w:fldCharType="begin" w:fldLock="1"/>
    </w:r>
    <w:r w:rsidRPr="00A224C5">
      <w:instrText xml:space="preserve"> DOCPROPERTY</w:instrText>
    </w:r>
    <w:r w:rsidRPr="00A224C5">
      <w:rPr>
        <w:sz w:val="18"/>
      </w:rPr>
      <w:instrText xml:space="preserve"> "RubrikSvar" *\charformat </w:instrText>
    </w:r>
    <w:r w:rsidRPr="00A224C5">
      <w:fldChar w:fldCharType="separate"/>
    </w:r>
    <w:r w:rsidRPr="00A224C5">
      <w:t>Utgiftsområde 6 Försvar och internationell beredskap</w:t>
    </w:r>
    <w:r w:rsidRPr="00A224C5">
      <w:fldChar w:fldCharType="end"/>
    </w:r>
  </w:p>
  <w:p w:rsidR="00632FC1" w:rsidRPr="00A224C5" w:rsidRDefault="00632FC1">
    <w:pPr>
      <w:pStyle w:val="Normal00"/>
    </w:pPr>
  </w:p>
  <w:p w:rsidR="00773579" w:rsidRPr="00A224C5" w:rsidRDefault="007735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15A6629"/>
    <w:multiLevelType w:val="hybridMultilevel"/>
    <w:tmpl w:val="3AECE6F2"/>
    <w:lvl w:ilvl="0" w:tplc="C4462A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9D2394C"/>
    <w:multiLevelType w:val="multilevel"/>
    <w:tmpl w:val="372881D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271083866">
    <w:abstractNumId w:val="13"/>
  </w:num>
  <w:num w:numId="2" w16cid:durableId="1180896359">
    <w:abstractNumId w:val="10"/>
  </w:num>
  <w:num w:numId="3" w16cid:durableId="3092321">
    <w:abstractNumId w:val="11"/>
  </w:num>
  <w:num w:numId="4" w16cid:durableId="1712225204">
    <w:abstractNumId w:val="12"/>
  </w:num>
  <w:num w:numId="5" w16cid:durableId="2073000441">
    <w:abstractNumId w:val="8"/>
  </w:num>
  <w:num w:numId="6" w16cid:durableId="595403060">
    <w:abstractNumId w:val="3"/>
  </w:num>
  <w:num w:numId="7" w16cid:durableId="48725081">
    <w:abstractNumId w:val="2"/>
  </w:num>
  <w:num w:numId="8" w16cid:durableId="581720832">
    <w:abstractNumId w:val="1"/>
  </w:num>
  <w:num w:numId="9" w16cid:durableId="1710031135">
    <w:abstractNumId w:val="0"/>
  </w:num>
  <w:num w:numId="10" w16cid:durableId="638724999">
    <w:abstractNumId w:val="9"/>
  </w:num>
  <w:num w:numId="11" w16cid:durableId="357125897">
    <w:abstractNumId w:val="7"/>
  </w:num>
  <w:num w:numId="12" w16cid:durableId="1188836051">
    <w:abstractNumId w:val="6"/>
  </w:num>
  <w:num w:numId="13" w16cid:durableId="2072388195">
    <w:abstractNumId w:val="5"/>
  </w:num>
  <w:num w:numId="14" w16cid:durableId="1869492583">
    <w:abstractNumId w:val="4"/>
  </w:num>
  <w:num w:numId="15" w16cid:durableId="1900246772">
    <w:abstractNumId w:val="14"/>
  </w:num>
  <w:num w:numId="16" w16cid:durableId="9869770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B81B8A0A-08CE-44CC-9E69-32C06335E529},{0E71467A-6349-43F5-98CD-8FE9CE232562},{7CC9A58C-3141-48A3-86B8-8EA19B911E01}"/>
  </w:docVars>
  <w:rsids>
    <w:rsidRoot w:val="00A224C5"/>
    <w:rsid w:val="00002742"/>
    <w:rsid w:val="00006CAE"/>
    <w:rsid w:val="000220F8"/>
    <w:rsid w:val="00025375"/>
    <w:rsid w:val="00034058"/>
    <w:rsid w:val="00040D14"/>
    <w:rsid w:val="0004381F"/>
    <w:rsid w:val="00064BC3"/>
    <w:rsid w:val="00066474"/>
    <w:rsid w:val="000665E6"/>
    <w:rsid w:val="00066775"/>
    <w:rsid w:val="00072FB9"/>
    <w:rsid w:val="0007598F"/>
    <w:rsid w:val="000A2D48"/>
    <w:rsid w:val="000B2040"/>
    <w:rsid w:val="000E431D"/>
    <w:rsid w:val="000E48DA"/>
    <w:rsid w:val="000E5207"/>
    <w:rsid w:val="000F5ADD"/>
    <w:rsid w:val="00100531"/>
    <w:rsid w:val="0010382E"/>
    <w:rsid w:val="001142DC"/>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60A8"/>
    <w:rsid w:val="00244D0B"/>
    <w:rsid w:val="0025068A"/>
    <w:rsid w:val="002664A1"/>
    <w:rsid w:val="002818D3"/>
    <w:rsid w:val="002911A7"/>
    <w:rsid w:val="002943C8"/>
    <w:rsid w:val="00295E6D"/>
    <w:rsid w:val="002A2A6B"/>
    <w:rsid w:val="002C2373"/>
    <w:rsid w:val="002D11A8"/>
    <w:rsid w:val="002D238C"/>
    <w:rsid w:val="003069A9"/>
    <w:rsid w:val="00314F87"/>
    <w:rsid w:val="0032051D"/>
    <w:rsid w:val="003303B5"/>
    <w:rsid w:val="003366E9"/>
    <w:rsid w:val="00342FB4"/>
    <w:rsid w:val="0036065A"/>
    <w:rsid w:val="003638FA"/>
    <w:rsid w:val="003866EC"/>
    <w:rsid w:val="00391AF5"/>
    <w:rsid w:val="003B418B"/>
    <w:rsid w:val="003C7249"/>
    <w:rsid w:val="003F100A"/>
    <w:rsid w:val="00445271"/>
    <w:rsid w:val="00447A04"/>
    <w:rsid w:val="004527C3"/>
    <w:rsid w:val="0045556F"/>
    <w:rsid w:val="00483AFF"/>
    <w:rsid w:val="004854CB"/>
    <w:rsid w:val="00487F7A"/>
    <w:rsid w:val="004971B2"/>
    <w:rsid w:val="004A0504"/>
    <w:rsid w:val="004B5278"/>
    <w:rsid w:val="004E0EB8"/>
    <w:rsid w:val="004E38D9"/>
    <w:rsid w:val="005000F2"/>
    <w:rsid w:val="00531020"/>
    <w:rsid w:val="00545150"/>
    <w:rsid w:val="00545421"/>
    <w:rsid w:val="0055072A"/>
    <w:rsid w:val="005525A5"/>
    <w:rsid w:val="005544CE"/>
    <w:rsid w:val="00574091"/>
    <w:rsid w:val="00580258"/>
    <w:rsid w:val="005803D4"/>
    <w:rsid w:val="00595AF6"/>
    <w:rsid w:val="005B145B"/>
    <w:rsid w:val="005D3F50"/>
    <w:rsid w:val="00601C6D"/>
    <w:rsid w:val="00603CD4"/>
    <w:rsid w:val="00632FC1"/>
    <w:rsid w:val="006346C1"/>
    <w:rsid w:val="00641942"/>
    <w:rsid w:val="00653DD0"/>
    <w:rsid w:val="006574B7"/>
    <w:rsid w:val="006B6262"/>
    <w:rsid w:val="006E48AF"/>
    <w:rsid w:val="00712F7C"/>
    <w:rsid w:val="00727C6F"/>
    <w:rsid w:val="00740D6D"/>
    <w:rsid w:val="007436EE"/>
    <w:rsid w:val="00743F76"/>
    <w:rsid w:val="00770030"/>
    <w:rsid w:val="00773579"/>
    <w:rsid w:val="00774959"/>
    <w:rsid w:val="007852B2"/>
    <w:rsid w:val="00794149"/>
    <w:rsid w:val="007B67A7"/>
    <w:rsid w:val="007C6092"/>
    <w:rsid w:val="007E119E"/>
    <w:rsid w:val="007F1A13"/>
    <w:rsid w:val="007F2D24"/>
    <w:rsid w:val="0081325E"/>
    <w:rsid w:val="0084486F"/>
    <w:rsid w:val="0084682D"/>
    <w:rsid w:val="00846903"/>
    <w:rsid w:val="00892396"/>
    <w:rsid w:val="00895DA2"/>
    <w:rsid w:val="008F0A96"/>
    <w:rsid w:val="009062A0"/>
    <w:rsid w:val="009451E7"/>
    <w:rsid w:val="00956E7F"/>
    <w:rsid w:val="00970D4F"/>
    <w:rsid w:val="00971D70"/>
    <w:rsid w:val="009A4377"/>
    <w:rsid w:val="009A6043"/>
    <w:rsid w:val="009D0673"/>
    <w:rsid w:val="00A053C6"/>
    <w:rsid w:val="00A055B3"/>
    <w:rsid w:val="00A15D71"/>
    <w:rsid w:val="00A21BC5"/>
    <w:rsid w:val="00A224C5"/>
    <w:rsid w:val="00A5550E"/>
    <w:rsid w:val="00A736FF"/>
    <w:rsid w:val="00A8726A"/>
    <w:rsid w:val="00AA1434"/>
    <w:rsid w:val="00AA5E64"/>
    <w:rsid w:val="00AB3CE5"/>
    <w:rsid w:val="00AB5000"/>
    <w:rsid w:val="00AC4310"/>
    <w:rsid w:val="00AC63D9"/>
    <w:rsid w:val="00AE2EF8"/>
    <w:rsid w:val="00AF5881"/>
    <w:rsid w:val="00B13BF0"/>
    <w:rsid w:val="00B2463E"/>
    <w:rsid w:val="00B33C81"/>
    <w:rsid w:val="00B34666"/>
    <w:rsid w:val="00B35951"/>
    <w:rsid w:val="00B67E5B"/>
    <w:rsid w:val="00B8526A"/>
    <w:rsid w:val="00B9767C"/>
    <w:rsid w:val="00BA4894"/>
    <w:rsid w:val="00BA6BE0"/>
    <w:rsid w:val="00BB44CE"/>
    <w:rsid w:val="00BB6D75"/>
    <w:rsid w:val="00BC0BA5"/>
    <w:rsid w:val="00BD43A8"/>
    <w:rsid w:val="00C01780"/>
    <w:rsid w:val="00C1285C"/>
    <w:rsid w:val="00C2588E"/>
    <w:rsid w:val="00C27259"/>
    <w:rsid w:val="00C27B7D"/>
    <w:rsid w:val="00C32A06"/>
    <w:rsid w:val="00C44394"/>
    <w:rsid w:val="00C533BA"/>
    <w:rsid w:val="00C902E9"/>
    <w:rsid w:val="00C92208"/>
    <w:rsid w:val="00CB5B24"/>
    <w:rsid w:val="00CD24E0"/>
    <w:rsid w:val="00CD4B2B"/>
    <w:rsid w:val="00CE3037"/>
    <w:rsid w:val="00CF7A43"/>
    <w:rsid w:val="00D01775"/>
    <w:rsid w:val="00D1174F"/>
    <w:rsid w:val="00D1289C"/>
    <w:rsid w:val="00D44527"/>
    <w:rsid w:val="00D52681"/>
    <w:rsid w:val="00D53D04"/>
    <w:rsid w:val="00D55EF7"/>
    <w:rsid w:val="00D953AF"/>
    <w:rsid w:val="00DA53B7"/>
    <w:rsid w:val="00DC0DF0"/>
    <w:rsid w:val="00DC6C70"/>
    <w:rsid w:val="00DF5ACD"/>
    <w:rsid w:val="00E063B6"/>
    <w:rsid w:val="00E15DDA"/>
    <w:rsid w:val="00E22893"/>
    <w:rsid w:val="00E2673B"/>
    <w:rsid w:val="00E349C2"/>
    <w:rsid w:val="00E360DE"/>
    <w:rsid w:val="00E5074A"/>
    <w:rsid w:val="00E521CB"/>
    <w:rsid w:val="00E64167"/>
    <w:rsid w:val="00E728F6"/>
    <w:rsid w:val="00E75D28"/>
    <w:rsid w:val="00E84F25"/>
    <w:rsid w:val="00EB20B3"/>
    <w:rsid w:val="00EB5E4F"/>
    <w:rsid w:val="00EC007B"/>
    <w:rsid w:val="00EF6481"/>
    <w:rsid w:val="00F079E0"/>
    <w:rsid w:val="00F16B3F"/>
    <w:rsid w:val="00F21B30"/>
    <w:rsid w:val="00F273EA"/>
    <w:rsid w:val="00F42CB9"/>
    <w:rsid w:val="00F73E9E"/>
    <w:rsid w:val="00F87D14"/>
    <w:rsid w:val="00FA26CC"/>
    <w:rsid w:val="00FA3374"/>
    <w:rsid w:val="00FB2435"/>
    <w:rsid w:val="00FB6490"/>
    <w:rsid w:val="00FC53D4"/>
    <w:rsid w:val="00FC7246"/>
    <w:rsid w:val="00FC7E79"/>
    <w:rsid w:val="00FD2531"/>
    <w:rsid w:val="00FD26C5"/>
    <w:rsid w:val="00FD58FA"/>
    <w:rsid w:val="00FF31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F2D1245-718B-4623-A76B-18DF7953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B20B3"/>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B20B3"/>
    <w:pPr>
      <w:numPr>
        <w:ilvl w:val="1"/>
      </w:numPr>
      <w:spacing w:before="500" w:line="250" w:lineRule="exact"/>
      <w:outlineLvl w:val="1"/>
    </w:pPr>
    <w:rPr>
      <w:sz w:val="27"/>
    </w:rPr>
  </w:style>
  <w:style w:type="paragraph" w:styleId="Rubrik3">
    <w:name w:val="heading 3"/>
    <w:aliases w:val="Mellanrubrik"/>
    <w:basedOn w:val="Rubrik2"/>
    <w:next w:val="Normal"/>
    <w:qFormat/>
    <w:rsid w:val="00EB20B3"/>
    <w:pPr>
      <w:numPr>
        <w:ilvl w:val="2"/>
      </w:numPr>
      <w:spacing w:before="250" w:after="0"/>
      <w:outlineLvl w:val="2"/>
    </w:pPr>
    <w:rPr>
      <w:b/>
      <w:sz w:val="21"/>
    </w:rPr>
  </w:style>
  <w:style w:type="paragraph" w:styleId="Rubrik4">
    <w:name w:val="heading 4"/>
    <w:aliases w:val="KursivRubrik"/>
    <w:basedOn w:val="Rubrik3"/>
    <w:next w:val="Normal"/>
    <w:qFormat/>
    <w:rsid w:val="00EB20B3"/>
    <w:pPr>
      <w:numPr>
        <w:ilvl w:val="3"/>
      </w:numPr>
      <w:outlineLvl w:val="3"/>
    </w:pPr>
    <w:rPr>
      <w:b w:val="0"/>
      <w:i/>
    </w:rPr>
  </w:style>
  <w:style w:type="paragraph" w:styleId="Rubrik5">
    <w:name w:val="heading 5"/>
    <w:aliases w:val="PackadFetRubrik,PackadKursivRubrik"/>
    <w:basedOn w:val="Rubrik4"/>
    <w:next w:val="Normal"/>
    <w:qFormat/>
    <w:rsid w:val="00EB20B3"/>
    <w:pPr>
      <w:numPr>
        <w:ilvl w:val="4"/>
      </w:numPr>
      <w:tabs>
        <w:tab w:val="clear" w:pos="1021"/>
      </w:tabs>
      <w:spacing w:before="125"/>
      <w:outlineLvl w:val="4"/>
    </w:pPr>
    <w:rPr>
      <w:i w:val="0"/>
      <w:sz w:val="19"/>
    </w:rPr>
  </w:style>
  <w:style w:type="paragraph" w:styleId="Rubrik6">
    <w:name w:val="heading 6"/>
    <w:basedOn w:val="Rubrik5"/>
    <w:next w:val="Normal"/>
    <w:qFormat/>
    <w:rsid w:val="00EB20B3"/>
    <w:pPr>
      <w:numPr>
        <w:ilvl w:val="5"/>
      </w:numPr>
      <w:spacing w:before="50" w:line="200" w:lineRule="exact"/>
      <w:outlineLvl w:val="5"/>
    </w:pPr>
    <w:rPr>
      <w:caps/>
      <w:sz w:val="14"/>
    </w:rPr>
  </w:style>
  <w:style w:type="paragraph" w:styleId="Rubrik7">
    <w:name w:val="heading 7"/>
    <w:basedOn w:val="Rubrik6"/>
    <w:next w:val="Normal"/>
    <w:qFormat/>
    <w:rsid w:val="00EB20B3"/>
    <w:pPr>
      <w:numPr>
        <w:ilvl w:val="6"/>
      </w:numPr>
      <w:spacing w:before="0"/>
      <w:outlineLvl w:val="6"/>
    </w:pPr>
  </w:style>
  <w:style w:type="paragraph" w:styleId="Rubrik8">
    <w:name w:val="heading 8"/>
    <w:basedOn w:val="Rubrik7"/>
    <w:next w:val="Normal"/>
    <w:qFormat/>
    <w:rsid w:val="00EB20B3"/>
    <w:pPr>
      <w:numPr>
        <w:ilvl w:val="7"/>
      </w:numPr>
      <w:outlineLvl w:val="7"/>
    </w:pPr>
  </w:style>
  <w:style w:type="paragraph" w:styleId="Rubrik9">
    <w:name w:val="heading 9"/>
    <w:basedOn w:val="Rubrik8"/>
    <w:next w:val="Normal"/>
    <w:qFormat/>
    <w:rsid w:val="00EB20B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B20B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Tabellrutnt">
    <w:name w:val="Table Grid"/>
    <w:basedOn w:val="Normaltabell"/>
    <w:rsid w:val="00C2725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Char">
    <w:name w:val="Citat Char"/>
    <w:basedOn w:val="Standardstycketeckensnitt"/>
    <w:link w:val="Citat"/>
    <w:rsid w:val="00AB3CE5"/>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6202</Words>
  <Characters>38888</Characters>
  <Application>Microsoft Office Word</Application>
  <DocSecurity>4</DocSecurity>
  <Lines>720</Lines>
  <Paragraphs>215</Paragraphs>
  <ScaleCrop>false</ScaleCrop>
  <HeadingPairs>
    <vt:vector size="2" baseType="variant">
      <vt:variant>
        <vt:lpstr>Rubrik</vt:lpstr>
      </vt:variant>
      <vt:variant>
        <vt:i4>1</vt:i4>
      </vt:variant>
    </vt:vector>
  </HeadingPairs>
  <TitlesOfParts>
    <vt:vector size="1" baseType="lpstr">
      <vt:lpstr>mp451</vt:lpstr>
    </vt:vector>
  </TitlesOfParts>
  <Company>Riksdagen</Company>
  <LinksUpToDate>false</LinksUpToDate>
  <CharactersWithSpaces>44875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mp451</dc:title>
  <dc:subject>mp451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2007-01-17T07:00:00Z</cp:lastPrinted>
  <dcterms:created xsi:type="dcterms:W3CDTF">2025-12-16T23:57:00Z</dcterms:created>
  <dcterms:modified xsi:type="dcterms:W3CDTF">2025-12-16T23:57:00Z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Utgiftsområde 6 Försvar och internationell beredskap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6 Försvar och internationell beredskap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Rådberg m.fl. (mp)</vt:lpwstr>
  </property>
  <property fmtid="{D5CDD505-2E9C-101B-9397-08002B2CF9AE}" pid="26" name="MotionarLista">
    <vt:lpwstr>Rådberg, Peter (mp)\López, Karla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Karla López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Fö238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20062007000001090112000004510075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20062007000001090112000004510075</vt:lpwstr>
  </property>
  <property fmtid="{D5CDD505-2E9C-101B-9397-08002B2CF9AE}" pid="50" name="nummer">
    <vt:lpwstr>238</vt:lpwstr>
  </property>
  <property fmtid="{D5CDD505-2E9C-101B-9397-08002B2CF9AE}" pid="51" name="utskottsbeteckning">
    <vt:lpwstr>Fö</vt:lpwstr>
  </property>
  <property fmtid="{D5CDD505-2E9C-101B-9397-08002B2CF9AE}" pid="52" name="GlobalUID">
    <vt:lpwstr>{8AD8EA94-5EC1-49AD-906E-8AE423B74981}</vt:lpwstr>
  </property>
  <property fmtid="{D5CDD505-2E9C-101B-9397-08002B2CF9AE}" pid="53" name="Överföringar">
    <vt:i4>0</vt:i4>
  </property>
  <property fmtid="{D5CDD505-2E9C-101B-9397-08002B2CF9AE}" pid="54" name="Checksum">
    <vt:lpwstr>*1020786564021*</vt:lpwstr>
  </property>
  <property fmtid="{D5CDD505-2E9C-101B-9397-08002B2CF9AE}" pid="55" name="skuggnummer">
    <vt:lpwstr>2405</vt:lpwstr>
  </property>
  <property fmtid="{D5CDD505-2E9C-101B-9397-08002B2CF9AE}" pid="56" name="urixVersion">
    <vt:lpwstr>3.1.4.1</vt:lpwstr>
  </property>
  <property fmtid="{D5CDD505-2E9C-101B-9397-08002B2CF9AE}" pid="57" name="urixOrigin">
    <vt:lpwstr>070312 15:27:31.544</vt:lpwstr>
  </property>
  <property fmtid="{D5CDD505-2E9C-101B-9397-08002B2CF9AE}" pid="58" name="urixGuid">
    <vt:lpwstr>{B6AFFB34-09FA-4F7F-B0E9-7F824CD9B1CC}</vt:lpwstr>
  </property>
</Properties>
</file>