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DCD" w:rsidRPr="00247DCD" w:rsidRDefault="00247DCD">
      <w:pPr>
        <w:pStyle w:val="Frslagsrubrik"/>
      </w:pPr>
      <w:r w:rsidRPr="00247DCD">
        <w:t>Förslag till riksdagsbeslut</w:t>
      </w:r>
    </w:p>
    <w:p w:rsidR="00247DCD" w:rsidRPr="00247DCD" w:rsidRDefault="00247DCD">
      <w:pPr>
        <w:pStyle w:val="Hemstlatt"/>
      </w:pPr>
      <w:r w:rsidRPr="00247DCD">
        <w:t>Riksdagen tillkännager för regeringen som sin mening vad som anförs i motionen om en skyndsam översyn av skattesituationen för svenska pensionärer bosatta i EU.</w:t>
      </w:r>
    </w:p>
    <w:p w:rsidR="00247DCD" w:rsidRPr="00247DCD" w:rsidRDefault="00247DCD">
      <w:pPr>
        <w:pStyle w:val="Rubrik1"/>
      </w:pPr>
      <w:r w:rsidRPr="00247DCD">
        <w:t>Motivering</w:t>
      </w:r>
    </w:p>
    <w:p w:rsidR="00247DCD" w:rsidRPr="00247DCD" w:rsidRDefault="00247DCD">
      <w:r w:rsidRPr="00247DCD">
        <w:t>Redan under romartiden beskattades en fysisk person på bosättningsorten. Detta framgår även av OECD:s förslag till dubbelbeskattningsavtal från april år 2000, OECD verkar för god internationell praxis som lyder:</w:t>
      </w:r>
    </w:p>
    <w:p w:rsidR="00247DCD" w:rsidRPr="00247DCD" w:rsidRDefault="00247DCD">
      <w:pPr>
        <w:spacing w:before="0"/>
      </w:pPr>
      <w:r w:rsidRPr="00247DCD">
        <w:t>”Beskattas pension och annan liknande ersättning som med anledning av tidigare anställning betalas till person med hemvist i en avtalsslutande stat, endast i denna stat.”</w:t>
      </w:r>
    </w:p>
    <w:p w:rsidR="00247DCD" w:rsidRPr="00247DCD" w:rsidRDefault="00247DCD">
      <w:pPr>
        <w:pStyle w:val="Normaltindrag"/>
      </w:pPr>
      <w:r w:rsidRPr="00247DCD">
        <w:t>Sverige har antagit detta vad gäller dubbelbeskattningsavtal med Frankrike respektive Portugal. Emellertid motverkar Sverige inom landet sina intern</w:t>
      </w:r>
      <w:r w:rsidRPr="00247DCD">
        <w:t>a</w:t>
      </w:r>
      <w:r w:rsidRPr="00247DCD">
        <w:t>tionella strävanden, genom att lagstifta om särskild inkomstskatt för uto</w:t>
      </w:r>
      <w:r w:rsidRPr="00247DCD">
        <w:t>m</w:t>
      </w:r>
      <w:r w:rsidRPr="00247DCD">
        <w:t>lands bosatta (pensionärer), lag 1991:586. Bostadsorten är således avgörande om denna som det uppfattas godtyckliga skatt ska utgå eller ej. Svenska pe</w:t>
      </w:r>
      <w:r w:rsidRPr="00247DCD">
        <w:t>n</w:t>
      </w:r>
      <w:r w:rsidRPr="00247DCD">
        <w:t>sionärer som bosätter sig i Frankrike eller Portugal slipper skatt, och pensi</w:t>
      </w:r>
      <w:r w:rsidRPr="00247DCD">
        <w:t>o</w:t>
      </w:r>
      <w:r w:rsidRPr="00247DCD">
        <w:t>närer som väljer andra EU-länder upplever sig diskriminerade och ska betala skatt. De ålderspensioner (ATP) som utbetalas via Försäkringskassan beska</w:t>
      </w:r>
      <w:r w:rsidRPr="00247DCD">
        <w:t>t</w:t>
      </w:r>
      <w:r w:rsidRPr="00247DCD">
        <w:t>tas med 25% från första kronan. Inga avdrag för fribelopp</w:t>
      </w:r>
      <w:r w:rsidRPr="00247DCD">
        <w:t xml:space="preserve"> etc. förekommer. Annan hjälp som pensionärer ofta har via den svenska välfärden, t ex frikort för medicin, läkarvård, bostadsbidrag, färdtjänst, etc. finns givetvis inte. De under flera decennier hoparbetade pensionspengarna ska pensionären inte få utan att svenska staten först ska ha Sinkskatt.</w:t>
      </w:r>
    </w:p>
    <w:p w:rsidR="00247DCD" w:rsidRPr="00247DCD" w:rsidRDefault="00247DCD">
      <w:pPr>
        <w:pStyle w:val="Normaltindrag"/>
      </w:pPr>
      <w:r w:rsidRPr="00247DCD">
        <w:t>Givetvis får den svenske pensionären bosatt i t.ex. Spanien sämre komm</w:t>
      </w:r>
      <w:r w:rsidRPr="00247DCD">
        <w:t>u</w:t>
      </w:r>
      <w:r w:rsidRPr="00247DCD">
        <w:t>nal och statlig service genom att Sverige tar pensionspengar från pensionären. Skatten upplevs som konfiskatorisk och något utbyte ges inte.</w:t>
      </w:r>
    </w:p>
    <w:p w:rsidR="00247DCD" w:rsidRPr="00247DCD" w:rsidRDefault="00247DCD">
      <w:pPr>
        <w:pStyle w:val="Rubrik3"/>
      </w:pPr>
      <w:r w:rsidRPr="00247DCD">
        <w:br w:type="page"/>
      </w:r>
      <w:r w:rsidRPr="00247DCD">
        <w:lastRenderedPageBreak/>
        <w:t>I EU-fördraget artikel 58 framgår följande:</w:t>
      </w:r>
    </w:p>
    <w:p w:rsidR="00247DCD" w:rsidRPr="00247DCD" w:rsidRDefault="00247DCD">
      <w:r w:rsidRPr="00247DCD">
        <w:t>1. Bestämmelserna i artikel 56 skall inte påverka medlemsstaternas rätt att</w:t>
      </w:r>
    </w:p>
    <w:p w:rsidR="00247DCD" w:rsidRPr="00247DCD" w:rsidRDefault="00247DCD">
      <w:r w:rsidRPr="00247DCD">
        <w:t>a) tillämpa sådana bestämmelser i sin skattelagstiftning som skiljer mellan skattebetalare som har olika bostadsort eller som har investerat sitt kapital på olika orter</w:t>
      </w:r>
    </w:p>
    <w:p w:rsidR="00247DCD" w:rsidRPr="00247DCD" w:rsidRDefault="00247DCD">
      <w:r w:rsidRPr="00247DCD">
        <w:t>b) vidta alla nödvändiga åtgärder för att förhindra överträdelser av nationella lagar och andra författningar, särskilt i fråga om beskattning och tillsyn över finansinstitut, eller att i administrativt eller statistiskt informationssyfte fas</w:t>
      </w:r>
      <w:r w:rsidRPr="00247DCD">
        <w:t>t</w:t>
      </w:r>
      <w:r w:rsidRPr="00247DCD">
        <w:t>ställa förfaranden för deklaration av kapitalrörelser eller att vidta åtgärder som är motiverade med hänsyn till allmän ordning eller allmän säkerhet.</w:t>
      </w:r>
    </w:p>
    <w:p w:rsidR="00247DCD" w:rsidRPr="00247DCD" w:rsidRDefault="00247DCD">
      <w:r w:rsidRPr="00247DCD">
        <w:t>2. Bestämmelserna i detta kapitel ska inte påverka tillämpligheten av sådana restriktioner för etableringsrätten som är förenliga med detta fördrag.</w:t>
      </w:r>
    </w:p>
    <w:p w:rsidR="00247DCD" w:rsidRPr="00247DCD" w:rsidRDefault="00247DCD">
      <w:r w:rsidRPr="00247DCD">
        <w:t xml:space="preserve">3. De åtgärder och förfaranden som avses i punkterna 1 och 2 får inte utgöra ett medel för </w:t>
      </w:r>
      <w:r w:rsidRPr="00247DCD">
        <w:rPr>
          <w:i/>
        </w:rPr>
        <w:t>godtycklig diskriminering</w:t>
      </w:r>
      <w:r w:rsidRPr="00247DCD">
        <w:t xml:space="preserve"> eller en förtäckt begränsning av den fria rörligheten för kapital och betalningar enligt artikel 56.</w:t>
      </w:r>
    </w:p>
    <w:p w:rsidR="00247DCD" w:rsidRPr="00247DCD" w:rsidRDefault="00247DCD">
      <w:r w:rsidRPr="00247DCD">
        <w:t>G</w:t>
      </w:r>
      <w:r w:rsidRPr="00247DCD">
        <w:rPr>
          <w:i/>
        </w:rPr>
        <w:t>odtycklig diskriminering</w:t>
      </w:r>
      <w:r w:rsidRPr="00247DCD">
        <w:t>. Vilken objektiv och saklig grund (engelsk orig</w:t>
      </w:r>
      <w:r w:rsidRPr="00247DCD">
        <w:t>i</w:t>
      </w:r>
      <w:r w:rsidRPr="00247DCD">
        <w:t>naltext; objective and reasonable justification) har Sverige för att kunna b</w:t>
      </w:r>
      <w:r w:rsidRPr="00247DCD">
        <w:t>e</w:t>
      </w:r>
      <w:r w:rsidRPr="00247DCD">
        <w:t>skatta ålderspensionären beroende på i vilket land denne bor? Många hävdar dessutom att beskattningen strider mot EU-fördraget, se ovan. Det är således helt en fråga om vad den svenske pensionären bosätter sig om svensk skatt ska utgå eller ej. Bosätter sig den svenske pensionären i Frankrike eller Po</w:t>
      </w:r>
      <w:r w:rsidRPr="00247DCD">
        <w:t>r</w:t>
      </w:r>
      <w:r w:rsidRPr="00247DCD">
        <w:t>tugal utgår ingen svensk skatt. Bosätter sig den svenske pe</w:t>
      </w:r>
      <w:r w:rsidRPr="00247DCD">
        <w:t>nsionären i Spanien eller ett annat EU-land skall svensk skatt erläggas.</w:t>
      </w:r>
    </w:p>
    <w:p w:rsidR="00247DCD" w:rsidRPr="00247DCD" w:rsidRDefault="00247DCD">
      <w:pPr>
        <w:pStyle w:val="Normaltindrag"/>
      </w:pPr>
      <w:r w:rsidRPr="00247DCD">
        <w:t>Europasamarbetet vilar på de grundläggande friheterna. I detta fall följa</w:t>
      </w:r>
      <w:r w:rsidRPr="00247DCD">
        <w:t>n</w:t>
      </w:r>
      <w:r w:rsidRPr="00247DCD">
        <w:t>de:</w:t>
      </w:r>
    </w:p>
    <w:p w:rsidR="00247DCD" w:rsidRPr="00247DCD" w:rsidRDefault="00247DCD">
      <w:pPr>
        <w:pStyle w:val="PunktlistaBomb"/>
        <w:spacing w:before="120"/>
        <w:rPr>
          <w:i/>
          <w:iCs/>
        </w:rPr>
      </w:pPr>
      <w:r w:rsidRPr="00247DCD">
        <w:t>Rätten att flytta.</w:t>
      </w:r>
    </w:p>
    <w:p w:rsidR="00247DCD" w:rsidRPr="00247DCD" w:rsidRDefault="00247DCD">
      <w:pPr>
        <w:pStyle w:val="PunktlistaBomb"/>
        <w:spacing w:before="0"/>
      </w:pPr>
      <w:r w:rsidRPr="00247DCD">
        <w:t>Rätten att ta med sig sin egendom. Detta är klart definierat i samarbetet. Juridiskt definieras detta enligt följande: ”Varje fysisk eller juridisk pe</w:t>
      </w:r>
      <w:r w:rsidRPr="00247DCD">
        <w:t>r</w:t>
      </w:r>
      <w:r w:rsidRPr="00247DCD">
        <w:t>son skall ha rätten till respekt för sin egendom. Ingen får berövas sin egendom annat än i det allmännas intresse och under förutsättningar som anges i lag och i folkrättens allmänna grundsatser.” (Första tilläggsprot</w:t>
      </w:r>
      <w:r w:rsidRPr="00247DCD">
        <w:t>o</w:t>
      </w:r>
      <w:r w:rsidRPr="00247DCD">
        <w:t>kollet i Romfördraget från 1950)</w:t>
      </w:r>
    </w:p>
    <w:p w:rsidR="00247DCD" w:rsidRPr="00247DCD" w:rsidRDefault="00247DCD">
      <w:pPr>
        <w:rPr>
          <w:b/>
        </w:rPr>
      </w:pPr>
      <w:r w:rsidRPr="00247DCD">
        <w:t>Sverige tillåter den svenske ålderspensionären att flytta, men han har inte rätt att ta med sig sin egendom. Då hela modellen med SINK-skatt kan ifrågasä</w:t>
      </w:r>
      <w:r w:rsidRPr="00247DCD">
        <w:t>t</w:t>
      </w:r>
      <w:r w:rsidRPr="00247DCD">
        <w:t>tas bör frågan snabbt ses över för att uppfylla gällande normer.</w:t>
      </w:r>
      <w:r w:rsidRPr="00247DCD">
        <w:rPr>
          <w:b/>
        </w:rPr>
        <w:t xml:space="preserve"> </w:t>
      </w:r>
      <w:r w:rsidRPr="00247DCD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7DCD">
        <w:trPr>
          <w:cantSplit/>
        </w:trPr>
        <w:tc>
          <w:tcPr>
            <w:tcW w:w="3046" w:type="dxa"/>
          </w:tcPr>
          <w:p w:rsidR="00247DCD" w:rsidRPr="00247DCD" w:rsidRDefault="00247DCD">
            <w:pPr>
              <w:pStyle w:val="UnderskriftDatum"/>
              <w:spacing w:before="240"/>
            </w:pPr>
            <w:r w:rsidRPr="00247DCD">
              <w:t>Stockholm den 28 september 2009</w:t>
            </w:r>
          </w:p>
        </w:tc>
        <w:tc>
          <w:tcPr>
            <w:tcW w:w="3047" w:type="dxa"/>
          </w:tcPr>
          <w:p w:rsidR="00247DCD" w:rsidRPr="00247DCD" w:rsidRDefault="00247DCD">
            <w:pPr>
              <w:pStyle w:val="Underskrifter"/>
              <w:spacing w:before="240"/>
            </w:pPr>
          </w:p>
        </w:tc>
      </w:tr>
      <w:tr w:rsidR="00000000" w:rsidRPr="00247DCD">
        <w:trPr>
          <w:cantSplit/>
        </w:trPr>
        <w:tc>
          <w:tcPr>
            <w:tcW w:w="3046" w:type="dxa"/>
          </w:tcPr>
          <w:p w:rsidR="00247DCD" w:rsidRPr="00247DCD" w:rsidRDefault="00247DCD">
            <w:pPr>
              <w:pStyle w:val="Underskrifter"/>
            </w:pPr>
            <w:r w:rsidRPr="00247DCD">
              <w:t>Jörgen Johansson (c)</w:t>
            </w:r>
          </w:p>
        </w:tc>
        <w:tc>
          <w:tcPr>
            <w:tcW w:w="3046" w:type="dxa"/>
          </w:tcPr>
          <w:p w:rsidR="00247DCD" w:rsidRPr="00247DCD" w:rsidRDefault="00247DCD">
            <w:pPr>
              <w:pStyle w:val="Underskrifter"/>
            </w:pPr>
          </w:p>
        </w:tc>
      </w:tr>
    </w:tbl>
    <w:p w:rsidR="00247DCD" w:rsidRPr="00247DCD" w:rsidRDefault="00247DCD">
      <w:pPr>
        <w:pStyle w:val="Normaltindrag"/>
      </w:pPr>
    </w:p>
    <w:sectPr w:rsidR="00000000" w:rsidRPr="00247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DCD" w:rsidRPr="00247DCD" w:rsidRDefault="00247DCD">
      <w:r w:rsidRPr="00247DCD">
        <w:separator/>
      </w:r>
    </w:p>
  </w:endnote>
  <w:endnote w:type="continuationSeparator" w:id="0">
    <w:p w:rsidR="00247DCD" w:rsidRPr="00247DCD" w:rsidRDefault="00247DCD">
      <w:r w:rsidRPr="00247D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DCD" w:rsidRPr="00247DCD" w:rsidRDefault="00247DCD">
    <w:pPr>
      <w:pStyle w:val="Sidfot"/>
    </w:pPr>
    <w:r w:rsidRPr="00247D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91567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DCD" w:rsidRDefault="00247D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7DCD" w:rsidRDefault="00247D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DCD" w:rsidRPr="00247DCD" w:rsidRDefault="00247DCD">
    <w:pPr>
      <w:pStyle w:val="Sidfot"/>
    </w:pPr>
    <w:r w:rsidRPr="00247D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187237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DCD" w:rsidRDefault="00247D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DCD" w:rsidRDefault="00247D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DCD" w:rsidRPr="00247DCD" w:rsidRDefault="00247DCD">
    <w:pPr>
      <w:pStyle w:val="Sidfot"/>
    </w:pPr>
    <w:r w:rsidRPr="00247D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531144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DCD" w:rsidRDefault="00247D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7DCD" w:rsidRDefault="00247D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DCD" w:rsidRPr="00247DCD" w:rsidRDefault="00247DCD">
      <w:r w:rsidRPr="00247DCD">
        <w:separator/>
      </w:r>
    </w:p>
  </w:footnote>
  <w:footnote w:type="continuationSeparator" w:id="0">
    <w:p w:rsidR="00247DCD" w:rsidRPr="00247DCD" w:rsidRDefault="00247DCD">
      <w:r w:rsidRPr="00247D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DCD" w:rsidRPr="00247DCD" w:rsidRDefault="00247DCD">
    <w:pPr>
      <w:pStyle w:val="Sidhuvud"/>
    </w:pPr>
    <w:r w:rsidRPr="00247D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058893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DCD" w:rsidRDefault="00247D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7DCD" w:rsidRDefault="00247D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DCD" w:rsidRPr="00247DCD" w:rsidRDefault="00247DCD">
    <w:pPr>
      <w:pStyle w:val="Sidhuvud"/>
    </w:pPr>
    <w:r w:rsidRPr="00247D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623874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DCD" w:rsidRDefault="00247D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7DCD" w:rsidRDefault="00247D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DCD" w:rsidRPr="00247DCD" w:rsidRDefault="00247DCD">
    <w:pPr>
      <w:pStyle w:val="FSHNormal"/>
      <w:tabs>
        <w:tab w:val="right" w:pos="5840"/>
      </w:tabs>
    </w:pPr>
    <w:r w:rsidRPr="00247DCD">
      <w:br/>
    </w:r>
    <w:r w:rsidRPr="00247DCD">
      <w:fldChar w:fldCharType="begin" w:fldLock="1"/>
    </w:r>
    <w:r w:rsidRPr="00247DCD">
      <w:instrText xml:space="preserve"> DOCPROPERTY</w:instrText>
    </w:r>
    <w:r w:rsidRPr="00247DCD">
      <w:rPr>
        <w:sz w:val="18"/>
      </w:rPr>
      <w:instrText xml:space="preserve"> "YearUser" *\charformat </w:instrText>
    </w:r>
    <w:r w:rsidRPr="00247DCD">
      <w:fldChar w:fldCharType="separate"/>
    </w:r>
    <w:r w:rsidRPr="00247DCD">
      <w:t>2009/10</w:t>
    </w:r>
    <w:r w:rsidRPr="00247DCD">
      <w:fldChar w:fldCharType="end"/>
    </w:r>
    <w:r w:rsidRPr="00247DCD">
      <w:t xml:space="preserve"> </w:t>
    </w:r>
    <w:r w:rsidRPr="00247DCD">
      <w:tab/>
      <w:t xml:space="preserve">mnr: </w:t>
    </w:r>
    <w:r w:rsidRPr="00247DCD">
      <w:fldChar w:fldCharType="begin" w:fldLock="1"/>
    </w:r>
    <w:r w:rsidRPr="00247DCD">
      <w:instrText xml:space="preserve"> DOCPROPERTY</w:instrText>
    </w:r>
    <w:r w:rsidRPr="00247DCD">
      <w:rPr>
        <w:sz w:val="18"/>
      </w:rPr>
      <w:instrText xml:space="preserve"> "Motionsnummer" *\charformat </w:instrText>
    </w:r>
    <w:r w:rsidRPr="00247DCD">
      <w:fldChar w:fldCharType="separate"/>
    </w:r>
    <w:r w:rsidRPr="00247DCD">
      <w:t>Sk223</w:t>
    </w:r>
    <w:r w:rsidRPr="00247DCD">
      <w:fldChar w:fldCharType="end"/>
    </w:r>
    <w:r w:rsidRPr="00247DCD">
      <w:br/>
    </w:r>
    <w:r w:rsidRPr="00247DCD">
      <w:fldChar w:fldCharType="begin" w:fldLock="1"/>
    </w:r>
    <w:r w:rsidRPr="00247DCD">
      <w:instrText xml:space="preserve"> DOCPROPERTY</w:instrText>
    </w:r>
    <w:r w:rsidRPr="00247DCD">
      <w:rPr>
        <w:sz w:val="18"/>
      </w:rPr>
      <w:instrText xml:space="preserve"> "Samling" *\charformat </w:instrText>
    </w:r>
    <w:r w:rsidRPr="00247DCD">
      <w:fldChar w:fldCharType="end"/>
    </w:r>
    <w:r w:rsidRPr="00247DCD">
      <w:tab/>
      <w:t xml:space="preserve">pnr: </w:t>
    </w:r>
    <w:r w:rsidRPr="00247DCD">
      <w:fldChar w:fldCharType="begin" w:fldLock="1"/>
    </w:r>
    <w:r w:rsidRPr="00247DCD">
      <w:instrText xml:space="preserve"> DOCPROPERTY</w:instrText>
    </w:r>
    <w:r w:rsidRPr="00247DCD">
      <w:rPr>
        <w:sz w:val="18"/>
      </w:rPr>
      <w:instrText xml:space="preserve"> "Partinummer" *\charformat </w:instrText>
    </w:r>
    <w:r w:rsidRPr="00247DCD">
      <w:fldChar w:fldCharType="separate"/>
    </w:r>
    <w:r w:rsidRPr="00247DCD">
      <w:t>c318</w:t>
    </w:r>
    <w:r w:rsidRPr="00247DCD">
      <w:fldChar w:fldCharType="end"/>
    </w:r>
  </w:p>
  <w:p w:rsidR="00247DCD" w:rsidRPr="00247DCD" w:rsidRDefault="00247DCD">
    <w:pPr>
      <w:pStyle w:val="FSHRub1"/>
    </w:pPr>
    <w:r w:rsidRPr="00247DCD">
      <w:t>Motion till riksdagen</w:t>
    </w:r>
    <w:r w:rsidRPr="00247DCD">
      <w:br/>
    </w:r>
    <w:r w:rsidRPr="00247DCD">
      <w:fldChar w:fldCharType="begin" w:fldLock="1"/>
    </w:r>
    <w:r w:rsidRPr="00247DCD">
      <w:instrText xml:space="preserve"> DOCPROPERTY "YearUser" *\charformat </w:instrText>
    </w:r>
    <w:r w:rsidRPr="00247DCD">
      <w:fldChar w:fldCharType="separate"/>
    </w:r>
    <w:r w:rsidRPr="00247DCD">
      <w:t>2009/10</w:t>
    </w:r>
    <w:r w:rsidRPr="00247DCD">
      <w:fldChar w:fldCharType="end"/>
    </w:r>
    <w:r w:rsidRPr="00247DCD">
      <w:t>:</w:t>
    </w:r>
    <w:r w:rsidRPr="00247DCD">
      <w:fldChar w:fldCharType="begin" w:fldLock="1"/>
    </w:r>
    <w:r w:rsidRPr="00247DCD">
      <w:instrText xml:space="preserve"> DOCPROPERTY "Motionsnummer" *\charformat </w:instrText>
    </w:r>
    <w:r w:rsidRPr="00247DCD">
      <w:fldChar w:fldCharType="separate"/>
    </w:r>
    <w:r w:rsidRPr="00247DCD">
      <w:t>Sk223</w:t>
    </w:r>
    <w:r w:rsidRPr="00247DCD">
      <w:fldChar w:fldCharType="end"/>
    </w:r>
  </w:p>
  <w:p w:rsidR="00247DCD" w:rsidRPr="00247DCD" w:rsidRDefault="00247DCD">
    <w:pPr>
      <w:pStyle w:val="FSHNormalS5"/>
    </w:pPr>
    <w:r w:rsidRPr="00247DCD">
      <w:fldChar w:fldCharType="begin" w:fldLock="1"/>
    </w:r>
    <w:r w:rsidRPr="00247DCD">
      <w:instrText xml:space="preserve"> DOCPROPERTY "MotionarText" *\charformat </w:instrText>
    </w:r>
    <w:r w:rsidRPr="00247DCD">
      <w:fldChar w:fldCharType="separate"/>
    </w:r>
    <w:r w:rsidRPr="00247DCD">
      <w:t>av Jörgen Johansson (c)</w:t>
    </w:r>
    <w:r w:rsidRPr="00247DCD">
      <w:fldChar w:fldCharType="end"/>
    </w:r>
    <w:r w:rsidRPr="00247DCD">
      <w:br/>
    </w:r>
    <w:r w:rsidRPr="00247DCD">
      <w:fldChar w:fldCharType="begin" w:fldLock="1"/>
    </w:r>
    <w:r w:rsidRPr="00247DCD">
      <w:instrText xml:space="preserve"> DOCPROPERTY "SvarFrasKort" *\charformat </w:instrText>
    </w:r>
    <w:r w:rsidRPr="00247DCD">
      <w:fldChar w:fldCharType="end"/>
    </w:r>
  </w:p>
  <w:p w:rsidR="00247DCD" w:rsidRPr="00247DCD" w:rsidRDefault="00247DCD">
    <w:pPr>
      <w:pStyle w:val="FSHTitel"/>
    </w:pPr>
    <w:r w:rsidRPr="00247DCD">
      <w:fldChar w:fldCharType="begin" w:fldLock="1"/>
    </w:r>
    <w:r w:rsidRPr="00247DCD">
      <w:instrText xml:space="preserve"> DOCPROPERTY</w:instrText>
    </w:r>
    <w:r w:rsidRPr="00247DCD">
      <w:rPr>
        <w:sz w:val="18"/>
      </w:rPr>
      <w:instrText xml:space="preserve"> "RubrikSvar" *\charformat </w:instrText>
    </w:r>
    <w:r w:rsidRPr="00247DCD">
      <w:fldChar w:fldCharType="separate"/>
    </w:r>
    <w:r w:rsidRPr="00247DCD">
      <w:t>SINK-skatten</w:t>
    </w:r>
    <w:r w:rsidRPr="00247DCD">
      <w:fldChar w:fldCharType="end"/>
    </w:r>
  </w:p>
  <w:p w:rsidR="00247DCD" w:rsidRPr="00247DCD" w:rsidRDefault="00247DCD">
    <w:pPr>
      <w:pStyle w:val="Normal00"/>
    </w:pPr>
  </w:p>
  <w:p w:rsidR="00247DCD" w:rsidRPr="00247DCD" w:rsidRDefault="00247D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14181E"/>
    <w:multiLevelType w:val="hybridMultilevel"/>
    <w:tmpl w:val="D1869410"/>
    <w:lvl w:ilvl="0" w:tplc="61BE09EE">
      <w:start w:val="1"/>
      <w:numFmt w:val="bullet"/>
      <w:pStyle w:val="punkter"/>
      <w:lvlText w:val="?"/>
      <w:lvlJc w:val="left"/>
      <w:pPr>
        <w:tabs>
          <w:tab w:val="num" w:pos="0"/>
        </w:tabs>
        <w:ind w:left="845" w:hanging="845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5054F"/>
    <w:multiLevelType w:val="hybridMultilevel"/>
    <w:tmpl w:val="8188BF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0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B595DB7"/>
    <w:multiLevelType w:val="multilevel"/>
    <w:tmpl w:val="DD9E817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325282250">
    <w:abstractNumId w:val="8"/>
  </w:num>
  <w:num w:numId="2" w16cid:durableId="410464964">
    <w:abstractNumId w:val="9"/>
  </w:num>
  <w:num w:numId="3" w16cid:durableId="1298681314">
    <w:abstractNumId w:val="8"/>
  </w:num>
  <w:num w:numId="4" w16cid:durableId="414523285">
    <w:abstractNumId w:val="9"/>
  </w:num>
  <w:num w:numId="5" w16cid:durableId="1581594267">
    <w:abstractNumId w:val="13"/>
  </w:num>
  <w:num w:numId="6" w16cid:durableId="307249619">
    <w:abstractNumId w:val="10"/>
  </w:num>
  <w:num w:numId="7" w16cid:durableId="2113671933">
    <w:abstractNumId w:val="11"/>
  </w:num>
  <w:num w:numId="8" w16cid:durableId="886182450">
    <w:abstractNumId w:val="12"/>
  </w:num>
  <w:num w:numId="9" w16cid:durableId="1271624603">
    <w:abstractNumId w:val="8"/>
  </w:num>
  <w:num w:numId="10" w16cid:durableId="1545602892">
    <w:abstractNumId w:val="3"/>
  </w:num>
  <w:num w:numId="11" w16cid:durableId="546990530">
    <w:abstractNumId w:val="2"/>
  </w:num>
  <w:num w:numId="12" w16cid:durableId="50079619">
    <w:abstractNumId w:val="1"/>
  </w:num>
  <w:num w:numId="13" w16cid:durableId="1960723370">
    <w:abstractNumId w:val="0"/>
  </w:num>
  <w:num w:numId="14" w16cid:durableId="130834595">
    <w:abstractNumId w:val="9"/>
  </w:num>
  <w:num w:numId="15" w16cid:durableId="268050240">
    <w:abstractNumId w:val="7"/>
  </w:num>
  <w:num w:numId="16" w16cid:durableId="275842323">
    <w:abstractNumId w:val="6"/>
  </w:num>
  <w:num w:numId="17" w16cid:durableId="1777170903">
    <w:abstractNumId w:val="5"/>
  </w:num>
  <w:num w:numId="18" w16cid:durableId="286814243">
    <w:abstractNumId w:val="4"/>
  </w:num>
  <w:num w:numId="19" w16cid:durableId="895628611">
    <w:abstractNumId w:val="15"/>
  </w:num>
  <w:num w:numId="20" w16cid:durableId="472989951">
    <w:abstractNumId w:val="14"/>
  </w:num>
  <w:num w:numId="21" w16cid:durableId="662390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24"/>
    <w:docVar w:name="PersonGUIDs" w:val="{DFE7FE9B-F13A-41C7-BBDE-029EA273058C}"/>
  </w:docVars>
  <w:rsids>
    <w:rsidRoot w:val="00E24654"/>
    <w:rsid w:val="00247DCD"/>
    <w:rsid w:val="00E2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D75AC48A-1165-4C53-A2D5-0B6B3BE2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punkter">
    <w:name w:val="punkter"/>
    <w:basedOn w:val="Normal"/>
    <w:pPr>
      <w:numPr>
        <w:numId w:val="20"/>
      </w:numPr>
    </w:p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3605</Characters>
  <Application>Microsoft Office Word</Application>
  <DocSecurity>4</DocSecurity>
  <Lines>69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c318</vt:lpstr>
    </vt:vector>
  </TitlesOfParts>
  <Company>Riksdagen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c318</dc:title>
  <dc:subject>c318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2009-10-14T12:53:00Z</cp:lastPrinted>
  <dcterms:created xsi:type="dcterms:W3CDTF">2025-12-17T21:05:00Z</dcterms:created>
  <dcterms:modified xsi:type="dcterms:W3CDTF">2025-12-17T21:05:00Z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mot2000_496_2009-09-24</vt:lpwstr>
  </property>
  <property fmtid="{D5CDD505-2E9C-101B-9397-08002B2CF9AE}" pid="3" name="version">
    <vt:lpwstr>mot2000_496_2009-09-24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SINK-skatten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SINK-skatten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Jörgen Johansson (c)</vt:lpwstr>
  </property>
  <property fmtid="{D5CDD505-2E9C-101B-9397-08002B2CF9AE}" pid="26" name="MotionarLista">
    <vt:lpwstr>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20092010000000000099000003180069</vt:lpwstr>
  </property>
  <property fmtid="{D5CDD505-2E9C-101B-9397-08002B2CF9AE}" pid="47" name="datum">
    <vt:lpwstr>090928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20092010000000000099000003180069</vt:lpwstr>
  </property>
  <property fmtid="{D5CDD505-2E9C-101B-9397-08002B2CF9AE}" pid="50" name="nummer">
    <vt:lpwstr>223</vt:lpwstr>
  </property>
  <property fmtid="{D5CDD505-2E9C-101B-9397-08002B2CF9AE}" pid="51" name="utskottsbeteckning">
    <vt:lpwstr>Sk</vt:lpwstr>
  </property>
  <property fmtid="{D5CDD505-2E9C-101B-9397-08002B2CF9AE}" pid="52" name="GlobalUID">
    <vt:lpwstr>{2BAC0F7E-1A88-4A2F-BDA2-D4021EEFD34A}</vt:lpwstr>
  </property>
  <property fmtid="{D5CDD505-2E9C-101B-9397-08002B2CF9AE}" pid="53" name="Överföringar">
    <vt:i4>0</vt:i4>
  </property>
  <property fmtid="{D5CDD505-2E9C-101B-9397-08002B2CF9AE}" pid="54" name="Checksum">
    <vt:lpwstr>*1009512740151*</vt:lpwstr>
  </property>
  <property fmtid="{D5CDD505-2E9C-101B-9397-08002B2CF9AE}" pid="55" name="skuggnummer">
    <vt:lpwstr>172</vt:lpwstr>
  </property>
  <property fmtid="{D5CDD505-2E9C-101B-9397-08002B2CF9AE}" pid="56" name="urixVersion">
    <vt:lpwstr>4.0.0.9</vt:lpwstr>
  </property>
  <property fmtid="{D5CDD505-2E9C-101B-9397-08002B2CF9AE}" pid="57" name="urixOrigin">
    <vt:lpwstr>091016 15:50:07.358</vt:lpwstr>
  </property>
  <property fmtid="{D5CDD505-2E9C-101B-9397-08002B2CF9AE}" pid="58" name="urixGuid">
    <vt:lpwstr>{60F6748D-F5C6-4C35-9381-EDF3383F41F1}</vt:lpwstr>
  </property>
</Properties>
</file>