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3E55F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3E55FB">
        <w:tc>
          <w:tcPr>
            <w:tcW w:w="9141" w:type="dxa"/>
          </w:tcPr>
          <w:p w:rsidR="00177FF8" w:rsidRPr="003E55FB" w:rsidRDefault="00177FF8">
            <w:pPr>
              <w:rPr>
                <w:sz w:val="22"/>
                <w:szCs w:val="22"/>
              </w:rPr>
            </w:pPr>
            <w:r w:rsidRPr="003E55FB">
              <w:rPr>
                <w:sz w:val="22"/>
                <w:szCs w:val="22"/>
              </w:rPr>
              <w:t>RIKSDAGEN</w:t>
            </w:r>
          </w:p>
          <w:p w:rsidR="00177FF8" w:rsidRPr="003E55FB" w:rsidRDefault="00177FF8">
            <w:pPr>
              <w:rPr>
                <w:sz w:val="22"/>
                <w:szCs w:val="22"/>
              </w:rPr>
            </w:pPr>
            <w:r w:rsidRPr="003E55FB">
              <w:rPr>
                <w:sz w:val="22"/>
                <w:szCs w:val="22"/>
              </w:rPr>
              <w:t>MILJÖ- OCH JORDBRUKSUTSKOTTET</w:t>
            </w:r>
          </w:p>
        </w:tc>
      </w:tr>
    </w:tbl>
    <w:p w:rsidR="00177FF8" w:rsidRPr="003E55FB" w:rsidRDefault="00177FF8">
      <w:pPr>
        <w:rPr>
          <w:sz w:val="22"/>
          <w:szCs w:val="22"/>
        </w:rPr>
      </w:pPr>
    </w:p>
    <w:p w:rsidR="00177FF8" w:rsidRPr="003E55F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3E55FB">
        <w:trPr>
          <w:cantSplit/>
          <w:trHeight w:val="742"/>
        </w:trPr>
        <w:tc>
          <w:tcPr>
            <w:tcW w:w="1985" w:type="dxa"/>
          </w:tcPr>
          <w:p w:rsidR="00177FF8" w:rsidRPr="003E55FB" w:rsidRDefault="00177FF8">
            <w:pPr>
              <w:rPr>
                <w:b/>
                <w:sz w:val="22"/>
                <w:szCs w:val="22"/>
              </w:rPr>
            </w:pPr>
            <w:r w:rsidRPr="003E55FB">
              <w:rPr>
                <w:b/>
                <w:sz w:val="22"/>
                <w:szCs w:val="22"/>
              </w:rPr>
              <w:t xml:space="preserve">PROTOKOLL </w:t>
            </w:r>
          </w:p>
        </w:tc>
        <w:tc>
          <w:tcPr>
            <w:tcW w:w="6463" w:type="dxa"/>
          </w:tcPr>
          <w:p w:rsidR="00177FF8" w:rsidRPr="003E55FB" w:rsidRDefault="00626575" w:rsidP="00D1794C">
            <w:pPr>
              <w:rPr>
                <w:b/>
                <w:sz w:val="22"/>
                <w:szCs w:val="22"/>
              </w:rPr>
            </w:pPr>
            <w:r w:rsidRPr="003E55FB">
              <w:rPr>
                <w:b/>
                <w:sz w:val="22"/>
                <w:szCs w:val="22"/>
              </w:rPr>
              <w:t>UTSKOTTSSAMMANTRÄDE 20</w:t>
            </w:r>
            <w:r w:rsidR="004072D7" w:rsidRPr="003E55FB">
              <w:rPr>
                <w:b/>
                <w:sz w:val="22"/>
                <w:szCs w:val="22"/>
              </w:rPr>
              <w:t>2</w:t>
            </w:r>
            <w:r w:rsidR="007F4080" w:rsidRPr="003E55FB">
              <w:rPr>
                <w:b/>
                <w:sz w:val="22"/>
                <w:szCs w:val="22"/>
              </w:rPr>
              <w:t>1</w:t>
            </w:r>
            <w:r w:rsidR="000E777E" w:rsidRPr="003E55FB">
              <w:rPr>
                <w:b/>
                <w:sz w:val="22"/>
                <w:szCs w:val="22"/>
              </w:rPr>
              <w:t>/2</w:t>
            </w:r>
            <w:r w:rsidR="007F4080" w:rsidRPr="003E55FB">
              <w:rPr>
                <w:b/>
                <w:sz w:val="22"/>
                <w:szCs w:val="22"/>
              </w:rPr>
              <w:t>2</w:t>
            </w:r>
            <w:r w:rsidR="003B57EC" w:rsidRPr="003E55FB">
              <w:rPr>
                <w:b/>
                <w:sz w:val="22"/>
                <w:szCs w:val="22"/>
              </w:rPr>
              <w:t>:</w:t>
            </w:r>
            <w:r w:rsidR="00414458" w:rsidRPr="003E55FB">
              <w:rPr>
                <w:b/>
                <w:sz w:val="22"/>
                <w:szCs w:val="22"/>
              </w:rPr>
              <w:t>22</w:t>
            </w:r>
          </w:p>
        </w:tc>
      </w:tr>
      <w:tr w:rsidR="00177FF8" w:rsidRPr="003E55FB">
        <w:tc>
          <w:tcPr>
            <w:tcW w:w="1985" w:type="dxa"/>
          </w:tcPr>
          <w:p w:rsidR="00177FF8" w:rsidRPr="003E55FB" w:rsidRDefault="00177FF8">
            <w:pPr>
              <w:rPr>
                <w:sz w:val="22"/>
                <w:szCs w:val="22"/>
              </w:rPr>
            </w:pPr>
            <w:r w:rsidRPr="003E55FB">
              <w:rPr>
                <w:sz w:val="22"/>
                <w:szCs w:val="22"/>
              </w:rPr>
              <w:t>DATUM</w:t>
            </w:r>
          </w:p>
        </w:tc>
        <w:tc>
          <w:tcPr>
            <w:tcW w:w="6463" w:type="dxa"/>
          </w:tcPr>
          <w:p w:rsidR="00177FF8" w:rsidRPr="003E55FB" w:rsidRDefault="00626575" w:rsidP="00FB0559">
            <w:pPr>
              <w:rPr>
                <w:sz w:val="22"/>
                <w:szCs w:val="22"/>
              </w:rPr>
            </w:pPr>
            <w:r w:rsidRPr="003E55FB">
              <w:rPr>
                <w:sz w:val="22"/>
                <w:szCs w:val="22"/>
              </w:rPr>
              <w:t>20</w:t>
            </w:r>
            <w:r w:rsidR="00CB71B9" w:rsidRPr="003E55FB">
              <w:rPr>
                <w:sz w:val="22"/>
                <w:szCs w:val="22"/>
              </w:rPr>
              <w:t>2</w:t>
            </w:r>
            <w:r w:rsidR="00AA1A3B" w:rsidRPr="003E55FB">
              <w:rPr>
                <w:sz w:val="22"/>
                <w:szCs w:val="22"/>
              </w:rPr>
              <w:t>1</w:t>
            </w:r>
            <w:r w:rsidR="008C2D5B" w:rsidRPr="003E55FB">
              <w:rPr>
                <w:sz w:val="22"/>
                <w:szCs w:val="22"/>
              </w:rPr>
              <w:t>-</w:t>
            </w:r>
            <w:r w:rsidR="000E349B" w:rsidRPr="003E55FB">
              <w:rPr>
                <w:sz w:val="22"/>
                <w:szCs w:val="22"/>
              </w:rPr>
              <w:t>1</w:t>
            </w:r>
            <w:r w:rsidR="005F77D4" w:rsidRPr="003E55FB">
              <w:rPr>
                <w:sz w:val="22"/>
                <w:szCs w:val="22"/>
              </w:rPr>
              <w:t>2</w:t>
            </w:r>
            <w:r w:rsidR="00374911" w:rsidRPr="003E55FB">
              <w:rPr>
                <w:sz w:val="22"/>
                <w:szCs w:val="22"/>
              </w:rPr>
              <w:t>-</w:t>
            </w:r>
            <w:r w:rsidR="00414458" w:rsidRPr="003E55FB">
              <w:rPr>
                <w:sz w:val="22"/>
                <w:szCs w:val="22"/>
              </w:rPr>
              <w:t>09</w:t>
            </w:r>
          </w:p>
        </w:tc>
      </w:tr>
      <w:tr w:rsidR="00177FF8" w:rsidRPr="003E55FB">
        <w:tc>
          <w:tcPr>
            <w:tcW w:w="1985" w:type="dxa"/>
          </w:tcPr>
          <w:p w:rsidR="00177FF8" w:rsidRPr="003E55FB" w:rsidRDefault="00177FF8">
            <w:pPr>
              <w:rPr>
                <w:sz w:val="22"/>
                <w:szCs w:val="22"/>
              </w:rPr>
            </w:pPr>
            <w:r w:rsidRPr="003E55FB">
              <w:rPr>
                <w:sz w:val="22"/>
                <w:szCs w:val="22"/>
              </w:rPr>
              <w:t>TID</w:t>
            </w:r>
          </w:p>
        </w:tc>
        <w:tc>
          <w:tcPr>
            <w:tcW w:w="6463" w:type="dxa"/>
          </w:tcPr>
          <w:p w:rsidR="00177FF8" w:rsidRPr="003E55FB" w:rsidRDefault="00414458" w:rsidP="00231475">
            <w:pPr>
              <w:rPr>
                <w:sz w:val="22"/>
                <w:szCs w:val="22"/>
              </w:rPr>
            </w:pPr>
            <w:r w:rsidRPr="003E55FB">
              <w:rPr>
                <w:sz w:val="22"/>
                <w:szCs w:val="22"/>
              </w:rPr>
              <w:t>08</w:t>
            </w:r>
            <w:r w:rsidR="00B54A57" w:rsidRPr="003E55FB">
              <w:rPr>
                <w:sz w:val="22"/>
                <w:szCs w:val="22"/>
              </w:rPr>
              <w:t>.</w:t>
            </w:r>
            <w:r w:rsidR="0021176A" w:rsidRPr="003E55FB">
              <w:rPr>
                <w:sz w:val="22"/>
                <w:szCs w:val="22"/>
              </w:rPr>
              <w:t>0</w:t>
            </w:r>
            <w:r w:rsidR="00B5691D" w:rsidRPr="003E55FB">
              <w:rPr>
                <w:sz w:val="22"/>
                <w:szCs w:val="22"/>
              </w:rPr>
              <w:t>0</w:t>
            </w:r>
            <w:r w:rsidR="00762508" w:rsidRPr="003E55FB">
              <w:rPr>
                <w:sz w:val="22"/>
                <w:szCs w:val="22"/>
              </w:rPr>
              <w:t xml:space="preserve"> </w:t>
            </w:r>
            <w:r w:rsidR="00360F17" w:rsidRPr="003E55FB">
              <w:rPr>
                <w:sz w:val="22"/>
                <w:szCs w:val="22"/>
              </w:rPr>
              <w:t>– 09.00</w:t>
            </w:r>
          </w:p>
        </w:tc>
      </w:tr>
      <w:tr w:rsidR="00177FF8" w:rsidRPr="003E55FB">
        <w:tc>
          <w:tcPr>
            <w:tcW w:w="1985" w:type="dxa"/>
          </w:tcPr>
          <w:p w:rsidR="00177FF8" w:rsidRPr="003E55FB" w:rsidRDefault="00177FF8">
            <w:pPr>
              <w:rPr>
                <w:sz w:val="22"/>
                <w:szCs w:val="22"/>
              </w:rPr>
            </w:pPr>
            <w:r w:rsidRPr="003E55FB">
              <w:rPr>
                <w:sz w:val="22"/>
                <w:szCs w:val="22"/>
              </w:rPr>
              <w:t>NÄRVARANDE</w:t>
            </w:r>
          </w:p>
        </w:tc>
        <w:tc>
          <w:tcPr>
            <w:tcW w:w="6463" w:type="dxa"/>
          </w:tcPr>
          <w:p w:rsidR="00177FF8" w:rsidRPr="003E55FB" w:rsidRDefault="00177FF8">
            <w:pPr>
              <w:rPr>
                <w:sz w:val="22"/>
                <w:szCs w:val="22"/>
              </w:rPr>
            </w:pPr>
            <w:r w:rsidRPr="003E55FB">
              <w:rPr>
                <w:sz w:val="22"/>
                <w:szCs w:val="22"/>
              </w:rPr>
              <w:t>Se bilaga 1</w:t>
            </w:r>
          </w:p>
        </w:tc>
      </w:tr>
    </w:tbl>
    <w:p w:rsidR="00177FF8" w:rsidRPr="003E55FB" w:rsidRDefault="00177FF8">
      <w:pPr>
        <w:rPr>
          <w:sz w:val="22"/>
          <w:szCs w:val="22"/>
        </w:rPr>
      </w:pPr>
    </w:p>
    <w:p w:rsidR="00177FF8" w:rsidRPr="003E55FB" w:rsidRDefault="00177FF8">
      <w:pPr>
        <w:tabs>
          <w:tab w:val="left" w:pos="1701"/>
        </w:tabs>
        <w:rPr>
          <w:snapToGrid w:val="0"/>
          <w:color w:val="000000"/>
          <w:sz w:val="22"/>
          <w:szCs w:val="22"/>
        </w:rPr>
      </w:pPr>
    </w:p>
    <w:p w:rsidR="00177FF8" w:rsidRPr="003E55F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14458" w:rsidRPr="003E55FB" w:rsidTr="002241EF">
        <w:tc>
          <w:tcPr>
            <w:tcW w:w="567" w:type="dxa"/>
          </w:tcPr>
          <w:p w:rsidR="00414458" w:rsidRPr="003E55FB" w:rsidRDefault="00414458">
            <w:pPr>
              <w:tabs>
                <w:tab w:val="left" w:pos="1701"/>
              </w:tabs>
              <w:rPr>
                <w:b/>
                <w:snapToGrid w:val="0"/>
                <w:sz w:val="22"/>
                <w:szCs w:val="22"/>
              </w:rPr>
            </w:pPr>
            <w:r w:rsidRPr="003E55FB">
              <w:rPr>
                <w:b/>
                <w:snapToGrid w:val="0"/>
                <w:sz w:val="22"/>
                <w:szCs w:val="22"/>
              </w:rPr>
              <w:t>§ 1</w:t>
            </w:r>
          </w:p>
        </w:tc>
        <w:tc>
          <w:tcPr>
            <w:tcW w:w="6946" w:type="dxa"/>
            <w:gridSpan w:val="2"/>
          </w:tcPr>
          <w:p w:rsidR="00E8700D" w:rsidRPr="003E55FB" w:rsidRDefault="00E8700D" w:rsidP="00E8700D">
            <w:pPr>
              <w:rPr>
                <w:b/>
                <w:bCs/>
                <w:color w:val="000000"/>
                <w:sz w:val="22"/>
                <w:szCs w:val="22"/>
              </w:rPr>
            </w:pPr>
            <w:r w:rsidRPr="003E55FB">
              <w:rPr>
                <w:b/>
                <w:bCs/>
                <w:color w:val="000000"/>
                <w:sz w:val="22"/>
                <w:szCs w:val="22"/>
              </w:rPr>
              <w:t>Jordbruks- och fiskeråd 12–13 december 2021</w:t>
            </w:r>
            <w:r w:rsidRPr="003E55FB">
              <w:rPr>
                <w:b/>
                <w:bCs/>
                <w:color w:val="000000"/>
                <w:sz w:val="22"/>
                <w:szCs w:val="22"/>
              </w:rPr>
              <w:br/>
            </w:r>
          </w:p>
          <w:p w:rsidR="00E8700D" w:rsidRPr="003E55FB" w:rsidRDefault="00E8700D" w:rsidP="00E8700D">
            <w:pPr>
              <w:rPr>
                <w:bCs/>
                <w:color w:val="000000"/>
                <w:sz w:val="22"/>
                <w:szCs w:val="22"/>
              </w:rPr>
            </w:pPr>
            <w:r w:rsidRPr="003E55FB">
              <w:rPr>
                <w:snapToGrid w:val="0"/>
                <w:sz w:val="22"/>
                <w:szCs w:val="22"/>
              </w:rPr>
              <w:t>Utskottet överlade med landsbygdsminister</w:t>
            </w:r>
            <w:r w:rsidRPr="003E55FB">
              <w:rPr>
                <w:bCs/>
                <w:color w:val="000000"/>
                <w:sz w:val="22"/>
                <w:szCs w:val="22"/>
              </w:rPr>
              <w:t xml:space="preserve"> Anna-Caren Sätherberg om </w:t>
            </w:r>
          </w:p>
          <w:p w:rsidR="00E8700D" w:rsidRPr="003E55FB" w:rsidRDefault="00E8700D" w:rsidP="00E8700D">
            <w:pPr>
              <w:rPr>
                <w:b/>
                <w:snapToGrid w:val="0"/>
                <w:sz w:val="22"/>
                <w:szCs w:val="22"/>
              </w:rPr>
            </w:pPr>
          </w:p>
          <w:p w:rsidR="00E8700D" w:rsidRPr="003E55FB" w:rsidRDefault="00E8700D" w:rsidP="00E8700D">
            <w:pPr>
              <w:rPr>
                <w:snapToGrid w:val="0"/>
                <w:sz w:val="22"/>
                <w:szCs w:val="22"/>
              </w:rPr>
            </w:pPr>
            <w:r w:rsidRPr="003E55FB">
              <w:rPr>
                <w:b/>
                <w:snapToGrid w:val="0"/>
                <w:sz w:val="22"/>
                <w:szCs w:val="22"/>
              </w:rPr>
              <w:t>Rådets dagordningspunkt 3. Rådets förordning om fastställande för 2022 av fiskemöjligheterna i unionens vatten och andra vatten (Kommissionens förslag till rättslig grund: artikel 43.3 i EUF-fördraget)</w:t>
            </w:r>
          </w:p>
          <w:p w:rsidR="00E8700D" w:rsidRPr="003E55FB" w:rsidRDefault="00E8700D" w:rsidP="00E8700D">
            <w:pPr>
              <w:rPr>
                <w:bCs/>
                <w:color w:val="000000"/>
                <w:sz w:val="22"/>
                <w:szCs w:val="22"/>
              </w:rPr>
            </w:pPr>
          </w:p>
          <w:p w:rsidR="00E8700D" w:rsidRPr="003E55FB" w:rsidRDefault="00E8700D" w:rsidP="00E8700D">
            <w:pPr>
              <w:rPr>
                <w:bCs/>
                <w:color w:val="000000"/>
                <w:sz w:val="22"/>
                <w:szCs w:val="22"/>
              </w:rPr>
            </w:pPr>
            <w:r w:rsidRPr="003E55FB">
              <w:rPr>
                <w:bCs/>
                <w:sz w:val="22"/>
                <w:szCs w:val="22"/>
              </w:rPr>
              <w:t xml:space="preserve">Underlaget utgjordes av en den 6 december 2021 översänd kommenterad dagordning </w:t>
            </w:r>
            <w:r w:rsidRPr="003E55FB">
              <w:rPr>
                <w:bCs/>
                <w:color w:val="000000"/>
                <w:sz w:val="22"/>
                <w:szCs w:val="22"/>
              </w:rPr>
              <w:t xml:space="preserve">(bilaga 2), Regeringskansliets överläggningspromemoria (dnr </w:t>
            </w:r>
            <w:r w:rsidRPr="003E55FB">
              <w:rPr>
                <w:sz w:val="22"/>
                <w:szCs w:val="22"/>
              </w:rPr>
              <w:t>813-2021/22</w:t>
            </w:r>
            <w:r w:rsidRPr="003E55FB">
              <w:rPr>
                <w:bCs/>
                <w:color w:val="000000"/>
                <w:sz w:val="22"/>
                <w:szCs w:val="22"/>
              </w:rPr>
              <w:t>) (bilaga 2) och rådets förordning om fastställande för 2022 av fiskemöjligheterna avseende vissa fiskbestånd och grupper av fiskbestånd i unionens vatten och, för unionsfiskefartyg, i vissa andra vatten (</w:t>
            </w:r>
            <w:proofErr w:type="gramStart"/>
            <w:r w:rsidRPr="003E55FB">
              <w:rPr>
                <w:bCs/>
                <w:color w:val="000000"/>
                <w:sz w:val="22"/>
                <w:szCs w:val="22"/>
              </w:rPr>
              <w:t>COM(</w:t>
            </w:r>
            <w:proofErr w:type="gramEnd"/>
            <w:r w:rsidRPr="003E55FB">
              <w:rPr>
                <w:bCs/>
                <w:color w:val="000000"/>
                <w:sz w:val="22"/>
                <w:szCs w:val="22"/>
              </w:rPr>
              <w:t>2021) 661).</w:t>
            </w:r>
          </w:p>
          <w:p w:rsidR="00E8700D" w:rsidRPr="003E55FB" w:rsidRDefault="00E8700D" w:rsidP="00E8700D">
            <w:pPr>
              <w:rPr>
                <w:snapToGrid w:val="0"/>
                <w:sz w:val="22"/>
                <w:szCs w:val="22"/>
              </w:rPr>
            </w:pPr>
          </w:p>
          <w:p w:rsidR="00E8700D" w:rsidRPr="003E55FB" w:rsidRDefault="00E8700D" w:rsidP="00E8700D">
            <w:pPr>
              <w:rPr>
                <w:b/>
                <w:snapToGrid w:val="0"/>
                <w:sz w:val="22"/>
                <w:szCs w:val="22"/>
              </w:rPr>
            </w:pPr>
            <w:r w:rsidRPr="003E55FB">
              <w:rPr>
                <w:b/>
                <w:snapToGrid w:val="0"/>
                <w:sz w:val="22"/>
                <w:szCs w:val="22"/>
              </w:rPr>
              <w:t>Rådets dagordningspunkt 4. Rådets förordning om fastställande för 2022 av fiskemöjligheter i Medelhavet och Svarta havet (Kommissionens förslag till rättslig grund: artikel 43.3 i EUF-fördraget)</w:t>
            </w:r>
          </w:p>
          <w:p w:rsidR="00E8700D" w:rsidRPr="003E55FB" w:rsidRDefault="00E8700D" w:rsidP="00E8700D">
            <w:pPr>
              <w:rPr>
                <w:b/>
                <w:snapToGrid w:val="0"/>
                <w:sz w:val="22"/>
                <w:szCs w:val="22"/>
              </w:rPr>
            </w:pPr>
          </w:p>
          <w:p w:rsidR="00E8700D" w:rsidRPr="003E55FB" w:rsidRDefault="00E8700D" w:rsidP="00E8700D">
            <w:pPr>
              <w:rPr>
                <w:b/>
                <w:snapToGrid w:val="0"/>
                <w:sz w:val="22"/>
                <w:szCs w:val="22"/>
              </w:rPr>
            </w:pPr>
            <w:r w:rsidRPr="003E55FB">
              <w:rPr>
                <w:b/>
                <w:snapToGrid w:val="0"/>
                <w:sz w:val="22"/>
                <w:szCs w:val="22"/>
              </w:rPr>
              <w:t>Rådets dagordningspunkt 5. Otillbörliga handelsmetoder i livsmedelskedjan</w:t>
            </w:r>
          </w:p>
          <w:p w:rsidR="00E8700D" w:rsidRPr="003E55FB" w:rsidRDefault="00E8700D" w:rsidP="00E8700D">
            <w:pPr>
              <w:rPr>
                <w:b/>
                <w:snapToGrid w:val="0"/>
                <w:sz w:val="22"/>
                <w:szCs w:val="22"/>
              </w:rPr>
            </w:pPr>
          </w:p>
          <w:p w:rsidR="00E8700D" w:rsidRPr="003E55FB" w:rsidRDefault="00E8700D" w:rsidP="00E8700D">
            <w:pPr>
              <w:rPr>
                <w:b/>
                <w:snapToGrid w:val="0"/>
                <w:sz w:val="22"/>
                <w:szCs w:val="22"/>
              </w:rPr>
            </w:pPr>
            <w:r w:rsidRPr="003E55FB">
              <w:rPr>
                <w:b/>
                <w:snapToGrid w:val="0"/>
                <w:sz w:val="22"/>
                <w:szCs w:val="22"/>
              </w:rPr>
              <w:t>Rådets dagordningspunkt 6. Slutsatser om en beredskapsplan för att trygga livsmedelstillgången och livsmedelsförsörjningen i kristider</w:t>
            </w:r>
          </w:p>
          <w:p w:rsidR="00E8700D" w:rsidRPr="003E55FB" w:rsidRDefault="00E8700D" w:rsidP="00E8700D">
            <w:pPr>
              <w:rPr>
                <w:bCs/>
                <w:color w:val="000000"/>
                <w:sz w:val="22"/>
                <w:szCs w:val="22"/>
              </w:rPr>
            </w:pPr>
          </w:p>
          <w:p w:rsidR="00E8700D" w:rsidRPr="003E55FB" w:rsidRDefault="00E8700D" w:rsidP="00E8700D">
            <w:pPr>
              <w:rPr>
                <w:bCs/>
                <w:sz w:val="22"/>
                <w:szCs w:val="22"/>
              </w:rPr>
            </w:pPr>
            <w:r w:rsidRPr="003E55FB">
              <w:rPr>
                <w:bCs/>
                <w:sz w:val="22"/>
                <w:szCs w:val="22"/>
              </w:rPr>
              <w:t xml:space="preserve">Underlaget utgjordes av en den 6 december 2021 översänd kommenterad dagordning se </w:t>
            </w:r>
            <w:r w:rsidRPr="003E55FB">
              <w:rPr>
                <w:bCs/>
                <w:color w:val="000000"/>
                <w:sz w:val="22"/>
                <w:szCs w:val="22"/>
              </w:rPr>
              <w:t>(bilaga 2).</w:t>
            </w:r>
          </w:p>
          <w:p w:rsidR="00E8700D" w:rsidRPr="003E55FB" w:rsidRDefault="00E8700D" w:rsidP="00E8700D">
            <w:pPr>
              <w:rPr>
                <w:b/>
                <w:snapToGrid w:val="0"/>
                <w:sz w:val="22"/>
                <w:szCs w:val="22"/>
              </w:rPr>
            </w:pPr>
          </w:p>
          <w:p w:rsidR="00E8700D" w:rsidRPr="003E55FB" w:rsidRDefault="00E8700D" w:rsidP="00E8700D">
            <w:pPr>
              <w:widowControl/>
              <w:autoSpaceDE w:val="0"/>
              <w:autoSpaceDN w:val="0"/>
              <w:adjustRightInd w:val="0"/>
              <w:rPr>
                <w:bCs/>
                <w:color w:val="000000"/>
                <w:sz w:val="22"/>
                <w:szCs w:val="22"/>
              </w:rPr>
            </w:pPr>
            <w:r w:rsidRPr="003E55FB">
              <w:rPr>
                <w:bCs/>
                <w:color w:val="000000"/>
                <w:sz w:val="22"/>
                <w:szCs w:val="22"/>
              </w:rPr>
              <w:t>Landsbygdsministern redogjorde för regeringens ståndpunkter.</w:t>
            </w:r>
          </w:p>
          <w:p w:rsidR="00E8700D" w:rsidRPr="003E55FB" w:rsidRDefault="00E8700D" w:rsidP="00E8700D">
            <w:pPr>
              <w:rPr>
                <w:snapToGrid w:val="0"/>
                <w:sz w:val="22"/>
                <w:szCs w:val="22"/>
              </w:rPr>
            </w:pPr>
          </w:p>
          <w:p w:rsidR="00E8700D" w:rsidRPr="003E55FB" w:rsidRDefault="00E8700D" w:rsidP="00E8700D">
            <w:pPr>
              <w:rPr>
                <w:snapToGrid w:val="0"/>
                <w:sz w:val="22"/>
                <w:szCs w:val="22"/>
              </w:rPr>
            </w:pPr>
            <w:r w:rsidRPr="003E55FB">
              <w:rPr>
                <w:snapToGrid w:val="0"/>
                <w:sz w:val="22"/>
                <w:szCs w:val="22"/>
              </w:rPr>
              <w:t>V- och MP-ledamöterna anmälde avvikande ståndpunkter på rådets dagordningspunkt 3 (bilaga 3)</w:t>
            </w:r>
          </w:p>
          <w:p w:rsidR="00E8700D" w:rsidRPr="003E55FB" w:rsidRDefault="00E8700D" w:rsidP="00E8700D">
            <w:pPr>
              <w:rPr>
                <w:snapToGrid w:val="0"/>
                <w:sz w:val="22"/>
                <w:szCs w:val="22"/>
                <w:highlight w:val="yellow"/>
              </w:rPr>
            </w:pPr>
          </w:p>
          <w:p w:rsidR="00E8700D" w:rsidRPr="003E55FB" w:rsidRDefault="00E8700D" w:rsidP="00E8700D">
            <w:pPr>
              <w:rPr>
                <w:snapToGrid w:val="0"/>
                <w:sz w:val="22"/>
                <w:szCs w:val="22"/>
              </w:rPr>
            </w:pPr>
            <w:r w:rsidRPr="003E55FB">
              <w:rPr>
                <w:snapToGrid w:val="0"/>
                <w:sz w:val="22"/>
                <w:szCs w:val="22"/>
              </w:rPr>
              <w:t>M-, C-, V- och KD-ledamöterna anmälde avvikande ståndpunkter på rådets dagordningspunkt 5 (bilaga 3).</w:t>
            </w:r>
          </w:p>
          <w:p w:rsidR="00E8700D" w:rsidRPr="003E55FB" w:rsidRDefault="00E8700D" w:rsidP="00E8700D">
            <w:pPr>
              <w:rPr>
                <w:snapToGrid w:val="0"/>
                <w:sz w:val="22"/>
                <w:szCs w:val="22"/>
                <w:highlight w:val="yellow"/>
              </w:rPr>
            </w:pPr>
          </w:p>
          <w:p w:rsidR="00E8700D" w:rsidRPr="003E55FB" w:rsidRDefault="00E8700D" w:rsidP="00E8700D">
            <w:pPr>
              <w:widowControl/>
              <w:autoSpaceDE w:val="0"/>
              <w:autoSpaceDN w:val="0"/>
              <w:adjustRightInd w:val="0"/>
              <w:rPr>
                <w:sz w:val="22"/>
                <w:szCs w:val="22"/>
              </w:rPr>
            </w:pPr>
            <w:r w:rsidRPr="003E55FB">
              <w:rPr>
                <w:sz w:val="22"/>
                <w:szCs w:val="22"/>
              </w:rPr>
              <w:t>Ordförande konstaterade att det fanns stöd för regeringens ståndpunkter.</w:t>
            </w:r>
          </w:p>
          <w:p w:rsidR="00E8700D" w:rsidRPr="003E55FB" w:rsidRDefault="00E8700D" w:rsidP="00E8700D">
            <w:pPr>
              <w:rPr>
                <w:rFonts w:eastAsia="Calibri"/>
                <w:bCs/>
                <w:color w:val="000000"/>
                <w:sz w:val="22"/>
                <w:szCs w:val="22"/>
                <w:lang w:eastAsia="en-US"/>
              </w:rPr>
            </w:pPr>
          </w:p>
          <w:p w:rsidR="00E8700D" w:rsidRPr="003E55FB" w:rsidRDefault="00E8700D" w:rsidP="00E8700D">
            <w:pPr>
              <w:rPr>
                <w:rFonts w:eastAsia="Calibri"/>
                <w:bCs/>
                <w:iCs/>
                <w:color w:val="000000"/>
                <w:sz w:val="22"/>
                <w:szCs w:val="22"/>
                <w:lang w:eastAsia="en-US"/>
              </w:rPr>
            </w:pPr>
            <w:r w:rsidRPr="003E55FB">
              <w:rPr>
                <w:rFonts w:eastAsia="Calibri"/>
                <w:bCs/>
                <w:color w:val="000000"/>
                <w:sz w:val="22"/>
                <w:szCs w:val="22"/>
                <w:lang w:eastAsia="en-US"/>
              </w:rPr>
              <w:t>Landsbygdsminister Anna-Caren Sätherberg med medarbetare lämnade under övriga punkter på rådsd</w:t>
            </w:r>
            <w:r w:rsidRPr="003E55FB">
              <w:rPr>
                <w:rFonts w:eastAsia="Calibri"/>
                <w:color w:val="000000"/>
                <w:sz w:val="22"/>
                <w:szCs w:val="22"/>
                <w:lang w:eastAsia="en-US"/>
              </w:rPr>
              <w:t xml:space="preserve">agordningen </w:t>
            </w:r>
            <w:r w:rsidRPr="003E55FB">
              <w:rPr>
                <w:rFonts w:eastAsia="Calibri"/>
                <w:bCs/>
                <w:iCs/>
                <w:color w:val="000000"/>
                <w:sz w:val="22"/>
                <w:szCs w:val="22"/>
                <w:lang w:eastAsia="en-US"/>
              </w:rPr>
              <w:t>information</w:t>
            </w:r>
            <w:r w:rsidRPr="003E55FB">
              <w:rPr>
                <w:rFonts w:eastAsia="Calibri"/>
                <w:b/>
                <w:bCs/>
                <w:iCs/>
                <w:color w:val="000000"/>
                <w:sz w:val="22"/>
                <w:szCs w:val="22"/>
                <w:lang w:eastAsia="en-US"/>
              </w:rPr>
              <w:t xml:space="preserve"> </w:t>
            </w:r>
            <w:r w:rsidRPr="003E55FB">
              <w:rPr>
                <w:rFonts w:eastAsia="Calibri"/>
                <w:bCs/>
                <w:color w:val="000000"/>
                <w:sz w:val="22"/>
                <w:szCs w:val="22"/>
                <w:lang w:eastAsia="en-US"/>
              </w:rPr>
              <w:t xml:space="preserve">inför </w:t>
            </w:r>
            <w:r w:rsidRPr="003E55FB">
              <w:rPr>
                <w:rFonts w:eastAsia="Calibri"/>
                <w:bCs/>
                <w:iCs/>
                <w:color w:val="000000"/>
                <w:sz w:val="22"/>
                <w:szCs w:val="22"/>
                <w:lang w:eastAsia="en-US"/>
              </w:rPr>
              <w:t>Jordbruks- och fiskeråd den 12–13 december 2021.</w:t>
            </w:r>
          </w:p>
          <w:p w:rsidR="00E8700D" w:rsidRPr="003E55FB" w:rsidRDefault="00E8700D" w:rsidP="00E8700D">
            <w:pPr>
              <w:rPr>
                <w:rFonts w:eastAsia="Calibri"/>
                <w:bCs/>
                <w:color w:val="000000"/>
                <w:sz w:val="22"/>
                <w:szCs w:val="22"/>
                <w:lang w:eastAsia="en-US"/>
              </w:rPr>
            </w:pPr>
          </w:p>
          <w:p w:rsidR="00414458" w:rsidRDefault="00E8700D" w:rsidP="00E8700D">
            <w:pPr>
              <w:rPr>
                <w:snapToGrid w:val="0"/>
                <w:sz w:val="22"/>
                <w:szCs w:val="22"/>
              </w:rPr>
            </w:pPr>
            <w:r w:rsidRPr="003E55FB">
              <w:rPr>
                <w:snapToGrid w:val="0"/>
                <w:sz w:val="22"/>
                <w:szCs w:val="22"/>
              </w:rPr>
              <w:t>Denna paragraf förklarades omedelbart justerad.</w:t>
            </w:r>
          </w:p>
          <w:p w:rsidR="00F359DD" w:rsidRDefault="00F359DD" w:rsidP="00E8700D">
            <w:pPr>
              <w:rPr>
                <w:snapToGrid w:val="0"/>
                <w:sz w:val="22"/>
                <w:szCs w:val="22"/>
              </w:rPr>
            </w:pPr>
          </w:p>
          <w:p w:rsidR="00F359DD" w:rsidRDefault="00F359DD" w:rsidP="00E8700D">
            <w:pPr>
              <w:rPr>
                <w:snapToGrid w:val="0"/>
                <w:sz w:val="22"/>
                <w:szCs w:val="22"/>
              </w:rPr>
            </w:pPr>
          </w:p>
          <w:p w:rsidR="00F359DD" w:rsidRDefault="00F359DD" w:rsidP="00E8700D">
            <w:pPr>
              <w:rPr>
                <w:snapToGrid w:val="0"/>
                <w:sz w:val="22"/>
                <w:szCs w:val="22"/>
              </w:rPr>
            </w:pPr>
          </w:p>
          <w:p w:rsidR="00F359DD" w:rsidRPr="003E55FB" w:rsidRDefault="00F359DD" w:rsidP="00E8700D">
            <w:pPr>
              <w:rPr>
                <w:snapToGrid w:val="0"/>
                <w:sz w:val="22"/>
                <w:szCs w:val="22"/>
              </w:rPr>
            </w:pPr>
          </w:p>
          <w:p w:rsidR="00414458" w:rsidRPr="003E55FB" w:rsidRDefault="00414458" w:rsidP="00A85E70">
            <w:pPr>
              <w:rPr>
                <w:b/>
                <w:snapToGrid w:val="0"/>
                <w:sz w:val="22"/>
                <w:szCs w:val="22"/>
              </w:rPr>
            </w:pPr>
          </w:p>
        </w:tc>
      </w:tr>
      <w:tr w:rsidR="00A819A7" w:rsidRPr="003E55FB" w:rsidTr="002241EF">
        <w:tc>
          <w:tcPr>
            <w:tcW w:w="567" w:type="dxa"/>
          </w:tcPr>
          <w:p w:rsidR="00A819A7" w:rsidRPr="003E55FB" w:rsidRDefault="00A819A7">
            <w:pPr>
              <w:tabs>
                <w:tab w:val="left" w:pos="1701"/>
              </w:tabs>
              <w:rPr>
                <w:b/>
                <w:snapToGrid w:val="0"/>
                <w:sz w:val="22"/>
                <w:szCs w:val="22"/>
              </w:rPr>
            </w:pPr>
            <w:r>
              <w:rPr>
                <w:b/>
                <w:snapToGrid w:val="0"/>
                <w:sz w:val="22"/>
                <w:szCs w:val="22"/>
              </w:rPr>
              <w:lastRenderedPageBreak/>
              <w:t>§ 2</w:t>
            </w:r>
          </w:p>
        </w:tc>
        <w:tc>
          <w:tcPr>
            <w:tcW w:w="6946" w:type="dxa"/>
            <w:gridSpan w:val="2"/>
          </w:tcPr>
          <w:p w:rsidR="00F359DD" w:rsidRPr="008F4E40" w:rsidRDefault="00F359DD" w:rsidP="00F359DD">
            <w:pPr>
              <w:rPr>
                <w:snapToGrid w:val="0"/>
                <w:sz w:val="22"/>
                <w:szCs w:val="22"/>
              </w:rPr>
            </w:pPr>
            <w:r>
              <w:rPr>
                <w:rFonts w:eastAsia="Calibri"/>
                <w:b/>
                <w:bCs/>
                <w:color w:val="000000"/>
                <w:sz w:val="22"/>
                <w:szCs w:val="22"/>
                <w:lang w:eastAsia="en-US"/>
              </w:rPr>
              <w:t>Beslut om att begära överläggning om beredskapsplan för att trygga livsmedelstillgången och livsmedelsförsörjningen under kristider</w:t>
            </w:r>
            <w:r w:rsidRPr="004C681E">
              <w:rPr>
                <w:rFonts w:eastAsia="Calibri"/>
                <w:b/>
                <w:bCs/>
                <w:color w:val="000000"/>
                <w:sz w:val="22"/>
                <w:szCs w:val="22"/>
                <w:lang w:eastAsia="en-US"/>
              </w:rPr>
              <w:br/>
            </w:r>
            <w:r w:rsidRPr="004C681E">
              <w:rPr>
                <w:rFonts w:eastAsia="Calibri"/>
                <w:b/>
                <w:bCs/>
                <w:color w:val="000000"/>
                <w:sz w:val="22"/>
                <w:szCs w:val="22"/>
                <w:lang w:eastAsia="en-US"/>
              </w:rPr>
              <w:br/>
            </w:r>
            <w:r w:rsidRPr="00B63316">
              <w:rPr>
                <w:snapToGrid w:val="0"/>
                <w:sz w:val="22"/>
                <w:szCs w:val="22"/>
              </w:rPr>
              <w:t>Utskottet beslutade enligt 7 kap. 12 § RO att begära överläggning med regeringen, Näringsdepartementet, om</w:t>
            </w:r>
            <w:r>
              <w:rPr>
                <w:snapToGrid w:val="0"/>
                <w:sz w:val="22"/>
                <w:szCs w:val="22"/>
              </w:rPr>
              <w:t xml:space="preserve"> </w:t>
            </w:r>
          </w:p>
          <w:p w:rsidR="00F359DD" w:rsidRPr="008F4E40" w:rsidRDefault="00F359DD" w:rsidP="00F359DD">
            <w:pPr>
              <w:tabs>
                <w:tab w:val="left" w:pos="1701"/>
              </w:tabs>
              <w:rPr>
                <w:snapToGrid w:val="0"/>
                <w:sz w:val="22"/>
                <w:szCs w:val="22"/>
              </w:rPr>
            </w:pPr>
          </w:p>
          <w:p w:rsidR="00F359DD" w:rsidRDefault="00F359DD" w:rsidP="00F359DD">
            <w:pPr>
              <w:widowControl/>
              <w:autoSpaceDE w:val="0"/>
              <w:autoSpaceDN w:val="0"/>
              <w:adjustRightInd w:val="0"/>
              <w:rPr>
                <w:snapToGrid w:val="0"/>
                <w:sz w:val="22"/>
                <w:szCs w:val="22"/>
              </w:rPr>
            </w:pPr>
            <w:r>
              <w:rPr>
                <w:snapToGrid w:val="0"/>
                <w:sz w:val="22"/>
                <w:szCs w:val="22"/>
              </w:rPr>
              <w:t>C</w:t>
            </w:r>
            <w:r w:rsidRPr="008F4E40">
              <w:rPr>
                <w:snapToGrid w:val="0"/>
                <w:sz w:val="22"/>
                <w:szCs w:val="22"/>
              </w:rPr>
              <w:t>OM(20</w:t>
            </w:r>
            <w:r>
              <w:rPr>
                <w:snapToGrid w:val="0"/>
                <w:sz w:val="22"/>
                <w:szCs w:val="22"/>
              </w:rPr>
              <w:t>21</w:t>
            </w:r>
            <w:r w:rsidRPr="008F4E40">
              <w:rPr>
                <w:snapToGrid w:val="0"/>
                <w:sz w:val="22"/>
                <w:szCs w:val="22"/>
              </w:rPr>
              <w:t>)</w:t>
            </w:r>
            <w:r>
              <w:rPr>
                <w:snapToGrid w:val="0"/>
                <w:sz w:val="22"/>
                <w:szCs w:val="22"/>
              </w:rPr>
              <w:t xml:space="preserve"> 689</w:t>
            </w:r>
            <w:r w:rsidRPr="008F4E40">
              <w:rPr>
                <w:snapToGrid w:val="0"/>
                <w:sz w:val="22"/>
                <w:szCs w:val="22"/>
              </w:rPr>
              <w:t xml:space="preserve"> </w:t>
            </w:r>
            <w:r w:rsidRPr="0010430F">
              <w:rPr>
                <w:snapToGrid w:val="0"/>
                <w:sz w:val="22"/>
                <w:szCs w:val="22"/>
              </w:rPr>
              <w:t>Meddelande från Kommissionen till Europaparlamentet, Rådet, Europeiska ekonomiska och sociala kommittén samt Regionkommittén Beredskapsplan för</w:t>
            </w:r>
            <w:r>
              <w:rPr>
                <w:snapToGrid w:val="0"/>
                <w:sz w:val="22"/>
                <w:szCs w:val="22"/>
              </w:rPr>
              <w:t xml:space="preserve"> </w:t>
            </w:r>
            <w:r w:rsidRPr="0010430F">
              <w:rPr>
                <w:snapToGrid w:val="0"/>
                <w:sz w:val="22"/>
                <w:szCs w:val="22"/>
              </w:rPr>
              <w:t>att trygga livsmedelstillgången och livsmedelsförsörj</w:t>
            </w:r>
            <w:r>
              <w:rPr>
                <w:snapToGrid w:val="0"/>
                <w:sz w:val="22"/>
                <w:szCs w:val="22"/>
              </w:rPr>
              <w:softHyphen/>
            </w:r>
            <w:r w:rsidRPr="0010430F">
              <w:rPr>
                <w:snapToGrid w:val="0"/>
                <w:sz w:val="22"/>
                <w:szCs w:val="22"/>
              </w:rPr>
              <w:t>ningen under kristider</w:t>
            </w:r>
          </w:p>
          <w:p w:rsidR="00F359DD" w:rsidRDefault="00F359DD" w:rsidP="00F359DD">
            <w:pPr>
              <w:widowControl/>
              <w:autoSpaceDE w:val="0"/>
              <w:autoSpaceDN w:val="0"/>
              <w:adjustRightInd w:val="0"/>
            </w:pPr>
          </w:p>
          <w:p w:rsidR="00F359DD" w:rsidRPr="00374B0A" w:rsidRDefault="00F359DD" w:rsidP="00F359DD">
            <w:pPr>
              <w:widowControl/>
              <w:autoSpaceDE w:val="0"/>
              <w:autoSpaceDN w:val="0"/>
              <w:adjustRightInd w:val="0"/>
              <w:rPr>
                <w:snapToGrid w:val="0"/>
                <w:sz w:val="22"/>
                <w:szCs w:val="22"/>
              </w:rPr>
            </w:pPr>
            <w:r w:rsidRPr="00374B0A">
              <w:rPr>
                <w:bCs/>
                <w:color w:val="000000"/>
                <w:sz w:val="22"/>
                <w:szCs w:val="22"/>
              </w:rPr>
              <w:t xml:space="preserve">Utskottet vill </w:t>
            </w:r>
            <w:r>
              <w:rPr>
                <w:bCs/>
                <w:color w:val="000000"/>
                <w:sz w:val="22"/>
                <w:szCs w:val="22"/>
              </w:rPr>
              <w:t xml:space="preserve">även </w:t>
            </w:r>
            <w:r w:rsidRPr="00374B0A">
              <w:rPr>
                <w:bCs/>
                <w:color w:val="000000"/>
                <w:sz w:val="22"/>
                <w:szCs w:val="22"/>
              </w:rPr>
              <w:t xml:space="preserve">få </w:t>
            </w:r>
            <w:r>
              <w:rPr>
                <w:bCs/>
                <w:color w:val="000000"/>
                <w:sz w:val="22"/>
                <w:szCs w:val="22"/>
              </w:rPr>
              <w:t>information</w:t>
            </w:r>
            <w:r w:rsidRPr="00374B0A">
              <w:rPr>
                <w:bCs/>
                <w:color w:val="000000"/>
                <w:sz w:val="22"/>
                <w:szCs w:val="22"/>
              </w:rPr>
              <w:t xml:space="preserve"> </w:t>
            </w:r>
            <w:r>
              <w:rPr>
                <w:bCs/>
                <w:color w:val="000000"/>
                <w:sz w:val="22"/>
                <w:szCs w:val="22"/>
              </w:rPr>
              <w:t>om pågående beredskapsplanering på</w:t>
            </w:r>
            <w:r w:rsidRPr="00374B0A">
              <w:rPr>
                <w:bCs/>
                <w:color w:val="000000"/>
                <w:sz w:val="22"/>
                <w:szCs w:val="22"/>
              </w:rPr>
              <w:t xml:space="preserve"> nationell niv</w:t>
            </w:r>
            <w:r>
              <w:rPr>
                <w:bCs/>
                <w:color w:val="000000"/>
                <w:sz w:val="22"/>
                <w:szCs w:val="22"/>
              </w:rPr>
              <w:t>å.</w:t>
            </w:r>
            <w:r w:rsidRPr="00374B0A">
              <w:br/>
            </w:r>
          </w:p>
          <w:p w:rsidR="00F359DD" w:rsidRPr="008F4E40" w:rsidRDefault="00F359DD" w:rsidP="00F359DD">
            <w:pPr>
              <w:tabs>
                <w:tab w:val="left" w:pos="1701"/>
              </w:tabs>
              <w:rPr>
                <w:snapToGrid w:val="0"/>
                <w:sz w:val="22"/>
                <w:szCs w:val="22"/>
              </w:rPr>
            </w:pPr>
            <w:r w:rsidRPr="008F4E40">
              <w:rPr>
                <w:sz w:val="22"/>
                <w:szCs w:val="22"/>
              </w:rPr>
              <w:t>Denna paragraf förklarades omedelbart justerad.</w:t>
            </w:r>
          </w:p>
          <w:p w:rsidR="00A819A7" w:rsidRPr="003E55FB" w:rsidRDefault="00A819A7" w:rsidP="00E8700D">
            <w:pPr>
              <w:rPr>
                <w:b/>
                <w:bCs/>
                <w:color w:val="000000"/>
                <w:sz w:val="22"/>
                <w:szCs w:val="22"/>
              </w:rPr>
            </w:pPr>
          </w:p>
        </w:tc>
      </w:tr>
      <w:tr w:rsidR="00CC5952" w:rsidRPr="003E55FB" w:rsidTr="002241EF">
        <w:tc>
          <w:tcPr>
            <w:tcW w:w="567" w:type="dxa"/>
          </w:tcPr>
          <w:p w:rsidR="00CC5952" w:rsidRPr="003E55FB" w:rsidRDefault="00CC5952">
            <w:pPr>
              <w:tabs>
                <w:tab w:val="left" w:pos="1701"/>
              </w:tabs>
              <w:rPr>
                <w:b/>
                <w:snapToGrid w:val="0"/>
                <w:sz w:val="22"/>
                <w:szCs w:val="22"/>
              </w:rPr>
            </w:pPr>
            <w:r w:rsidRPr="003E55FB">
              <w:rPr>
                <w:b/>
                <w:snapToGrid w:val="0"/>
                <w:sz w:val="22"/>
                <w:szCs w:val="22"/>
              </w:rPr>
              <w:t xml:space="preserve">§ </w:t>
            </w:r>
            <w:r w:rsidR="00A819A7">
              <w:rPr>
                <w:b/>
                <w:snapToGrid w:val="0"/>
                <w:sz w:val="22"/>
                <w:szCs w:val="22"/>
              </w:rPr>
              <w:t>3</w:t>
            </w:r>
          </w:p>
        </w:tc>
        <w:tc>
          <w:tcPr>
            <w:tcW w:w="6946" w:type="dxa"/>
            <w:gridSpan w:val="2"/>
          </w:tcPr>
          <w:p w:rsidR="00414458" w:rsidRPr="003E55FB" w:rsidRDefault="00414458" w:rsidP="00414458">
            <w:pPr>
              <w:tabs>
                <w:tab w:val="left" w:pos="1701"/>
              </w:tabs>
              <w:rPr>
                <w:b/>
                <w:snapToGrid w:val="0"/>
                <w:sz w:val="22"/>
                <w:szCs w:val="22"/>
              </w:rPr>
            </w:pPr>
            <w:r w:rsidRPr="003E55FB">
              <w:rPr>
                <w:b/>
                <w:snapToGrid w:val="0"/>
                <w:sz w:val="22"/>
                <w:szCs w:val="22"/>
              </w:rPr>
              <w:t>Justering av protokoll</w:t>
            </w:r>
          </w:p>
          <w:p w:rsidR="00A85E70" w:rsidRPr="003E55FB" w:rsidRDefault="00A85E70" w:rsidP="00414458">
            <w:pPr>
              <w:tabs>
                <w:tab w:val="left" w:pos="1701"/>
              </w:tabs>
              <w:rPr>
                <w:b/>
                <w:snapToGrid w:val="0"/>
                <w:sz w:val="22"/>
                <w:szCs w:val="22"/>
              </w:rPr>
            </w:pPr>
          </w:p>
          <w:p w:rsidR="00A85E70" w:rsidRPr="003E55FB" w:rsidRDefault="00A85E70" w:rsidP="00A85E70">
            <w:pPr>
              <w:rPr>
                <w:snapToGrid w:val="0"/>
                <w:sz w:val="22"/>
                <w:szCs w:val="22"/>
              </w:rPr>
            </w:pPr>
            <w:r w:rsidRPr="003E55FB">
              <w:rPr>
                <w:snapToGrid w:val="0"/>
                <w:sz w:val="22"/>
                <w:szCs w:val="22"/>
              </w:rPr>
              <w:t xml:space="preserve">Utskottet justerade protokoll 2021/22:20. </w:t>
            </w:r>
          </w:p>
          <w:p w:rsidR="00305501" w:rsidRPr="003E55FB" w:rsidRDefault="00305501" w:rsidP="009959C7">
            <w:pPr>
              <w:tabs>
                <w:tab w:val="left" w:pos="1701"/>
              </w:tabs>
              <w:rPr>
                <w:b/>
                <w:snapToGrid w:val="0"/>
                <w:sz w:val="22"/>
                <w:szCs w:val="22"/>
              </w:rPr>
            </w:pPr>
          </w:p>
        </w:tc>
      </w:tr>
      <w:tr w:rsidR="0068105D" w:rsidRPr="003E55FB" w:rsidTr="002241EF">
        <w:tc>
          <w:tcPr>
            <w:tcW w:w="567" w:type="dxa"/>
          </w:tcPr>
          <w:p w:rsidR="0068105D" w:rsidRPr="003E55FB" w:rsidRDefault="0068105D">
            <w:pPr>
              <w:tabs>
                <w:tab w:val="left" w:pos="1701"/>
              </w:tabs>
              <w:rPr>
                <w:b/>
                <w:snapToGrid w:val="0"/>
                <w:sz w:val="22"/>
                <w:szCs w:val="22"/>
              </w:rPr>
            </w:pPr>
            <w:r w:rsidRPr="003E55FB">
              <w:rPr>
                <w:b/>
                <w:snapToGrid w:val="0"/>
                <w:sz w:val="22"/>
                <w:szCs w:val="22"/>
              </w:rPr>
              <w:t xml:space="preserve">§ </w:t>
            </w:r>
            <w:r w:rsidR="00A819A7">
              <w:rPr>
                <w:b/>
                <w:snapToGrid w:val="0"/>
                <w:sz w:val="22"/>
                <w:szCs w:val="22"/>
              </w:rPr>
              <w:t>4</w:t>
            </w:r>
          </w:p>
        </w:tc>
        <w:tc>
          <w:tcPr>
            <w:tcW w:w="6946" w:type="dxa"/>
            <w:gridSpan w:val="2"/>
          </w:tcPr>
          <w:p w:rsidR="00F359DD" w:rsidRPr="00C80BA0" w:rsidRDefault="00F359DD" w:rsidP="00F359DD">
            <w:pPr>
              <w:rPr>
                <w:rFonts w:eastAsia="Calibri"/>
                <w:bCs/>
                <w:color w:val="000000"/>
                <w:sz w:val="22"/>
                <w:szCs w:val="22"/>
                <w:lang w:eastAsia="en-US"/>
              </w:rPr>
            </w:pPr>
            <w:r>
              <w:rPr>
                <w:rFonts w:eastAsia="Calibri"/>
                <w:b/>
                <w:bCs/>
                <w:color w:val="000000"/>
                <w:sz w:val="22"/>
                <w:szCs w:val="22"/>
                <w:lang w:eastAsia="en-US"/>
              </w:rPr>
              <w:t>Inkomna EU-dokument</w:t>
            </w:r>
            <w:r>
              <w:rPr>
                <w:rFonts w:eastAsia="Calibri"/>
                <w:b/>
                <w:bCs/>
                <w:color w:val="000000"/>
                <w:sz w:val="22"/>
                <w:szCs w:val="22"/>
                <w:lang w:eastAsia="en-US"/>
              </w:rPr>
              <w:br/>
            </w:r>
            <w:r>
              <w:rPr>
                <w:rFonts w:eastAsia="Calibri"/>
                <w:b/>
                <w:bCs/>
                <w:color w:val="000000"/>
                <w:sz w:val="22"/>
                <w:szCs w:val="22"/>
                <w:lang w:eastAsia="en-US"/>
              </w:rPr>
              <w:br/>
            </w:r>
            <w:r w:rsidRPr="00C80BA0">
              <w:rPr>
                <w:rFonts w:eastAsia="Calibri"/>
                <w:bCs/>
                <w:color w:val="000000"/>
                <w:sz w:val="22"/>
                <w:szCs w:val="22"/>
                <w:lang w:eastAsia="en-US"/>
              </w:rPr>
              <w:t xml:space="preserve">Inkomna EU-dokument m.m. enligt bilaga 4 anmäldes. </w:t>
            </w:r>
          </w:p>
          <w:p w:rsidR="00F359DD" w:rsidRPr="00C80BA0" w:rsidRDefault="00F359DD" w:rsidP="00F359DD">
            <w:pPr>
              <w:rPr>
                <w:snapToGrid w:val="0"/>
                <w:sz w:val="22"/>
                <w:szCs w:val="22"/>
              </w:rPr>
            </w:pPr>
          </w:p>
          <w:p w:rsidR="00F359DD" w:rsidRPr="008F4E40" w:rsidRDefault="00F359DD" w:rsidP="00F359DD">
            <w:pPr>
              <w:rPr>
                <w:snapToGrid w:val="0"/>
                <w:sz w:val="22"/>
                <w:szCs w:val="22"/>
              </w:rPr>
            </w:pPr>
            <w:r w:rsidRPr="00B63316">
              <w:rPr>
                <w:snapToGrid w:val="0"/>
                <w:sz w:val="22"/>
                <w:szCs w:val="22"/>
              </w:rPr>
              <w:t xml:space="preserve">Utskottet beslutade enligt 7 kap. 12 § RO att begära överläggning med regeringen, </w:t>
            </w:r>
            <w:r w:rsidRPr="0092077E">
              <w:rPr>
                <w:snapToGrid w:val="0"/>
                <w:sz w:val="22"/>
                <w:szCs w:val="22"/>
              </w:rPr>
              <w:t>Miljödepartementet</w:t>
            </w:r>
            <w:r w:rsidRPr="00B63316">
              <w:rPr>
                <w:snapToGrid w:val="0"/>
                <w:sz w:val="22"/>
                <w:szCs w:val="22"/>
              </w:rPr>
              <w:t>, om</w:t>
            </w:r>
          </w:p>
          <w:p w:rsidR="00F359DD" w:rsidRPr="008F4E40" w:rsidRDefault="00F359DD" w:rsidP="00F359DD">
            <w:pPr>
              <w:tabs>
                <w:tab w:val="left" w:pos="1701"/>
              </w:tabs>
              <w:rPr>
                <w:snapToGrid w:val="0"/>
                <w:sz w:val="22"/>
                <w:szCs w:val="22"/>
              </w:rPr>
            </w:pPr>
          </w:p>
          <w:p w:rsidR="00F359DD" w:rsidRDefault="00F359DD" w:rsidP="00F359DD">
            <w:pPr>
              <w:rPr>
                <w:snapToGrid w:val="0"/>
                <w:sz w:val="22"/>
                <w:szCs w:val="22"/>
              </w:rPr>
            </w:pPr>
            <w:r>
              <w:rPr>
                <w:snapToGrid w:val="0"/>
                <w:sz w:val="22"/>
                <w:szCs w:val="22"/>
              </w:rPr>
              <w:t>C</w:t>
            </w:r>
            <w:r w:rsidRPr="008F4E40">
              <w:rPr>
                <w:snapToGrid w:val="0"/>
                <w:sz w:val="22"/>
                <w:szCs w:val="22"/>
              </w:rPr>
              <w:t>OM(20</w:t>
            </w:r>
            <w:r>
              <w:rPr>
                <w:snapToGrid w:val="0"/>
                <w:sz w:val="22"/>
                <w:szCs w:val="22"/>
              </w:rPr>
              <w:t>21</w:t>
            </w:r>
            <w:r w:rsidRPr="008F4E40">
              <w:rPr>
                <w:snapToGrid w:val="0"/>
                <w:sz w:val="22"/>
                <w:szCs w:val="22"/>
              </w:rPr>
              <w:t>)</w:t>
            </w:r>
            <w:r>
              <w:rPr>
                <w:snapToGrid w:val="0"/>
                <w:sz w:val="22"/>
                <w:szCs w:val="22"/>
              </w:rPr>
              <w:t xml:space="preserve"> 699</w:t>
            </w:r>
            <w:r w:rsidRPr="008F4E40">
              <w:rPr>
                <w:snapToGrid w:val="0"/>
                <w:sz w:val="22"/>
                <w:szCs w:val="22"/>
              </w:rPr>
              <w:t xml:space="preserve"> </w:t>
            </w:r>
            <w:r w:rsidRPr="00F462D2">
              <w:rPr>
                <w:sz w:val="22"/>
                <w:szCs w:val="22"/>
              </w:rPr>
              <w:t xml:space="preserve">Meddelande från kommissionen till Europaparlamentet, rådet, Europeiska ekonomiska och sociala kommittén SAMT Regionkommittén </w:t>
            </w:r>
            <w:r>
              <w:rPr>
                <w:sz w:val="22"/>
                <w:szCs w:val="22"/>
              </w:rPr>
              <w:t>EU:s markstrategi för 2030 Frisk mark till förmån för människor, livsmedel, natur och klimat</w:t>
            </w:r>
            <w:r>
              <w:t xml:space="preserve"> </w:t>
            </w:r>
            <w:r>
              <w:br/>
            </w:r>
          </w:p>
          <w:p w:rsidR="00F359DD" w:rsidRPr="0055255C" w:rsidRDefault="00F359DD" w:rsidP="00F359DD">
            <w:pPr>
              <w:tabs>
                <w:tab w:val="left" w:pos="1701"/>
              </w:tabs>
              <w:rPr>
                <w:snapToGrid w:val="0"/>
                <w:sz w:val="22"/>
                <w:szCs w:val="22"/>
              </w:rPr>
            </w:pPr>
            <w:r>
              <w:rPr>
                <w:snapToGrid w:val="0"/>
                <w:sz w:val="22"/>
                <w:szCs w:val="22"/>
              </w:rPr>
              <w:t>Ö</w:t>
            </w:r>
            <w:r w:rsidRPr="0055255C">
              <w:rPr>
                <w:snapToGrid w:val="0"/>
                <w:sz w:val="22"/>
                <w:szCs w:val="22"/>
              </w:rPr>
              <w:t>vriga EU-dokument lades till handlingarna.</w:t>
            </w:r>
          </w:p>
          <w:p w:rsidR="00F359DD" w:rsidRDefault="00F359DD" w:rsidP="00F359DD">
            <w:pPr>
              <w:rPr>
                <w:snapToGrid w:val="0"/>
                <w:sz w:val="22"/>
                <w:szCs w:val="22"/>
              </w:rPr>
            </w:pPr>
          </w:p>
          <w:p w:rsidR="00F359DD" w:rsidRPr="008F4E40" w:rsidRDefault="00F359DD" w:rsidP="00F359DD">
            <w:pPr>
              <w:tabs>
                <w:tab w:val="left" w:pos="1701"/>
              </w:tabs>
              <w:rPr>
                <w:snapToGrid w:val="0"/>
                <w:sz w:val="22"/>
                <w:szCs w:val="22"/>
              </w:rPr>
            </w:pPr>
            <w:r w:rsidRPr="008F4E40">
              <w:rPr>
                <w:sz w:val="22"/>
                <w:szCs w:val="22"/>
              </w:rPr>
              <w:t>Denna paragraf förklarades omedelbart justerad.</w:t>
            </w:r>
          </w:p>
          <w:p w:rsidR="0068105D" w:rsidRPr="003E55FB" w:rsidRDefault="0068105D" w:rsidP="00414458">
            <w:pPr>
              <w:tabs>
                <w:tab w:val="left" w:pos="1701"/>
              </w:tabs>
              <w:rPr>
                <w:b/>
                <w:snapToGrid w:val="0"/>
                <w:sz w:val="22"/>
                <w:szCs w:val="22"/>
              </w:rPr>
            </w:pPr>
          </w:p>
        </w:tc>
      </w:tr>
      <w:tr w:rsidR="007A1132" w:rsidRPr="003E55FB" w:rsidTr="00201DCD">
        <w:tc>
          <w:tcPr>
            <w:tcW w:w="567" w:type="dxa"/>
          </w:tcPr>
          <w:p w:rsidR="007A1132" w:rsidRPr="003E55FB" w:rsidRDefault="007A1132" w:rsidP="00201DCD">
            <w:pPr>
              <w:tabs>
                <w:tab w:val="left" w:pos="1701"/>
              </w:tabs>
              <w:rPr>
                <w:b/>
                <w:snapToGrid w:val="0"/>
                <w:sz w:val="22"/>
                <w:szCs w:val="22"/>
              </w:rPr>
            </w:pPr>
            <w:r w:rsidRPr="003E55FB">
              <w:rPr>
                <w:b/>
                <w:snapToGrid w:val="0"/>
                <w:sz w:val="22"/>
                <w:szCs w:val="22"/>
              </w:rPr>
              <w:t xml:space="preserve">§ </w:t>
            </w:r>
            <w:r w:rsidR="00A819A7">
              <w:rPr>
                <w:b/>
                <w:snapToGrid w:val="0"/>
                <w:sz w:val="22"/>
                <w:szCs w:val="22"/>
              </w:rPr>
              <w:t>5</w:t>
            </w:r>
            <w:r w:rsidRPr="003E55FB">
              <w:rPr>
                <w:b/>
                <w:snapToGrid w:val="0"/>
                <w:sz w:val="22"/>
                <w:szCs w:val="22"/>
              </w:rPr>
              <w:t xml:space="preserve"> </w:t>
            </w:r>
          </w:p>
        </w:tc>
        <w:tc>
          <w:tcPr>
            <w:tcW w:w="6946" w:type="dxa"/>
            <w:gridSpan w:val="2"/>
          </w:tcPr>
          <w:p w:rsidR="007A1132" w:rsidRPr="003E55FB" w:rsidRDefault="0068105D" w:rsidP="00201DCD">
            <w:pPr>
              <w:rPr>
                <w:rFonts w:eastAsiaTheme="minorHAnsi"/>
                <w:bCs/>
                <w:color w:val="000000"/>
                <w:sz w:val="22"/>
                <w:szCs w:val="22"/>
                <w:lang w:eastAsia="en-US"/>
              </w:rPr>
            </w:pPr>
            <w:r w:rsidRPr="003E55FB">
              <w:rPr>
                <w:rFonts w:eastAsiaTheme="minorHAnsi"/>
                <w:b/>
                <w:bCs/>
                <w:color w:val="000000"/>
                <w:sz w:val="22"/>
                <w:szCs w:val="22"/>
                <w:lang w:eastAsia="en-US"/>
              </w:rPr>
              <w:t>Sammanträde vid arbetsplenum</w:t>
            </w:r>
            <w:r w:rsidRPr="003E55FB">
              <w:rPr>
                <w:rFonts w:eastAsiaTheme="minorHAnsi"/>
                <w:b/>
                <w:bCs/>
                <w:color w:val="000000"/>
                <w:sz w:val="22"/>
                <w:szCs w:val="22"/>
                <w:lang w:eastAsia="en-US"/>
              </w:rPr>
              <w:br/>
            </w:r>
            <w:r w:rsidRPr="003E55FB">
              <w:rPr>
                <w:rFonts w:eastAsiaTheme="minorHAnsi"/>
                <w:b/>
                <w:bCs/>
                <w:color w:val="000000"/>
                <w:sz w:val="22"/>
                <w:szCs w:val="22"/>
                <w:lang w:eastAsia="en-US"/>
              </w:rPr>
              <w:br/>
            </w:r>
            <w:r w:rsidRPr="003E55FB">
              <w:rPr>
                <w:rFonts w:eastAsiaTheme="minorHAnsi"/>
                <w:bCs/>
                <w:color w:val="000000"/>
                <w:sz w:val="22"/>
                <w:szCs w:val="22"/>
                <w:lang w:eastAsia="en-US"/>
              </w:rPr>
              <w:t>Utskottet beslutade att sammanträd</w:t>
            </w:r>
            <w:r w:rsidR="00B75975">
              <w:rPr>
                <w:rFonts w:eastAsiaTheme="minorHAnsi"/>
                <w:bCs/>
                <w:color w:val="000000"/>
                <w:sz w:val="22"/>
                <w:szCs w:val="22"/>
                <w:lang w:eastAsia="en-US"/>
              </w:rPr>
              <w:t>a</w:t>
            </w:r>
            <w:r w:rsidRPr="003E55FB">
              <w:rPr>
                <w:rFonts w:eastAsiaTheme="minorHAnsi"/>
                <w:bCs/>
                <w:color w:val="000000"/>
                <w:sz w:val="22"/>
                <w:szCs w:val="22"/>
                <w:lang w:eastAsia="en-US"/>
              </w:rPr>
              <w:t xml:space="preserve"> samtidigt som arbetsplenum i kammaren tisdagen den 14 december 2021</w:t>
            </w:r>
            <w:r w:rsidR="00497B76">
              <w:rPr>
                <w:rFonts w:eastAsiaTheme="minorHAnsi"/>
                <w:bCs/>
                <w:color w:val="000000"/>
                <w:sz w:val="22"/>
                <w:szCs w:val="22"/>
                <w:lang w:eastAsia="en-US"/>
              </w:rPr>
              <w:t xml:space="preserve"> kl.11:00</w:t>
            </w:r>
            <w:r w:rsidRPr="003E55FB">
              <w:rPr>
                <w:rFonts w:eastAsiaTheme="minorHAnsi"/>
                <w:bCs/>
                <w:color w:val="000000"/>
                <w:sz w:val="22"/>
                <w:szCs w:val="22"/>
                <w:lang w:eastAsia="en-US"/>
              </w:rPr>
              <w:t xml:space="preserve">. </w:t>
            </w:r>
          </w:p>
          <w:p w:rsidR="0068105D" w:rsidRPr="003E55FB" w:rsidRDefault="0068105D" w:rsidP="00201DCD">
            <w:pPr>
              <w:rPr>
                <w:rFonts w:eastAsiaTheme="minorHAnsi"/>
                <w:bCs/>
                <w:color w:val="000000"/>
                <w:sz w:val="22"/>
                <w:szCs w:val="22"/>
                <w:lang w:eastAsia="en-US"/>
              </w:rPr>
            </w:pPr>
          </w:p>
          <w:p w:rsidR="0068105D" w:rsidRPr="003E55FB" w:rsidRDefault="0068105D" w:rsidP="00201DCD">
            <w:pPr>
              <w:rPr>
                <w:rFonts w:eastAsiaTheme="minorHAnsi"/>
                <w:bCs/>
                <w:color w:val="000000"/>
                <w:sz w:val="22"/>
                <w:szCs w:val="22"/>
                <w:lang w:eastAsia="en-US"/>
              </w:rPr>
            </w:pPr>
            <w:r w:rsidRPr="003E55FB">
              <w:rPr>
                <w:rFonts w:eastAsiaTheme="minorHAnsi"/>
                <w:bCs/>
                <w:color w:val="000000"/>
                <w:sz w:val="22"/>
                <w:szCs w:val="22"/>
                <w:lang w:eastAsia="en-US"/>
              </w:rPr>
              <w:t>Denna paragraf förklarades omedelbart justerad</w:t>
            </w:r>
            <w:r w:rsidR="000C6878">
              <w:rPr>
                <w:rFonts w:eastAsiaTheme="minorHAnsi"/>
                <w:bCs/>
                <w:color w:val="000000"/>
                <w:sz w:val="22"/>
                <w:szCs w:val="22"/>
                <w:lang w:eastAsia="en-US"/>
              </w:rPr>
              <w:t>.</w:t>
            </w:r>
            <w:r w:rsidRPr="003E55FB">
              <w:rPr>
                <w:rFonts w:eastAsiaTheme="minorHAnsi"/>
                <w:bCs/>
                <w:color w:val="000000"/>
                <w:sz w:val="22"/>
                <w:szCs w:val="22"/>
                <w:lang w:eastAsia="en-US"/>
              </w:rPr>
              <w:t xml:space="preserve"> </w:t>
            </w:r>
          </w:p>
          <w:p w:rsidR="00A85E70" w:rsidRPr="003E55FB" w:rsidRDefault="00A85E70" w:rsidP="00201DCD">
            <w:pPr>
              <w:rPr>
                <w:rFonts w:eastAsiaTheme="minorHAnsi"/>
                <w:b/>
                <w:bCs/>
                <w:color w:val="000000"/>
                <w:sz w:val="22"/>
                <w:szCs w:val="22"/>
                <w:lang w:eastAsia="en-US"/>
              </w:rPr>
            </w:pPr>
          </w:p>
        </w:tc>
      </w:tr>
      <w:tr w:rsidR="003E4B3C" w:rsidRPr="003E55FB" w:rsidTr="00201DCD">
        <w:tc>
          <w:tcPr>
            <w:tcW w:w="567" w:type="dxa"/>
          </w:tcPr>
          <w:p w:rsidR="003E4B3C" w:rsidRPr="003E55FB" w:rsidRDefault="009911B4" w:rsidP="00201DCD">
            <w:pPr>
              <w:tabs>
                <w:tab w:val="left" w:pos="1701"/>
              </w:tabs>
              <w:rPr>
                <w:b/>
                <w:snapToGrid w:val="0"/>
                <w:sz w:val="22"/>
                <w:szCs w:val="22"/>
              </w:rPr>
            </w:pPr>
            <w:r w:rsidRPr="003E55FB">
              <w:rPr>
                <w:b/>
                <w:snapToGrid w:val="0"/>
                <w:sz w:val="22"/>
                <w:szCs w:val="22"/>
              </w:rPr>
              <w:t xml:space="preserve">§ </w:t>
            </w:r>
            <w:r w:rsidR="001105F4">
              <w:rPr>
                <w:b/>
                <w:snapToGrid w:val="0"/>
                <w:sz w:val="22"/>
                <w:szCs w:val="22"/>
              </w:rPr>
              <w:t>6</w:t>
            </w:r>
          </w:p>
        </w:tc>
        <w:tc>
          <w:tcPr>
            <w:tcW w:w="6946" w:type="dxa"/>
            <w:gridSpan w:val="2"/>
          </w:tcPr>
          <w:p w:rsidR="003E4B3C" w:rsidRPr="003E55FB" w:rsidRDefault="0068105D" w:rsidP="00201DCD">
            <w:pPr>
              <w:rPr>
                <w:rFonts w:eastAsiaTheme="minorHAnsi"/>
                <w:b/>
                <w:bCs/>
                <w:color w:val="000000"/>
                <w:sz w:val="22"/>
                <w:szCs w:val="22"/>
                <w:lang w:eastAsia="en-US"/>
              </w:rPr>
            </w:pPr>
            <w:r w:rsidRPr="003E55FB">
              <w:rPr>
                <w:rFonts w:eastAsiaTheme="minorHAnsi"/>
                <w:b/>
                <w:bCs/>
                <w:color w:val="000000"/>
                <w:sz w:val="22"/>
                <w:szCs w:val="22"/>
                <w:lang w:eastAsia="en-US"/>
              </w:rPr>
              <w:t>Ny medarbetare</w:t>
            </w:r>
            <w:r w:rsidRPr="003E55FB">
              <w:rPr>
                <w:rFonts w:eastAsiaTheme="minorHAnsi"/>
                <w:b/>
                <w:bCs/>
                <w:color w:val="000000"/>
                <w:sz w:val="22"/>
                <w:szCs w:val="22"/>
                <w:lang w:eastAsia="en-US"/>
              </w:rPr>
              <w:br/>
            </w:r>
            <w:r w:rsidRPr="003E55FB">
              <w:rPr>
                <w:rFonts w:eastAsiaTheme="minorHAnsi"/>
                <w:b/>
                <w:bCs/>
                <w:color w:val="000000"/>
                <w:sz w:val="22"/>
                <w:szCs w:val="22"/>
                <w:lang w:eastAsia="en-US"/>
              </w:rPr>
              <w:br/>
            </w:r>
            <w:r w:rsidRPr="003E55FB">
              <w:rPr>
                <w:snapToGrid w:val="0"/>
                <w:sz w:val="22"/>
                <w:szCs w:val="22"/>
              </w:rPr>
              <w:t>Ordförande hälsade Anna Fällman välkommen som ny utskottshandläggare vid miljö- och jordbruksutskottets kansli.</w:t>
            </w:r>
            <w:r w:rsidRPr="003E55FB">
              <w:rPr>
                <w:rFonts w:eastAsiaTheme="minorHAnsi"/>
                <w:b/>
                <w:bCs/>
                <w:color w:val="000000"/>
                <w:sz w:val="22"/>
                <w:szCs w:val="22"/>
                <w:lang w:eastAsia="en-US"/>
              </w:rPr>
              <w:t xml:space="preserve"> </w:t>
            </w:r>
          </w:p>
          <w:p w:rsidR="0068105D" w:rsidRPr="003E55FB" w:rsidRDefault="0068105D" w:rsidP="00201DCD">
            <w:pPr>
              <w:rPr>
                <w:rFonts w:eastAsiaTheme="minorHAnsi"/>
                <w:b/>
                <w:bCs/>
                <w:color w:val="000000"/>
                <w:sz w:val="22"/>
                <w:szCs w:val="22"/>
                <w:lang w:eastAsia="en-US"/>
              </w:rPr>
            </w:pPr>
          </w:p>
        </w:tc>
      </w:tr>
      <w:tr w:rsidR="00D87D66" w:rsidRPr="003E55FB" w:rsidTr="00C5706E">
        <w:tc>
          <w:tcPr>
            <w:tcW w:w="567" w:type="dxa"/>
          </w:tcPr>
          <w:p w:rsidR="00D87D66" w:rsidRPr="003E55FB" w:rsidRDefault="00D87D66" w:rsidP="00C5706E">
            <w:pPr>
              <w:tabs>
                <w:tab w:val="left" w:pos="1701"/>
              </w:tabs>
              <w:rPr>
                <w:b/>
                <w:snapToGrid w:val="0"/>
                <w:sz w:val="22"/>
                <w:szCs w:val="22"/>
              </w:rPr>
            </w:pPr>
            <w:r w:rsidRPr="003E55FB">
              <w:rPr>
                <w:b/>
                <w:snapToGrid w:val="0"/>
                <w:sz w:val="22"/>
                <w:szCs w:val="22"/>
              </w:rPr>
              <w:t xml:space="preserve">§ </w:t>
            </w:r>
            <w:r w:rsidR="001105F4">
              <w:rPr>
                <w:b/>
                <w:snapToGrid w:val="0"/>
                <w:sz w:val="22"/>
                <w:szCs w:val="22"/>
              </w:rPr>
              <w:t>7</w:t>
            </w:r>
          </w:p>
        </w:tc>
        <w:tc>
          <w:tcPr>
            <w:tcW w:w="6946" w:type="dxa"/>
            <w:gridSpan w:val="2"/>
          </w:tcPr>
          <w:p w:rsidR="00D87D66" w:rsidRPr="003E55FB" w:rsidRDefault="005957E5" w:rsidP="002A14AC">
            <w:pPr>
              <w:rPr>
                <w:rFonts w:eastAsiaTheme="minorHAnsi"/>
                <w:bCs/>
                <w:color w:val="000000"/>
                <w:sz w:val="22"/>
                <w:szCs w:val="22"/>
                <w:lang w:eastAsia="en-US"/>
              </w:rPr>
            </w:pPr>
            <w:r w:rsidRPr="003E55FB">
              <w:rPr>
                <w:b/>
                <w:bCs/>
                <w:color w:val="000000"/>
                <w:sz w:val="22"/>
                <w:szCs w:val="22"/>
              </w:rPr>
              <w:t>Nästa sammanträde</w:t>
            </w:r>
          </w:p>
          <w:p w:rsidR="00D87D66" w:rsidRPr="003E55FB" w:rsidRDefault="00D87D66" w:rsidP="002A14AC">
            <w:pPr>
              <w:rPr>
                <w:rFonts w:eastAsiaTheme="minorHAnsi"/>
                <w:bCs/>
                <w:color w:val="000000"/>
                <w:sz w:val="22"/>
                <w:szCs w:val="22"/>
                <w:lang w:eastAsia="en-US"/>
              </w:rPr>
            </w:pPr>
          </w:p>
          <w:p w:rsidR="005957E5" w:rsidRPr="003E55FB" w:rsidRDefault="005957E5" w:rsidP="002A14AC">
            <w:pPr>
              <w:rPr>
                <w:snapToGrid w:val="0"/>
                <w:sz w:val="22"/>
                <w:szCs w:val="22"/>
              </w:rPr>
            </w:pPr>
            <w:r w:rsidRPr="003E55FB">
              <w:rPr>
                <w:snapToGrid w:val="0"/>
                <w:sz w:val="22"/>
                <w:szCs w:val="22"/>
              </w:rPr>
              <w:t xml:space="preserve">Nästa sammanträde äger rum </w:t>
            </w:r>
            <w:r w:rsidR="001907E6" w:rsidRPr="003E55FB">
              <w:rPr>
                <w:snapToGrid w:val="0"/>
                <w:sz w:val="22"/>
                <w:szCs w:val="22"/>
              </w:rPr>
              <w:t>tis</w:t>
            </w:r>
            <w:r w:rsidRPr="003E55FB">
              <w:rPr>
                <w:snapToGrid w:val="0"/>
                <w:sz w:val="22"/>
                <w:szCs w:val="22"/>
              </w:rPr>
              <w:t>dagen</w:t>
            </w:r>
            <w:r w:rsidR="007F4080" w:rsidRPr="003E55FB">
              <w:rPr>
                <w:snapToGrid w:val="0"/>
                <w:sz w:val="22"/>
                <w:szCs w:val="22"/>
              </w:rPr>
              <w:t xml:space="preserve"> </w:t>
            </w:r>
            <w:r w:rsidRPr="003E55FB">
              <w:rPr>
                <w:snapToGrid w:val="0"/>
                <w:sz w:val="22"/>
                <w:szCs w:val="22"/>
              </w:rPr>
              <w:t>den</w:t>
            </w:r>
            <w:r w:rsidR="00305501" w:rsidRPr="003E55FB">
              <w:rPr>
                <w:snapToGrid w:val="0"/>
                <w:sz w:val="22"/>
                <w:szCs w:val="22"/>
              </w:rPr>
              <w:t xml:space="preserve"> </w:t>
            </w:r>
            <w:r w:rsidR="00A85E70" w:rsidRPr="003E55FB">
              <w:rPr>
                <w:snapToGrid w:val="0"/>
                <w:sz w:val="22"/>
                <w:szCs w:val="22"/>
              </w:rPr>
              <w:t>14</w:t>
            </w:r>
            <w:r w:rsidR="007F4080" w:rsidRPr="003E55FB">
              <w:rPr>
                <w:snapToGrid w:val="0"/>
                <w:sz w:val="22"/>
                <w:szCs w:val="22"/>
              </w:rPr>
              <w:t xml:space="preserve"> </w:t>
            </w:r>
            <w:r w:rsidR="009959C7" w:rsidRPr="003E55FB">
              <w:rPr>
                <w:snapToGrid w:val="0"/>
                <w:sz w:val="22"/>
                <w:szCs w:val="22"/>
              </w:rPr>
              <w:t>dec</w:t>
            </w:r>
            <w:r w:rsidR="00E54743" w:rsidRPr="003E55FB">
              <w:rPr>
                <w:snapToGrid w:val="0"/>
                <w:sz w:val="22"/>
                <w:szCs w:val="22"/>
              </w:rPr>
              <w:t>em</w:t>
            </w:r>
            <w:r w:rsidR="007F4080" w:rsidRPr="003E55FB">
              <w:rPr>
                <w:snapToGrid w:val="0"/>
                <w:sz w:val="22"/>
                <w:szCs w:val="22"/>
              </w:rPr>
              <w:t>ber</w:t>
            </w:r>
            <w:r w:rsidR="00CB71B9" w:rsidRPr="003E55FB">
              <w:rPr>
                <w:snapToGrid w:val="0"/>
                <w:sz w:val="22"/>
                <w:szCs w:val="22"/>
              </w:rPr>
              <w:t xml:space="preserve"> 202</w:t>
            </w:r>
            <w:r w:rsidR="00AA1A3B" w:rsidRPr="003E55FB">
              <w:rPr>
                <w:snapToGrid w:val="0"/>
                <w:sz w:val="22"/>
                <w:szCs w:val="22"/>
              </w:rPr>
              <w:t>1</w:t>
            </w:r>
            <w:r w:rsidRPr="003E55FB">
              <w:rPr>
                <w:snapToGrid w:val="0"/>
                <w:sz w:val="22"/>
                <w:szCs w:val="22"/>
              </w:rPr>
              <w:t xml:space="preserve"> kl. </w:t>
            </w:r>
            <w:r w:rsidR="00A85E70" w:rsidRPr="003E55FB">
              <w:rPr>
                <w:snapToGrid w:val="0"/>
                <w:sz w:val="22"/>
                <w:szCs w:val="22"/>
              </w:rPr>
              <w:t>11</w:t>
            </w:r>
            <w:r w:rsidR="00B664F7" w:rsidRPr="003E55FB">
              <w:rPr>
                <w:snapToGrid w:val="0"/>
                <w:sz w:val="22"/>
                <w:szCs w:val="22"/>
              </w:rPr>
              <w:t>.00</w:t>
            </w:r>
            <w:r w:rsidR="009F0021" w:rsidRPr="003E55FB">
              <w:rPr>
                <w:snapToGrid w:val="0"/>
                <w:sz w:val="22"/>
                <w:szCs w:val="22"/>
              </w:rPr>
              <w:t>.</w:t>
            </w:r>
            <w:r w:rsidR="00A67942">
              <w:rPr>
                <w:snapToGrid w:val="0"/>
                <w:sz w:val="22"/>
                <w:szCs w:val="22"/>
              </w:rPr>
              <w:t xml:space="preserve"> </w:t>
            </w:r>
          </w:p>
          <w:p w:rsidR="005957E5" w:rsidRPr="003E55FB" w:rsidRDefault="005957E5" w:rsidP="002A14AC">
            <w:pPr>
              <w:rPr>
                <w:rFonts w:eastAsiaTheme="minorHAnsi"/>
                <w:bCs/>
                <w:color w:val="000000"/>
                <w:sz w:val="22"/>
                <w:szCs w:val="22"/>
                <w:lang w:eastAsia="en-US"/>
              </w:rPr>
            </w:pPr>
          </w:p>
        </w:tc>
      </w:tr>
      <w:tr w:rsidR="00D5250E" w:rsidRPr="003E55FB" w:rsidTr="002241EF">
        <w:trPr>
          <w:gridAfter w:val="1"/>
          <w:wAfter w:w="357" w:type="dxa"/>
        </w:trPr>
        <w:tc>
          <w:tcPr>
            <w:tcW w:w="7156" w:type="dxa"/>
            <w:gridSpan w:val="2"/>
          </w:tcPr>
          <w:p w:rsidR="00D5250E" w:rsidRPr="003E55FB" w:rsidRDefault="00D5250E" w:rsidP="00D5250E">
            <w:pPr>
              <w:tabs>
                <w:tab w:val="left" w:pos="1701"/>
              </w:tabs>
              <w:rPr>
                <w:sz w:val="22"/>
                <w:szCs w:val="22"/>
              </w:rPr>
            </w:pPr>
          </w:p>
          <w:p w:rsidR="00862EC4" w:rsidRDefault="00862EC4" w:rsidP="00D5250E">
            <w:pPr>
              <w:tabs>
                <w:tab w:val="left" w:pos="1701"/>
              </w:tabs>
              <w:rPr>
                <w:sz w:val="22"/>
                <w:szCs w:val="22"/>
              </w:rPr>
            </w:pPr>
          </w:p>
          <w:p w:rsidR="00862EC4" w:rsidRDefault="00862EC4" w:rsidP="00D5250E">
            <w:pPr>
              <w:tabs>
                <w:tab w:val="left" w:pos="1701"/>
              </w:tabs>
              <w:rPr>
                <w:sz w:val="22"/>
                <w:szCs w:val="22"/>
              </w:rPr>
            </w:pPr>
          </w:p>
          <w:p w:rsidR="00862EC4" w:rsidRDefault="00862EC4" w:rsidP="00D5250E">
            <w:pPr>
              <w:tabs>
                <w:tab w:val="left" w:pos="1701"/>
              </w:tabs>
              <w:rPr>
                <w:sz w:val="22"/>
                <w:szCs w:val="22"/>
              </w:rPr>
            </w:pPr>
          </w:p>
          <w:p w:rsidR="00862EC4" w:rsidRDefault="00862EC4" w:rsidP="00D5250E">
            <w:pPr>
              <w:tabs>
                <w:tab w:val="left" w:pos="1701"/>
              </w:tabs>
              <w:rPr>
                <w:sz w:val="22"/>
                <w:szCs w:val="22"/>
              </w:rPr>
            </w:pPr>
          </w:p>
          <w:p w:rsidR="00862EC4" w:rsidRDefault="00862EC4" w:rsidP="00D5250E">
            <w:pPr>
              <w:tabs>
                <w:tab w:val="left" w:pos="1701"/>
              </w:tabs>
              <w:rPr>
                <w:sz w:val="22"/>
                <w:szCs w:val="22"/>
              </w:rPr>
            </w:pPr>
          </w:p>
          <w:p w:rsidR="00862EC4" w:rsidRDefault="00862EC4" w:rsidP="00D5250E">
            <w:pPr>
              <w:tabs>
                <w:tab w:val="left" w:pos="1701"/>
              </w:tabs>
              <w:rPr>
                <w:sz w:val="22"/>
                <w:szCs w:val="22"/>
              </w:rPr>
            </w:pPr>
          </w:p>
          <w:p w:rsidR="00862EC4" w:rsidRDefault="00862EC4" w:rsidP="00D5250E">
            <w:pPr>
              <w:tabs>
                <w:tab w:val="left" w:pos="1701"/>
              </w:tabs>
              <w:rPr>
                <w:sz w:val="22"/>
                <w:szCs w:val="22"/>
              </w:rPr>
            </w:pPr>
          </w:p>
          <w:p w:rsidR="00D5250E" w:rsidRPr="003E55FB" w:rsidRDefault="00D5250E" w:rsidP="00D5250E">
            <w:pPr>
              <w:tabs>
                <w:tab w:val="left" w:pos="1701"/>
              </w:tabs>
              <w:rPr>
                <w:sz w:val="22"/>
                <w:szCs w:val="22"/>
              </w:rPr>
            </w:pPr>
            <w:r w:rsidRPr="003E55FB">
              <w:rPr>
                <w:sz w:val="22"/>
                <w:szCs w:val="22"/>
              </w:rPr>
              <w:lastRenderedPageBreak/>
              <w:t>Vid protokollet</w:t>
            </w:r>
          </w:p>
          <w:p w:rsidR="00D5250E" w:rsidRPr="003E55FB" w:rsidRDefault="00D5250E" w:rsidP="00D5250E">
            <w:pPr>
              <w:tabs>
                <w:tab w:val="left" w:pos="1701"/>
              </w:tabs>
              <w:rPr>
                <w:sz w:val="22"/>
                <w:szCs w:val="22"/>
              </w:rPr>
            </w:pPr>
          </w:p>
          <w:p w:rsidR="00FB0559" w:rsidRPr="003E55FB" w:rsidRDefault="00FB0559" w:rsidP="00D5250E">
            <w:pPr>
              <w:tabs>
                <w:tab w:val="left" w:pos="1701"/>
              </w:tabs>
              <w:rPr>
                <w:sz w:val="22"/>
                <w:szCs w:val="22"/>
              </w:rPr>
            </w:pPr>
          </w:p>
          <w:p w:rsidR="005D2E63" w:rsidRPr="003E55FB" w:rsidRDefault="005D2E63" w:rsidP="00D5250E">
            <w:pPr>
              <w:tabs>
                <w:tab w:val="left" w:pos="1701"/>
              </w:tabs>
              <w:rPr>
                <w:sz w:val="22"/>
                <w:szCs w:val="22"/>
              </w:rPr>
            </w:pPr>
          </w:p>
          <w:p w:rsidR="00D5250E" w:rsidRPr="003E55FB" w:rsidRDefault="00D5250E" w:rsidP="00D5250E">
            <w:pPr>
              <w:tabs>
                <w:tab w:val="left" w:pos="1701"/>
              </w:tabs>
              <w:rPr>
                <w:sz w:val="22"/>
                <w:szCs w:val="22"/>
              </w:rPr>
            </w:pPr>
            <w:bookmarkStart w:id="0" w:name="_GoBack"/>
            <w:bookmarkEnd w:id="0"/>
          </w:p>
          <w:p w:rsidR="00A85E70" w:rsidRPr="003E55FB" w:rsidRDefault="00A85E70" w:rsidP="00D5250E">
            <w:pPr>
              <w:tabs>
                <w:tab w:val="left" w:pos="1701"/>
              </w:tabs>
              <w:rPr>
                <w:sz w:val="22"/>
                <w:szCs w:val="22"/>
              </w:rPr>
            </w:pPr>
          </w:p>
          <w:p w:rsidR="00D5250E" w:rsidRDefault="00D5250E" w:rsidP="00D5250E">
            <w:pPr>
              <w:tabs>
                <w:tab w:val="left" w:pos="1701"/>
              </w:tabs>
              <w:rPr>
                <w:sz w:val="22"/>
                <w:szCs w:val="22"/>
              </w:rPr>
            </w:pPr>
            <w:r w:rsidRPr="003E55FB">
              <w:rPr>
                <w:sz w:val="22"/>
                <w:szCs w:val="22"/>
              </w:rPr>
              <w:t>Justeras den</w:t>
            </w:r>
            <w:r w:rsidR="00505A58" w:rsidRPr="003E55FB">
              <w:rPr>
                <w:sz w:val="22"/>
                <w:szCs w:val="22"/>
              </w:rPr>
              <w:t xml:space="preserve"> </w:t>
            </w:r>
            <w:r w:rsidR="00A85E70" w:rsidRPr="003E55FB">
              <w:rPr>
                <w:sz w:val="22"/>
                <w:szCs w:val="22"/>
              </w:rPr>
              <w:t>16</w:t>
            </w:r>
            <w:r w:rsidR="007F4080" w:rsidRPr="003E55FB">
              <w:rPr>
                <w:sz w:val="22"/>
                <w:szCs w:val="22"/>
              </w:rPr>
              <w:t xml:space="preserve"> </w:t>
            </w:r>
            <w:r w:rsidR="009959C7" w:rsidRPr="003E55FB">
              <w:rPr>
                <w:sz w:val="22"/>
                <w:szCs w:val="22"/>
              </w:rPr>
              <w:t>dec</w:t>
            </w:r>
            <w:r w:rsidR="00E54743" w:rsidRPr="003E55FB">
              <w:rPr>
                <w:sz w:val="22"/>
                <w:szCs w:val="22"/>
              </w:rPr>
              <w:t>em</w:t>
            </w:r>
            <w:r w:rsidR="007F4080" w:rsidRPr="003E55FB">
              <w:rPr>
                <w:sz w:val="22"/>
                <w:szCs w:val="22"/>
              </w:rPr>
              <w:t>ber</w:t>
            </w:r>
            <w:r w:rsidR="00CB71B9" w:rsidRPr="003E55FB">
              <w:rPr>
                <w:sz w:val="22"/>
                <w:szCs w:val="22"/>
              </w:rPr>
              <w:t xml:space="preserve"> 202</w:t>
            </w:r>
            <w:r w:rsidR="00AA1A3B" w:rsidRPr="003E55FB">
              <w:rPr>
                <w:sz w:val="22"/>
                <w:szCs w:val="22"/>
              </w:rPr>
              <w:t>1</w:t>
            </w:r>
          </w:p>
          <w:p w:rsidR="00F544C8" w:rsidRDefault="00F544C8" w:rsidP="00D5250E">
            <w:pPr>
              <w:tabs>
                <w:tab w:val="left" w:pos="1701"/>
              </w:tabs>
              <w:rPr>
                <w:sz w:val="22"/>
                <w:szCs w:val="22"/>
              </w:rPr>
            </w:pPr>
          </w:p>
          <w:p w:rsidR="00F544C8" w:rsidRPr="003E55FB" w:rsidRDefault="00F544C8" w:rsidP="00D5250E">
            <w:pPr>
              <w:tabs>
                <w:tab w:val="left" w:pos="1701"/>
              </w:tabs>
              <w:rPr>
                <w:sz w:val="22"/>
                <w:szCs w:val="22"/>
              </w:rPr>
            </w:pPr>
          </w:p>
          <w:p w:rsidR="00D5250E" w:rsidRPr="003E55FB" w:rsidRDefault="00D5250E" w:rsidP="00D5250E">
            <w:pPr>
              <w:tabs>
                <w:tab w:val="left" w:pos="1701"/>
              </w:tabs>
              <w:rPr>
                <w:sz w:val="22"/>
                <w:szCs w:val="22"/>
              </w:rPr>
            </w:pPr>
          </w:p>
          <w:p w:rsidR="00D5250E" w:rsidRPr="003E55FB" w:rsidRDefault="00D5250E" w:rsidP="00157E3A">
            <w:pPr>
              <w:tabs>
                <w:tab w:val="left" w:pos="1701"/>
              </w:tabs>
              <w:rPr>
                <w:b/>
                <w:sz w:val="22"/>
                <w:szCs w:val="22"/>
              </w:rPr>
            </w:pPr>
          </w:p>
          <w:p w:rsidR="00F143DB" w:rsidRPr="003E55FB" w:rsidRDefault="00F143DB" w:rsidP="00157E3A">
            <w:pPr>
              <w:tabs>
                <w:tab w:val="left" w:pos="1701"/>
              </w:tabs>
              <w:rPr>
                <w:b/>
                <w:sz w:val="22"/>
                <w:szCs w:val="22"/>
              </w:rPr>
            </w:pPr>
          </w:p>
          <w:p w:rsidR="00F143DB" w:rsidRPr="003E55FB" w:rsidRDefault="00F544C8" w:rsidP="00157E3A">
            <w:pPr>
              <w:tabs>
                <w:tab w:val="left" w:pos="1701"/>
              </w:tabs>
              <w:rPr>
                <w:sz w:val="22"/>
                <w:szCs w:val="22"/>
              </w:rPr>
            </w:pPr>
            <w:r>
              <w:rPr>
                <w:sz w:val="22"/>
                <w:szCs w:val="22"/>
              </w:rPr>
              <w:t>Kristina Yngwe</w:t>
            </w:r>
          </w:p>
        </w:tc>
      </w:tr>
    </w:tbl>
    <w:p w:rsidR="00177FF8" w:rsidRPr="003E55FB" w:rsidRDefault="00177FF8">
      <w:pPr>
        <w:tabs>
          <w:tab w:val="left" w:pos="1701"/>
        </w:tabs>
        <w:rPr>
          <w:sz w:val="22"/>
          <w:szCs w:val="22"/>
        </w:rPr>
      </w:pPr>
    </w:p>
    <w:p w:rsidR="00B96E81" w:rsidRPr="003E55FB" w:rsidRDefault="00B96E81" w:rsidP="001806D9">
      <w:pPr>
        <w:pStyle w:val="Brdtext"/>
        <w:rPr>
          <w:sz w:val="22"/>
          <w:szCs w:val="22"/>
        </w:rPr>
        <w:sectPr w:rsidR="00B96E81" w:rsidRPr="003E55FB"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3E55FB" w:rsidTr="004870DD">
        <w:trPr>
          <w:gridAfter w:val="2"/>
          <w:wAfter w:w="1702" w:type="dxa"/>
        </w:trPr>
        <w:tc>
          <w:tcPr>
            <w:tcW w:w="3969" w:type="dxa"/>
            <w:tcBorders>
              <w:top w:val="nil"/>
              <w:left w:val="nil"/>
              <w:bottom w:val="nil"/>
              <w:right w:val="nil"/>
            </w:tcBorders>
          </w:tcPr>
          <w:p w:rsidR="009823FA" w:rsidRPr="003E55FB" w:rsidRDefault="009823FA" w:rsidP="005A0266">
            <w:pPr>
              <w:tabs>
                <w:tab w:val="left" w:pos="1701"/>
              </w:tabs>
              <w:rPr>
                <w:sz w:val="22"/>
                <w:szCs w:val="22"/>
              </w:rPr>
            </w:pPr>
            <w:r w:rsidRPr="003E55FB">
              <w:rPr>
                <w:sz w:val="22"/>
                <w:szCs w:val="22"/>
              </w:rPr>
              <w:lastRenderedPageBreak/>
              <w:br w:type="page"/>
            </w:r>
            <w:r w:rsidRPr="003E55FB">
              <w:rPr>
                <w:sz w:val="22"/>
                <w:szCs w:val="22"/>
              </w:rPr>
              <w:br w:type="page"/>
              <w:t>MILJÖ- OCH JORDBRUKS- UTSKOTTET</w:t>
            </w:r>
          </w:p>
        </w:tc>
        <w:tc>
          <w:tcPr>
            <w:tcW w:w="3260" w:type="dxa"/>
            <w:gridSpan w:val="9"/>
            <w:tcBorders>
              <w:top w:val="nil"/>
              <w:left w:val="nil"/>
              <w:bottom w:val="nil"/>
              <w:right w:val="nil"/>
            </w:tcBorders>
          </w:tcPr>
          <w:p w:rsidR="009823FA" w:rsidRPr="003E55FB" w:rsidRDefault="009823FA" w:rsidP="005A0266">
            <w:pPr>
              <w:tabs>
                <w:tab w:val="left" w:pos="1701"/>
              </w:tabs>
              <w:rPr>
                <w:b/>
                <w:sz w:val="22"/>
                <w:szCs w:val="22"/>
              </w:rPr>
            </w:pPr>
            <w:r w:rsidRPr="003E55FB">
              <w:rPr>
                <w:b/>
                <w:sz w:val="22"/>
                <w:szCs w:val="22"/>
              </w:rPr>
              <w:t>NÄRVAROFÖRTECKNING</w:t>
            </w:r>
          </w:p>
        </w:tc>
        <w:tc>
          <w:tcPr>
            <w:tcW w:w="1843" w:type="dxa"/>
            <w:gridSpan w:val="6"/>
            <w:tcBorders>
              <w:top w:val="nil"/>
              <w:left w:val="nil"/>
              <w:bottom w:val="nil"/>
              <w:right w:val="nil"/>
            </w:tcBorders>
          </w:tcPr>
          <w:p w:rsidR="009823FA" w:rsidRPr="003E55FB" w:rsidRDefault="009823FA" w:rsidP="005A0266">
            <w:pPr>
              <w:tabs>
                <w:tab w:val="left" w:pos="1701"/>
              </w:tabs>
              <w:rPr>
                <w:sz w:val="22"/>
                <w:szCs w:val="22"/>
              </w:rPr>
            </w:pPr>
            <w:r w:rsidRPr="003E55FB">
              <w:rPr>
                <w:b/>
                <w:sz w:val="22"/>
                <w:szCs w:val="22"/>
              </w:rPr>
              <w:t xml:space="preserve">Bilaga 1 </w:t>
            </w:r>
            <w:r w:rsidRPr="003E55FB">
              <w:rPr>
                <w:sz w:val="22"/>
                <w:szCs w:val="22"/>
              </w:rPr>
              <w:t xml:space="preserve">till </w:t>
            </w:r>
          </w:p>
          <w:p w:rsidR="009823FA" w:rsidRPr="003E55FB" w:rsidRDefault="009823FA" w:rsidP="005A0266">
            <w:pPr>
              <w:tabs>
                <w:tab w:val="left" w:pos="1701"/>
              </w:tabs>
              <w:rPr>
                <w:sz w:val="22"/>
                <w:szCs w:val="22"/>
              </w:rPr>
            </w:pPr>
            <w:r w:rsidRPr="003E55FB">
              <w:rPr>
                <w:sz w:val="22"/>
                <w:szCs w:val="22"/>
              </w:rPr>
              <w:t>prot. 20</w:t>
            </w:r>
            <w:r w:rsidR="007A1132" w:rsidRPr="003E55FB">
              <w:rPr>
                <w:sz w:val="22"/>
                <w:szCs w:val="22"/>
              </w:rPr>
              <w:t>2</w:t>
            </w:r>
            <w:r w:rsidR="007F4080" w:rsidRPr="003E55FB">
              <w:rPr>
                <w:sz w:val="22"/>
                <w:szCs w:val="22"/>
              </w:rPr>
              <w:t>1</w:t>
            </w:r>
            <w:r w:rsidRPr="003E55FB">
              <w:rPr>
                <w:sz w:val="22"/>
                <w:szCs w:val="22"/>
              </w:rPr>
              <w:t>/</w:t>
            </w:r>
            <w:r w:rsidR="000E777E" w:rsidRPr="003E55FB">
              <w:rPr>
                <w:sz w:val="22"/>
                <w:szCs w:val="22"/>
              </w:rPr>
              <w:t>2</w:t>
            </w:r>
            <w:r w:rsidR="007F4080" w:rsidRPr="003E55FB">
              <w:rPr>
                <w:sz w:val="22"/>
                <w:szCs w:val="22"/>
              </w:rPr>
              <w:t>2</w:t>
            </w:r>
            <w:r w:rsidRPr="003E55FB">
              <w:rPr>
                <w:sz w:val="22"/>
                <w:szCs w:val="22"/>
              </w:rPr>
              <w:t>:</w:t>
            </w:r>
            <w:r w:rsidR="00A85E70" w:rsidRPr="003E55FB">
              <w:rPr>
                <w:sz w:val="22"/>
                <w:szCs w:val="22"/>
              </w:rPr>
              <w:t>22</w:t>
            </w:r>
          </w:p>
        </w:tc>
      </w:tr>
      <w:tr w:rsidR="009823FA"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3E55F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3E55FB"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75975">
              <w:rPr>
                <w:sz w:val="22"/>
                <w:szCs w:val="22"/>
              </w:rPr>
              <w:t xml:space="preserve">§ </w:t>
            </w:r>
            <w:r w:rsidR="00B75975" w:rsidRPr="00B75975">
              <w:rPr>
                <w:sz w:val="22"/>
                <w:szCs w:val="22"/>
              </w:rPr>
              <w:t>1–7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3E55F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3E55F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4"/>
            <w:tcBorders>
              <w:top w:val="single" w:sz="6" w:space="0" w:color="auto"/>
              <w:left w:val="single" w:sz="6" w:space="0" w:color="auto"/>
              <w:bottom w:val="single" w:sz="6" w:space="0" w:color="auto"/>
              <w:right w:val="single" w:sz="6" w:space="0" w:color="auto"/>
            </w:tcBorders>
          </w:tcPr>
          <w:p w:rsidR="009823FA" w:rsidRPr="003E55F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3E55F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3E55F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V</w:t>
            </w: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54B7B" w:rsidRPr="003E55FB" w:rsidRDefault="00B40F4D" w:rsidP="00B40F4D">
            <w:pPr>
              <w:spacing w:line="256" w:lineRule="auto"/>
              <w:rPr>
                <w:color w:val="000000"/>
                <w:sz w:val="22"/>
                <w:szCs w:val="22"/>
                <w:lang w:val="en-US"/>
              </w:rPr>
            </w:pPr>
            <w:r w:rsidRPr="003E55FB">
              <w:rPr>
                <w:sz w:val="22"/>
                <w:szCs w:val="22"/>
                <w:lang w:eastAsia="en-US"/>
              </w:rPr>
              <w:t>Kristina Yngwe (C),</w:t>
            </w:r>
            <w:r w:rsidRPr="003E55FB">
              <w:rPr>
                <w:color w:val="000000"/>
                <w:sz w:val="22"/>
                <w:szCs w:val="22"/>
                <w:lang w:val="en-US"/>
              </w:rPr>
              <w:t xml:space="preserve"> </w:t>
            </w:r>
            <w:proofErr w:type="spellStart"/>
            <w:r w:rsidRPr="003E55FB">
              <w:rPr>
                <w:color w:val="000000"/>
                <w:sz w:val="22"/>
                <w:szCs w:val="22"/>
                <w:lang w:val="en-US"/>
              </w:rPr>
              <w:t>ordf</w:t>
            </w:r>
            <w:proofErr w:type="spellEnd"/>
            <w:r w:rsidRPr="003E55FB">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val="en-US" w:eastAsia="en-US"/>
              </w:rPr>
            </w:pPr>
            <w:r w:rsidRPr="003E55FB">
              <w:rPr>
                <w:sz w:val="22"/>
                <w:szCs w:val="22"/>
                <w:lang w:val="en-US" w:eastAsia="en-US"/>
              </w:rPr>
              <w:t xml:space="preserve">Jessica Rosencrantz (M), </w:t>
            </w:r>
            <w:proofErr w:type="spellStart"/>
            <w:r w:rsidRPr="003E55FB">
              <w:rPr>
                <w:sz w:val="22"/>
                <w:szCs w:val="22"/>
                <w:lang w:val="en-US" w:eastAsia="en-US"/>
              </w:rPr>
              <w:t>andre</w:t>
            </w:r>
            <w:proofErr w:type="spellEnd"/>
            <w:r w:rsidRPr="003E55FB">
              <w:rPr>
                <w:sz w:val="22"/>
                <w:szCs w:val="22"/>
                <w:lang w:val="en-US" w:eastAsia="en-US"/>
              </w:rPr>
              <w:t xml:space="preserve"> vice </w:t>
            </w:r>
            <w:proofErr w:type="spellStart"/>
            <w:r w:rsidRPr="003E55FB">
              <w:rPr>
                <w:sz w:val="22"/>
                <w:szCs w:val="22"/>
                <w:lang w:val="en-US" w:eastAsia="en-US"/>
              </w:rPr>
              <w:t>ordf</w:t>
            </w:r>
            <w:proofErr w:type="spellEnd"/>
            <w:r w:rsidRPr="003E55FB">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3E55F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val="en-US" w:eastAsia="en-US"/>
              </w:rPr>
            </w:pPr>
            <w:r w:rsidRPr="003E55FB">
              <w:rPr>
                <w:sz w:val="22"/>
                <w:szCs w:val="22"/>
                <w:lang w:val="en-US" w:eastAsia="en-US"/>
              </w:rPr>
              <w:t xml:space="preserve">Isak </w:t>
            </w:r>
            <w:proofErr w:type="gramStart"/>
            <w:r w:rsidRPr="003E55FB">
              <w:rPr>
                <w:sz w:val="22"/>
                <w:szCs w:val="22"/>
                <w:lang w:val="en-US" w:eastAsia="en-US"/>
              </w:rPr>
              <w:t>From</w:t>
            </w:r>
            <w:proofErr w:type="gramEnd"/>
            <w:r w:rsidRPr="003E55FB">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3E55F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3E55F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3E55F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CA0AAD" w:rsidP="00B40F4D">
            <w:pPr>
              <w:spacing w:line="256" w:lineRule="auto"/>
              <w:rPr>
                <w:sz w:val="22"/>
                <w:szCs w:val="22"/>
                <w:lang w:eastAsia="en-US"/>
              </w:rPr>
            </w:pPr>
            <w:r w:rsidRPr="003E55FB">
              <w:rPr>
                <w:sz w:val="22"/>
                <w:szCs w:val="22"/>
                <w:lang w:eastAsia="en-US"/>
              </w:rPr>
              <w:t>Jakob Olofsgård</w:t>
            </w:r>
            <w:r w:rsidR="00B40F4D" w:rsidRPr="003E55F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DC305F" w:rsidP="00B40F4D">
            <w:pPr>
              <w:spacing w:line="256" w:lineRule="auto"/>
              <w:rPr>
                <w:sz w:val="22"/>
                <w:szCs w:val="22"/>
                <w:lang w:eastAsia="en-US"/>
              </w:rPr>
            </w:pPr>
            <w:r w:rsidRPr="003E55FB">
              <w:rPr>
                <w:sz w:val="22"/>
                <w:szCs w:val="22"/>
                <w:lang w:val="en-US" w:eastAsia="en-US"/>
              </w:rPr>
              <w:t xml:space="preserve">Staffan Eklöf </w:t>
            </w:r>
            <w:r w:rsidR="00B40F4D" w:rsidRPr="003E55F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sz w:val="22"/>
                <w:szCs w:val="22"/>
                <w:lang w:eastAsia="en-US"/>
              </w:rPr>
            </w:pPr>
            <w:r w:rsidRPr="003E55FB">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spacing w:line="256" w:lineRule="auto"/>
              <w:rPr>
                <w:b/>
                <w:i/>
                <w:sz w:val="22"/>
                <w:szCs w:val="22"/>
                <w:lang w:eastAsia="en-US"/>
              </w:rPr>
            </w:pPr>
            <w:r w:rsidRPr="003E55F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6D5F8F" w:rsidP="00B40F4D">
            <w:pPr>
              <w:tabs>
                <w:tab w:val="left" w:pos="2268"/>
                <w:tab w:val="left" w:pos="2977"/>
                <w:tab w:val="left" w:pos="4536"/>
              </w:tabs>
              <w:spacing w:line="256" w:lineRule="auto"/>
              <w:rPr>
                <w:sz w:val="22"/>
                <w:szCs w:val="22"/>
                <w:lang w:eastAsia="en-US"/>
              </w:rPr>
            </w:pPr>
            <w:r w:rsidRPr="003E55FB">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val="en-US" w:eastAsia="en-US"/>
              </w:rPr>
            </w:pPr>
            <w:r w:rsidRPr="003E55FB">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3E55FB">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val="en-US" w:eastAsia="en-US"/>
              </w:rPr>
            </w:pPr>
            <w:r w:rsidRPr="003E55FB">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val="en-US" w:eastAsia="en-US"/>
              </w:rPr>
            </w:pPr>
            <w:r w:rsidRPr="003E55FB">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val="en-US" w:eastAsia="en-US"/>
              </w:rPr>
            </w:pPr>
            <w:r w:rsidRPr="003E55FB">
              <w:rPr>
                <w:sz w:val="22"/>
                <w:szCs w:val="22"/>
              </w:rPr>
              <w:t xml:space="preserve">Birger </w:t>
            </w:r>
            <w:r w:rsidRPr="003E55FB">
              <w:rPr>
                <w:sz w:val="22"/>
                <w:szCs w:val="22"/>
                <w:lang w:eastAsia="en-US"/>
              </w:rPr>
              <w:t>Lahti</w:t>
            </w:r>
            <w:r w:rsidRPr="003E55FB">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7C286F" w:rsidP="00B40F4D">
            <w:pPr>
              <w:tabs>
                <w:tab w:val="left" w:pos="2268"/>
                <w:tab w:val="left" w:pos="2977"/>
                <w:tab w:val="left" w:pos="4536"/>
              </w:tabs>
              <w:spacing w:line="256" w:lineRule="auto"/>
              <w:rPr>
                <w:sz w:val="22"/>
                <w:szCs w:val="22"/>
                <w:lang w:val="en-US" w:eastAsia="en-US"/>
              </w:rPr>
            </w:pPr>
            <w:r w:rsidRPr="003E55FB">
              <w:rPr>
                <w:sz w:val="22"/>
                <w:szCs w:val="22"/>
                <w:lang w:val="en-US" w:eastAsia="en-US"/>
              </w:rPr>
              <w:t>Mats Nordberg</w:t>
            </w:r>
            <w:r w:rsidR="00B40F4D" w:rsidRPr="003E55F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val="en-US" w:eastAsia="en-US"/>
              </w:rPr>
            </w:pPr>
            <w:r w:rsidRPr="003E55FB">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lang w:eastAsia="en-US"/>
              </w:rPr>
            </w:pPr>
            <w:r w:rsidRPr="003E55FB">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2268"/>
                <w:tab w:val="left" w:pos="2977"/>
                <w:tab w:val="left" w:pos="4536"/>
              </w:tabs>
              <w:spacing w:line="256" w:lineRule="auto"/>
              <w:rPr>
                <w:sz w:val="22"/>
                <w:szCs w:val="22"/>
              </w:rPr>
            </w:pPr>
            <w:r w:rsidRPr="003E55FB">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3E55FB" w:rsidRDefault="006D5F8F" w:rsidP="00B40F4D">
            <w:pPr>
              <w:tabs>
                <w:tab w:val="left" w:pos="2268"/>
                <w:tab w:val="left" w:pos="2977"/>
                <w:tab w:val="left" w:pos="4536"/>
              </w:tabs>
              <w:spacing w:line="256" w:lineRule="auto"/>
              <w:rPr>
                <w:sz w:val="22"/>
                <w:szCs w:val="22"/>
              </w:rPr>
            </w:pPr>
            <w:r w:rsidRPr="003E55FB">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2268"/>
                <w:tab w:val="left" w:pos="2977"/>
                <w:tab w:val="left" w:pos="4536"/>
              </w:tabs>
              <w:spacing w:line="256" w:lineRule="auto"/>
              <w:rPr>
                <w:sz w:val="22"/>
                <w:szCs w:val="22"/>
              </w:rPr>
            </w:pPr>
            <w:r w:rsidRPr="003E55FB">
              <w:rPr>
                <w:sz w:val="22"/>
                <w:szCs w:val="22"/>
              </w:rPr>
              <w:t xml:space="preserve">Helena </w:t>
            </w:r>
            <w:r w:rsidR="00BF17F3" w:rsidRPr="003E55FB">
              <w:rPr>
                <w:sz w:val="22"/>
                <w:szCs w:val="22"/>
              </w:rPr>
              <w:t>Storckenfeldt</w:t>
            </w:r>
            <w:r w:rsidRPr="003E55FB">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3E55F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2268"/>
                <w:tab w:val="left" w:pos="2977"/>
                <w:tab w:val="left" w:pos="4536"/>
              </w:tabs>
              <w:spacing w:line="256" w:lineRule="auto"/>
              <w:rPr>
                <w:sz w:val="22"/>
                <w:szCs w:val="22"/>
              </w:rPr>
            </w:pPr>
            <w:r w:rsidRPr="003E55FB">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A942DB" w:rsidRPr="003E55F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2268"/>
                <w:tab w:val="left" w:pos="2977"/>
                <w:tab w:val="left" w:pos="4536"/>
              </w:tabs>
              <w:spacing w:line="256" w:lineRule="auto"/>
              <w:rPr>
                <w:sz w:val="22"/>
                <w:szCs w:val="22"/>
              </w:rPr>
            </w:pPr>
            <w:r w:rsidRPr="003E55FB">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360F1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E55F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3E55F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E55FB">
              <w:rPr>
                <w:sz w:val="22"/>
                <w:szCs w:val="22"/>
              </w:rPr>
              <w:t>N = Närvarande</w:t>
            </w:r>
          </w:p>
        </w:tc>
        <w:tc>
          <w:tcPr>
            <w:tcW w:w="5245" w:type="dxa"/>
            <w:gridSpan w:val="16"/>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E55FB">
              <w:rPr>
                <w:sz w:val="22"/>
                <w:szCs w:val="22"/>
              </w:rPr>
              <w:t>X = ledamöter som deltagit i handläggningen</w:t>
            </w:r>
          </w:p>
        </w:tc>
      </w:tr>
      <w:tr w:rsidR="00B40F4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E55FB">
              <w:rPr>
                <w:sz w:val="22"/>
                <w:szCs w:val="22"/>
              </w:rPr>
              <w:t>V = Votering</w:t>
            </w:r>
          </w:p>
        </w:tc>
        <w:tc>
          <w:tcPr>
            <w:tcW w:w="5245" w:type="dxa"/>
            <w:gridSpan w:val="16"/>
          </w:tcPr>
          <w:p w:rsidR="00B40F4D" w:rsidRPr="003E55F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E55FB">
              <w:rPr>
                <w:sz w:val="22"/>
                <w:szCs w:val="22"/>
              </w:rPr>
              <w:t>O = ledamöter som härutöver har varit närvarande</w:t>
            </w:r>
          </w:p>
        </w:tc>
      </w:tr>
      <w:tr w:rsidR="004870DD" w:rsidRPr="003E55FB" w:rsidTr="00487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4870DD" w:rsidRPr="003E55FB" w:rsidRDefault="004870DD" w:rsidP="00772D42">
            <w:pPr>
              <w:tabs>
                <w:tab w:val="left" w:pos="1276"/>
              </w:tabs>
              <w:rPr>
                <w:sz w:val="22"/>
                <w:szCs w:val="22"/>
              </w:rPr>
            </w:pPr>
            <w:r w:rsidRPr="003E55FB">
              <w:rPr>
                <w:sz w:val="22"/>
                <w:szCs w:val="22"/>
              </w:rPr>
              <w:lastRenderedPageBreak/>
              <w:br w:type="page"/>
              <w:t>MILJÖ- OCH JORDBRUKSUTSKOTTET</w:t>
            </w:r>
          </w:p>
        </w:tc>
        <w:tc>
          <w:tcPr>
            <w:tcW w:w="2206" w:type="dxa"/>
            <w:gridSpan w:val="7"/>
          </w:tcPr>
          <w:p w:rsidR="004870DD" w:rsidRPr="003E55FB" w:rsidRDefault="004870DD" w:rsidP="00772D42">
            <w:pPr>
              <w:tabs>
                <w:tab w:val="left" w:pos="1276"/>
              </w:tabs>
              <w:rPr>
                <w:sz w:val="22"/>
                <w:szCs w:val="22"/>
              </w:rPr>
            </w:pPr>
          </w:p>
        </w:tc>
        <w:tc>
          <w:tcPr>
            <w:tcW w:w="2036" w:type="dxa"/>
            <w:gridSpan w:val="3"/>
          </w:tcPr>
          <w:p w:rsidR="004870DD" w:rsidRPr="003E55FB" w:rsidRDefault="004870DD" w:rsidP="00772D42">
            <w:pPr>
              <w:tabs>
                <w:tab w:val="left" w:pos="1276"/>
              </w:tabs>
              <w:ind w:right="-212"/>
              <w:rPr>
                <w:b/>
                <w:sz w:val="22"/>
                <w:szCs w:val="22"/>
              </w:rPr>
            </w:pPr>
            <w:r w:rsidRPr="003E55FB">
              <w:rPr>
                <w:b/>
                <w:sz w:val="22"/>
                <w:szCs w:val="22"/>
              </w:rPr>
              <w:t>Bilaga 2</w:t>
            </w:r>
          </w:p>
          <w:p w:rsidR="004870DD" w:rsidRPr="003E55FB" w:rsidRDefault="004870DD" w:rsidP="00772D42">
            <w:pPr>
              <w:tabs>
                <w:tab w:val="left" w:pos="1276"/>
              </w:tabs>
              <w:ind w:right="-212"/>
              <w:rPr>
                <w:sz w:val="22"/>
                <w:szCs w:val="22"/>
              </w:rPr>
            </w:pPr>
            <w:r w:rsidRPr="003E55FB">
              <w:rPr>
                <w:sz w:val="22"/>
                <w:szCs w:val="22"/>
              </w:rPr>
              <w:t>till protokoll</w:t>
            </w:r>
          </w:p>
          <w:p w:rsidR="004870DD" w:rsidRPr="003E55FB" w:rsidRDefault="004870DD" w:rsidP="00772D42">
            <w:pPr>
              <w:tabs>
                <w:tab w:val="left" w:pos="1276"/>
              </w:tabs>
              <w:ind w:right="-212"/>
              <w:rPr>
                <w:b/>
                <w:sz w:val="22"/>
                <w:szCs w:val="22"/>
              </w:rPr>
            </w:pPr>
            <w:r w:rsidRPr="003E55FB">
              <w:rPr>
                <w:sz w:val="22"/>
                <w:szCs w:val="22"/>
              </w:rPr>
              <w:t>2021/22:22</w:t>
            </w:r>
          </w:p>
        </w:tc>
      </w:tr>
    </w:tbl>
    <w:p w:rsidR="004870DD" w:rsidRPr="003E55FB" w:rsidRDefault="004870DD" w:rsidP="004870DD">
      <w:pPr>
        <w:rPr>
          <w:b/>
          <w:bCs/>
          <w:sz w:val="22"/>
          <w:szCs w:val="22"/>
        </w:rPr>
      </w:pPr>
    </w:p>
    <w:p w:rsidR="004870DD" w:rsidRPr="003E55FB" w:rsidRDefault="004870DD" w:rsidP="004870DD">
      <w:pPr>
        <w:widowControl/>
        <w:tabs>
          <w:tab w:val="left" w:pos="284"/>
        </w:tabs>
        <w:rPr>
          <w:b/>
          <w:sz w:val="22"/>
          <w:szCs w:val="22"/>
        </w:rPr>
      </w:pPr>
      <w:r w:rsidRPr="003E55FB">
        <w:rPr>
          <w:b/>
          <w:sz w:val="22"/>
          <w:szCs w:val="22"/>
        </w:rPr>
        <w:t>Överläggning den 9 december 2021</w:t>
      </w: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widowControl/>
        <w:autoSpaceDE w:val="0"/>
        <w:autoSpaceDN w:val="0"/>
        <w:adjustRightInd w:val="0"/>
        <w:rPr>
          <w:b/>
          <w:snapToGrid w:val="0"/>
          <w:sz w:val="22"/>
          <w:szCs w:val="22"/>
        </w:rPr>
      </w:pPr>
      <w:r w:rsidRPr="003E55FB">
        <w:rPr>
          <w:b/>
          <w:snapToGrid w:val="0"/>
          <w:sz w:val="22"/>
          <w:szCs w:val="22"/>
        </w:rPr>
        <w:t>Rådets dagordningspunkt 3. Rådets förordning om fastställande för 2022 av fiskemöjligheterna</w:t>
      </w:r>
    </w:p>
    <w:p w:rsidR="004870DD" w:rsidRPr="003E55FB" w:rsidRDefault="004870DD" w:rsidP="004870DD">
      <w:pPr>
        <w:widowControl/>
        <w:autoSpaceDE w:val="0"/>
        <w:autoSpaceDN w:val="0"/>
        <w:adjustRightInd w:val="0"/>
        <w:rPr>
          <w:b/>
          <w:snapToGrid w:val="0"/>
          <w:sz w:val="22"/>
          <w:szCs w:val="22"/>
        </w:rPr>
      </w:pPr>
      <w:r w:rsidRPr="003E55FB">
        <w:rPr>
          <w:b/>
          <w:snapToGrid w:val="0"/>
          <w:sz w:val="22"/>
          <w:szCs w:val="22"/>
        </w:rPr>
        <w:t>i unionens vatten och andra vatten (Kommissionens förslag till rättslig grund: artikel 43.3 i EUF-fördraget)</w:t>
      </w:r>
    </w:p>
    <w:p w:rsidR="004870DD" w:rsidRPr="003E55FB" w:rsidRDefault="004870DD" w:rsidP="004870DD">
      <w:pPr>
        <w:rPr>
          <w:b/>
          <w:snapToGrid w:val="0"/>
          <w:sz w:val="22"/>
          <w:szCs w:val="22"/>
        </w:rPr>
      </w:pPr>
      <w:r w:rsidRPr="003E55FB">
        <w:rPr>
          <w:b/>
          <w:snapToGrid w:val="0"/>
          <w:sz w:val="22"/>
          <w:szCs w:val="22"/>
        </w:rPr>
        <w:t>Förslag till svensk ståndpunkt:</w:t>
      </w:r>
    </w:p>
    <w:p w:rsidR="004870DD" w:rsidRPr="003E55FB" w:rsidRDefault="004870DD" w:rsidP="004870DD">
      <w:pPr>
        <w:rPr>
          <w:bCs/>
          <w:color w:val="000000"/>
          <w:sz w:val="22"/>
          <w:szCs w:val="22"/>
        </w:rPr>
      </w:pPr>
      <w:r w:rsidRPr="003E55FB">
        <w:rPr>
          <w:bCs/>
          <w:color w:val="000000"/>
          <w:sz w:val="22"/>
          <w:szCs w:val="22"/>
        </w:rPr>
        <w:t>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samt att bidra till att trygga livsmedelsförsörjningen som en del av ett hållbart livsmedelssystem samtidigt som det hållbara småskaliga fiskets konkurrenskraft värnas. Regeringens målsättning är därför också att åtgärderna ska vara i linje med Livsmedelsstrategin, miljökvalitetsmålen och Agenda 2030.</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 fleråriga planerna ska tillämpas. Regeringen anser generellt att en stor obalans mellan fiskemöjligheter som naturligt förekommer i samma fångst bör undvikas samt att associerade åtgärder som tekniska regleringar är viktiga i syfte att undvika oönskade bifångster. Vad gäller bestånd för vilka den vetenskapliga rådgivningen rekommenderar noll uttag stödjer regeringen ett fortsatt generellt förbud mot riktat fiske och att endast oundvikliga bifångster tillåts.</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Regeringen anser att kommissionen också bör verka för den gemensamma fiskeripolitikens mål och principer i förhandlingar om fiskemöjligheter som delas med tredjeländer.</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Mot denna bakgrund stödjer regeringen preliminärt den övergripande inriktningen i kommissionens förslag.</w:t>
      </w: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widowControl/>
        <w:autoSpaceDE w:val="0"/>
        <w:autoSpaceDN w:val="0"/>
        <w:adjustRightInd w:val="0"/>
        <w:rPr>
          <w:b/>
          <w:snapToGrid w:val="0"/>
          <w:sz w:val="22"/>
          <w:szCs w:val="22"/>
        </w:rPr>
      </w:pPr>
      <w:r w:rsidRPr="003E55FB">
        <w:rPr>
          <w:b/>
          <w:snapToGrid w:val="0"/>
          <w:sz w:val="22"/>
          <w:szCs w:val="22"/>
        </w:rPr>
        <w:t>Rådets dagordningspunkt 4. Rådets förordning om fastställande för 2022 av fiskemöjligheter i Medelhavet och Svarta havet (Kommissionens förslag till rättslig grund: artikel 43.3 i EUF-fördraget)</w:t>
      </w:r>
    </w:p>
    <w:p w:rsidR="004870DD" w:rsidRPr="003E55FB" w:rsidRDefault="004870DD" w:rsidP="004870DD">
      <w:pPr>
        <w:rPr>
          <w:b/>
          <w:snapToGrid w:val="0"/>
          <w:sz w:val="22"/>
          <w:szCs w:val="22"/>
        </w:rPr>
      </w:pPr>
      <w:r w:rsidRPr="003E55FB">
        <w:rPr>
          <w:b/>
          <w:snapToGrid w:val="0"/>
          <w:sz w:val="22"/>
          <w:szCs w:val="22"/>
        </w:rPr>
        <w:t>Förslag till svensk ståndpunkt:</w:t>
      </w:r>
    </w:p>
    <w:p w:rsidR="004870DD" w:rsidRPr="003E55FB" w:rsidRDefault="004870DD" w:rsidP="004870DD">
      <w:pPr>
        <w:rPr>
          <w:bCs/>
          <w:color w:val="000000"/>
          <w:sz w:val="22"/>
          <w:szCs w:val="22"/>
        </w:rPr>
      </w:pPr>
      <w:r w:rsidRPr="003E55FB">
        <w:rPr>
          <w:bCs/>
          <w:color w:val="000000"/>
          <w:sz w:val="22"/>
          <w:szCs w:val="22"/>
        </w:rPr>
        <w:t>När det gäller fiskemöjligheter anser regeringen att det är angeläget att nå målen om maximalt hållbar avkastning (MSY), att den gemensamma fiskeripolitikens mål om landningsskyldighet möjliggörs samt att den vetenskapliga rådgivningen och försiktighetsansatsen utgör grunden för besluten. Mot denna bakgrund har regeringen inga invändningar mot kommissionens förslag och kommer följa förhandlingarna noga så att den kommer att hamna nära det förslag som kommissionen har förslagit.</w:t>
      </w: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widowControl/>
        <w:autoSpaceDE w:val="0"/>
        <w:autoSpaceDN w:val="0"/>
        <w:adjustRightInd w:val="0"/>
        <w:rPr>
          <w:b/>
          <w:snapToGrid w:val="0"/>
          <w:sz w:val="22"/>
          <w:szCs w:val="22"/>
        </w:rPr>
      </w:pPr>
      <w:r w:rsidRPr="003E55FB">
        <w:rPr>
          <w:b/>
          <w:snapToGrid w:val="0"/>
          <w:sz w:val="22"/>
          <w:szCs w:val="22"/>
        </w:rPr>
        <w:t>Rådets dagordningspunkt 5. Otillbörliga handelsmetoder i livsmedelskedjan</w:t>
      </w:r>
    </w:p>
    <w:p w:rsidR="004870DD" w:rsidRPr="003E55FB" w:rsidRDefault="004870DD" w:rsidP="004870DD">
      <w:pPr>
        <w:rPr>
          <w:b/>
          <w:snapToGrid w:val="0"/>
          <w:sz w:val="22"/>
          <w:szCs w:val="22"/>
        </w:rPr>
      </w:pPr>
      <w:r w:rsidRPr="003E55FB">
        <w:rPr>
          <w:b/>
          <w:snapToGrid w:val="0"/>
          <w:sz w:val="22"/>
          <w:szCs w:val="22"/>
        </w:rPr>
        <w:t>Förslag till svensk ståndpunkt:</w:t>
      </w:r>
    </w:p>
    <w:p w:rsidR="004870DD" w:rsidRPr="003E55FB" w:rsidRDefault="004870DD" w:rsidP="004870DD">
      <w:pPr>
        <w:widowControl/>
        <w:tabs>
          <w:tab w:val="left" w:pos="284"/>
        </w:tabs>
        <w:rPr>
          <w:bCs/>
          <w:color w:val="000000"/>
          <w:sz w:val="22"/>
          <w:szCs w:val="22"/>
        </w:rPr>
      </w:pPr>
      <w:r w:rsidRPr="003E55FB">
        <w:rPr>
          <w:bCs/>
          <w:color w:val="000000"/>
          <w:sz w:val="22"/>
          <w:szCs w:val="22"/>
        </w:rPr>
        <w:t xml:space="preserve">Regeringen är positiv till regelverket som är ett viktigt steg för att öka lönsamheten hos leverantörerna i livsmedelskedjan. Det är ännu svårt att dra några slutsatser om vilken </w:t>
      </w:r>
      <w:proofErr w:type="gramStart"/>
      <w:r w:rsidRPr="003E55FB">
        <w:rPr>
          <w:bCs/>
          <w:color w:val="000000"/>
          <w:sz w:val="22"/>
          <w:szCs w:val="22"/>
        </w:rPr>
        <w:t>effekt regelverket</w:t>
      </w:r>
      <w:proofErr w:type="gramEnd"/>
      <w:r w:rsidRPr="003E55FB">
        <w:rPr>
          <w:bCs/>
          <w:color w:val="000000"/>
          <w:sz w:val="22"/>
          <w:szCs w:val="22"/>
        </w:rPr>
        <w:t xml:space="preserve"> har haft men det finns en tilltro i livsmedelskedjan i Sverige. Regeringen föreslår att Sverige vid mötet kan redogöra för den nationella implementeringen av direktivet samt möjligheter och utmaningar med implementeringen och notera information från andra medlemsstater.</w:t>
      </w: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widowControl/>
        <w:autoSpaceDE w:val="0"/>
        <w:autoSpaceDN w:val="0"/>
        <w:adjustRightInd w:val="0"/>
        <w:rPr>
          <w:b/>
          <w:snapToGrid w:val="0"/>
          <w:sz w:val="22"/>
          <w:szCs w:val="22"/>
        </w:rPr>
      </w:pPr>
      <w:r w:rsidRPr="003E55FB">
        <w:rPr>
          <w:b/>
          <w:snapToGrid w:val="0"/>
          <w:sz w:val="22"/>
          <w:szCs w:val="22"/>
        </w:rPr>
        <w:t>Rådets dagordningspunkt 6. Slutsatser om en beredskapsplan för att trygga livsmedelstillgången och livsmedelsförsörjningen i kristider</w:t>
      </w:r>
    </w:p>
    <w:p w:rsidR="004870DD" w:rsidRPr="003E55FB" w:rsidRDefault="004870DD" w:rsidP="004870DD">
      <w:pPr>
        <w:rPr>
          <w:b/>
          <w:snapToGrid w:val="0"/>
          <w:sz w:val="22"/>
          <w:szCs w:val="22"/>
        </w:rPr>
      </w:pPr>
      <w:r w:rsidRPr="003E55FB">
        <w:rPr>
          <w:b/>
          <w:snapToGrid w:val="0"/>
          <w:sz w:val="22"/>
          <w:szCs w:val="22"/>
        </w:rPr>
        <w:t>Förslag till svensk ståndpunkt:</w:t>
      </w:r>
    </w:p>
    <w:p w:rsidR="004870DD" w:rsidRPr="003E55FB" w:rsidRDefault="004870DD" w:rsidP="004870DD">
      <w:pPr>
        <w:rPr>
          <w:bCs/>
          <w:color w:val="000000"/>
          <w:sz w:val="22"/>
          <w:szCs w:val="22"/>
        </w:rPr>
      </w:pPr>
      <w:r w:rsidRPr="003E55FB">
        <w:rPr>
          <w:bCs/>
          <w:color w:val="000000"/>
          <w:sz w:val="22"/>
          <w:szCs w:val="22"/>
        </w:rPr>
        <w:t>Regeringen anser att Sverige bör stödja rådsslutsatserna. Regeringen välkomnar kommissionens initiativ till inrättandet av en ny expertgrupp och är positiv till ett fördjupat samarbete mellan EU:s medlemsstater eftersom en stor del av livsmedelskedjans beroenden och sårbarheter inte går att lösa nationellt.</w:t>
      </w: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widowControl/>
        <w:tabs>
          <w:tab w:val="left" w:pos="284"/>
        </w:tabs>
        <w:rPr>
          <w:rFonts w:eastAsiaTheme="minorHAnsi"/>
          <w:b/>
          <w:bCs/>
          <w:color w:val="000000"/>
          <w:sz w:val="22"/>
          <w:szCs w:val="22"/>
          <w:lang w:eastAsia="en-US"/>
        </w:rPr>
      </w:pPr>
    </w:p>
    <w:p w:rsidR="004870DD" w:rsidRPr="003E55FB" w:rsidRDefault="004870DD" w:rsidP="004870DD">
      <w:pPr>
        <w:rPr>
          <w:b/>
          <w:sz w:val="22"/>
          <w:szCs w:val="22"/>
          <w:highlight w:val="yellow"/>
        </w:rPr>
      </w:pPr>
    </w:p>
    <w:p w:rsidR="004870DD" w:rsidRPr="003E55FB" w:rsidRDefault="004870DD" w:rsidP="004870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870DD" w:rsidRPr="003E55FB" w:rsidTr="00772D42">
        <w:tc>
          <w:tcPr>
            <w:tcW w:w="6532" w:type="dxa"/>
          </w:tcPr>
          <w:p w:rsidR="004870DD" w:rsidRPr="003E55FB" w:rsidRDefault="004870DD" w:rsidP="00772D42">
            <w:pPr>
              <w:tabs>
                <w:tab w:val="left" w:pos="1276"/>
              </w:tabs>
              <w:rPr>
                <w:sz w:val="22"/>
                <w:szCs w:val="22"/>
              </w:rPr>
            </w:pPr>
            <w:bookmarkStart w:id="1" w:name="_Hlk51092777"/>
            <w:r w:rsidRPr="003E55FB">
              <w:rPr>
                <w:sz w:val="22"/>
                <w:szCs w:val="22"/>
              </w:rPr>
              <w:lastRenderedPageBreak/>
              <w:br w:type="page"/>
              <w:t>MILJÖ- OCH JORDBRUKSUTSKOTTET</w:t>
            </w:r>
          </w:p>
        </w:tc>
        <w:tc>
          <w:tcPr>
            <w:tcW w:w="2206" w:type="dxa"/>
          </w:tcPr>
          <w:p w:rsidR="004870DD" w:rsidRPr="003E55FB" w:rsidRDefault="004870DD" w:rsidP="00772D42">
            <w:pPr>
              <w:tabs>
                <w:tab w:val="left" w:pos="1276"/>
              </w:tabs>
              <w:rPr>
                <w:sz w:val="22"/>
                <w:szCs w:val="22"/>
              </w:rPr>
            </w:pPr>
          </w:p>
        </w:tc>
        <w:tc>
          <w:tcPr>
            <w:tcW w:w="2036" w:type="dxa"/>
          </w:tcPr>
          <w:p w:rsidR="004870DD" w:rsidRPr="003E55FB" w:rsidRDefault="004870DD" w:rsidP="00772D42">
            <w:pPr>
              <w:tabs>
                <w:tab w:val="left" w:pos="1276"/>
              </w:tabs>
              <w:ind w:right="-212"/>
              <w:rPr>
                <w:b/>
                <w:sz w:val="22"/>
                <w:szCs w:val="22"/>
              </w:rPr>
            </w:pPr>
            <w:r w:rsidRPr="003E55FB">
              <w:rPr>
                <w:b/>
                <w:sz w:val="22"/>
                <w:szCs w:val="22"/>
              </w:rPr>
              <w:t>Bilaga 3</w:t>
            </w:r>
          </w:p>
          <w:p w:rsidR="004870DD" w:rsidRPr="003E55FB" w:rsidRDefault="004870DD" w:rsidP="00772D42">
            <w:pPr>
              <w:tabs>
                <w:tab w:val="left" w:pos="1276"/>
              </w:tabs>
              <w:ind w:right="-212"/>
              <w:rPr>
                <w:sz w:val="22"/>
                <w:szCs w:val="22"/>
              </w:rPr>
            </w:pPr>
            <w:r w:rsidRPr="003E55FB">
              <w:rPr>
                <w:sz w:val="22"/>
                <w:szCs w:val="22"/>
              </w:rPr>
              <w:t>till protokoll</w:t>
            </w:r>
          </w:p>
          <w:p w:rsidR="004870DD" w:rsidRPr="003E55FB" w:rsidRDefault="004870DD" w:rsidP="00772D42">
            <w:pPr>
              <w:tabs>
                <w:tab w:val="left" w:pos="1276"/>
              </w:tabs>
              <w:ind w:right="-212"/>
              <w:rPr>
                <w:b/>
                <w:sz w:val="22"/>
                <w:szCs w:val="22"/>
              </w:rPr>
            </w:pPr>
            <w:r w:rsidRPr="003E55FB">
              <w:rPr>
                <w:sz w:val="22"/>
                <w:szCs w:val="22"/>
              </w:rPr>
              <w:t>2021/22:3</w:t>
            </w:r>
          </w:p>
        </w:tc>
      </w:tr>
      <w:bookmarkEnd w:id="1"/>
    </w:tbl>
    <w:p w:rsidR="004870DD" w:rsidRPr="003E55FB" w:rsidRDefault="004870DD" w:rsidP="004870DD">
      <w:pPr>
        <w:rPr>
          <w:sz w:val="22"/>
          <w:szCs w:val="22"/>
        </w:rPr>
      </w:pPr>
    </w:p>
    <w:p w:rsidR="004870DD" w:rsidRPr="003E55FB" w:rsidRDefault="004870DD" w:rsidP="004870DD">
      <w:pPr>
        <w:widowControl/>
        <w:tabs>
          <w:tab w:val="left" w:pos="284"/>
        </w:tabs>
        <w:rPr>
          <w:b/>
          <w:sz w:val="22"/>
          <w:szCs w:val="22"/>
        </w:rPr>
      </w:pPr>
      <w:r w:rsidRPr="003E55FB">
        <w:rPr>
          <w:b/>
          <w:sz w:val="22"/>
          <w:szCs w:val="22"/>
        </w:rPr>
        <w:t xml:space="preserve">§ 1 Jordbruks- och fiskeråd 12–13 december 2021 - </w:t>
      </w:r>
      <w:r w:rsidRPr="003E55FB">
        <w:rPr>
          <w:b/>
          <w:bCs/>
          <w:color w:val="000000"/>
          <w:sz w:val="22"/>
          <w:szCs w:val="22"/>
        </w:rPr>
        <w:t xml:space="preserve">  </w:t>
      </w:r>
      <w:r w:rsidRPr="003E55FB">
        <w:rPr>
          <w:b/>
          <w:sz w:val="22"/>
          <w:szCs w:val="22"/>
        </w:rPr>
        <w:t>Överläggning den 9 december 2021</w:t>
      </w:r>
    </w:p>
    <w:p w:rsidR="004870DD" w:rsidRPr="003E55FB" w:rsidRDefault="004870DD" w:rsidP="004870DD">
      <w:pPr>
        <w:widowControl/>
        <w:autoSpaceDE w:val="0"/>
        <w:autoSpaceDN w:val="0"/>
        <w:adjustRightInd w:val="0"/>
        <w:rPr>
          <w:b/>
          <w:snapToGrid w:val="0"/>
          <w:sz w:val="22"/>
          <w:szCs w:val="22"/>
        </w:rPr>
      </w:pPr>
      <w:r w:rsidRPr="003E55FB">
        <w:rPr>
          <w:b/>
          <w:bCs/>
          <w:color w:val="000000"/>
          <w:sz w:val="22"/>
          <w:szCs w:val="22"/>
        </w:rPr>
        <w:br/>
      </w:r>
      <w:r w:rsidRPr="003E55FB">
        <w:rPr>
          <w:b/>
          <w:snapToGrid w:val="0"/>
          <w:sz w:val="22"/>
          <w:szCs w:val="22"/>
        </w:rPr>
        <w:t>Rådets dagordningspunkt 3. Rådets förordning om fastställande för 2022 av fiskemöjligheterna</w:t>
      </w:r>
    </w:p>
    <w:p w:rsidR="004870DD" w:rsidRPr="003E55FB" w:rsidRDefault="004870DD" w:rsidP="004870DD">
      <w:pPr>
        <w:widowControl/>
        <w:autoSpaceDE w:val="0"/>
        <w:autoSpaceDN w:val="0"/>
        <w:adjustRightInd w:val="0"/>
        <w:rPr>
          <w:b/>
          <w:snapToGrid w:val="0"/>
          <w:sz w:val="22"/>
          <w:szCs w:val="22"/>
        </w:rPr>
      </w:pPr>
      <w:r w:rsidRPr="003E55FB">
        <w:rPr>
          <w:b/>
          <w:snapToGrid w:val="0"/>
          <w:sz w:val="22"/>
          <w:szCs w:val="22"/>
        </w:rPr>
        <w:t xml:space="preserve">i unionens vatten och andra vatten </w:t>
      </w:r>
    </w:p>
    <w:p w:rsidR="004870DD" w:rsidRPr="003E55FB" w:rsidRDefault="004870DD" w:rsidP="004870DD">
      <w:pPr>
        <w:rPr>
          <w:b/>
          <w:snapToGrid w:val="0"/>
          <w:sz w:val="22"/>
          <w:szCs w:val="22"/>
        </w:rPr>
      </w:pPr>
    </w:p>
    <w:p w:rsidR="004870DD" w:rsidRPr="003E55FB" w:rsidRDefault="004870DD" w:rsidP="004870DD">
      <w:pPr>
        <w:pStyle w:val="paragraph"/>
        <w:spacing w:before="0" w:beforeAutospacing="0" w:after="0" w:afterAutospacing="0"/>
        <w:textAlignment w:val="baseline"/>
        <w:rPr>
          <w:rFonts w:ascii="Times New Roman" w:eastAsia="Times New Roman" w:hAnsi="Times New Roman" w:cs="Times New Roman"/>
          <w:bCs/>
          <w:color w:val="000000"/>
        </w:rPr>
      </w:pPr>
      <w:r w:rsidRPr="003E55FB">
        <w:rPr>
          <w:rFonts w:ascii="Times New Roman" w:eastAsia="Times New Roman" w:hAnsi="Times New Roman" w:cs="Times New Roman"/>
          <w:b/>
          <w:snapToGrid w:val="0"/>
        </w:rPr>
        <w:t>V-ledamoten anmälde följande avvikande ståndpunkt:</w:t>
      </w:r>
      <w:r w:rsidRPr="003E55FB">
        <w:rPr>
          <w:rFonts w:ascii="Times New Roman" w:hAnsi="Times New Roman" w:cs="Times New Roman"/>
          <w:b/>
        </w:rPr>
        <w:br/>
      </w:r>
      <w:r w:rsidRPr="003E55FB">
        <w:rPr>
          <w:rFonts w:ascii="Times New Roman" w:eastAsia="Times New Roman" w:hAnsi="Times New Roman" w:cs="Times New Roman"/>
          <w:bCs/>
          <w:color w:val="000000"/>
        </w:rPr>
        <w:t>Vänsterpartiet konstaterar att ICES tydligt ger uttryck för behovet av ett totalt fiskestopp av ålen. Även om fisket av ål inte sätts med samma kvotsystem som övriga arter så blir det inte för den sakens skull omöjligt att sätta ett fiskestopp. Vänsterpartiet ser att den fredningsperiod och det fiskestopp under tre månader för ålen som varit i kraft under några år och som nu tycks förlängas inte fyller funktionen av att aktivt bidra till ett minskat fiske eftersom perioden för stängning har lagts under en period då det inte bedrivs något fiske.  </w:t>
      </w:r>
    </w:p>
    <w:p w:rsidR="004870DD" w:rsidRPr="003E55FB" w:rsidRDefault="004870DD" w:rsidP="004870DD">
      <w:pPr>
        <w:pStyle w:val="paragraph"/>
        <w:spacing w:before="0" w:beforeAutospacing="0" w:after="0" w:afterAutospacing="0"/>
        <w:textAlignment w:val="baseline"/>
        <w:rPr>
          <w:rFonts w:ascii="Times New Roman" w:eastAsia="Times New Roman" w:hAnsi="Times New Roman" w:cs="Times New Roman"/>
          <w:bCs/>
          <w:color w:val="000000"/>
        </w:rPr>
      </w:pPr>
      <w:r w:rsidRPr="003E55FB">
        <w:rPr>
          <w:rFonts w:ascii="Times New Roman" w:eastAsia="Times New Roman" w:hAnsi="Times New Roman" w:cs="Times New Roman"/>
          <w:bCs/>
          <w:color w:val="000000"/>
        </w:rPr>
        <w:t>Om fredningsperioden på tre månader förlängs in i nästa år så är det viktigt att det läggs under en period som har verklig signifikans för bestånden och det är viktigt att det är något som blir bindande för alla berörda medlemsstater och inte som idag tre valfria månader.  </w:t>
      </w:r>
    </w:p>
    <w:p w:rsidR="004870DD" w:rsidRPr="003E55FB" w:rsidRDefault="004870DD" w:rsidP="004870DD">
      <w:pPr>
        <w:rPr>
          <w:sz w:val="22"/>
          <w:szCs w:val="22"/>
        </w:rPr>
      </w:pPr>
    </w:p>
    <w:p w:rsidR="004870DD" w:rsidRPr="003E55FB" w:rsidRDefault="004870DD" w:rsidP="004870DD">
      <w:pPr>
        <w:rPr>
          <w:b/>
          <w:sz w:val="22"/>
          <w:szCs w:val="22"/>
        </w:rPr>
      </w:pPr>
      <w:r w:rsidRPr="003E55FB">
        <w:rPr>
          <w:b/>
          <w:sz w:val="22"/>
          <w:szCs w:val="22"/>
        </w:rPr>
        <w:t>MP-ledamoten anmälde följande avvikande ståndpunkt:</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Miljöpartiet vill se följande tillägg i regeringens ståndpunkt, andra stycket, sista meningen:</w:t>
      </w:r>
    </w:p>
    <w:p w:rsidR="004870DD" w:rsidRPr="003E55FB" w:rsidRDefault="004870DD" w:rsidP="004870DD">
      <w:pPr>
        <w:rPr>
          <w:bCs/>
          <w:i/>
          <w:sz w:val="22"/>
          <w:szCs w:val="22"/>
          <w:u w:val="single"/>
        </w:rPr>
      </w:pPr>
      <w:r w:rsidRPr="003E55FB">
        <w:rPr>
          <w:bCs/>
          <w:i/>
          <w:color w:val="000000"/>
          <w:sz w:val="22"/>
          <w:szCs w:val="22"/>
        </w:rPr>
        <w:t xml:space="preserve">Vad gäller bestånd för vilka den vetenskapliga rådgivningen rekommenderar noll uttag stödjer regeringen ett fortsatt generellt förbud mot riktat fiske och att endast oundvikliga bifångster tillåts, </w:t>
      </w:r>
      <w:r w:rsidRPr="003E55FB">
        <w:rPr>
          <w:bCs/>
          <w:i/>
          <w:sz w:val="22"/>
          <w:szCs w:val="22"/>
          <w:u w:val="single"/>
        </w:rPr>
        <w:t>vilket innebär att endast bifångst tillåts för den västra strömmingen, samt att Sverige verkar för en total stängning av allt fiske av europeisk ål.</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 xml:space="preserve">Miljöpartiet anser att allt fiske på ål ska upphöra, enligt ICES råd. Det vetenskapliga rådet innebär att inget fiske på ål ska ske. Det gäller alla livsmiljöer och för alla typer av fiske, inklusive fiske av glasål för utsättningar och vattenbruk, vilket får till följd att den svenska </w:t>
      </w:r>
      <w:proofErr w:type="spellStart"/>
      <w:r w:rsidRPr="003E55FB">
        <w:rPr>
          <w:bCs/>
          <w:color w:val="000000"/>
          <w:sz w:val="22"/>
          <w:szCs w:val="22"/>
        </w:rPr>
        <w:t>ålförvaltningsplanen</w:t>
      </w:r>
      <w:proofErr w:type="spellEnd"/>
      <w:r w:rsidRPr="003E55FB">
        <w:rPr>
          <w:bCs/>
          <w:color w:val="000000"/>
          <w:sz w:val="22"/>
          <w:szCs w:val="22"/>
        </w:rPr>
        <w:t xml:space="preserve"> måste göras om och utsättning av ål måste stoppas. Det vetenskapliga rådet innebär också att alla andra typer av mänskligt orsakad dödlighet av ål behöver minimeras och om möjligt elimineras vilket gör att arbetet med fria vandringsvägar för ål och andra fiskarter såväl uppströms som nedströms i svenska vattendrag måste påskyndas.</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 xml:space="preserve">De fyra senaste åren har EU:s ministerråd beslutat om att alla medlemsländer ska införa en tre månader sammanhållen förbudsperiod för ålfisket i havet. Syftet är att minska fiskets påverkan på det europeiska </w:t>
      </w:r>
      <w:proofErr w:type="spellStart"/>
      <w:r w:rsidRPr="003E55FB">
        <w:rPr>
          <w:bCs/>
          <w:color w:val="000000"/>
          <w:sz w:val="22"/>
          <w:szCs w:val="22"/>
        </w:rPr>
        <w:t>ålbeståndet</w:t>
      </w:r>
      <w:proofErr w:type="spellEnd"/>
      <w:r w:rsidRPr="003E55FB">
        <w:rPr>
          <w:bCs/>
          <w:color w:val="000000"/>
          <w:sz w:val="22"/>
          <w:szCs w:val="22"/>
        </w:rPr>
        <w:t xml:space="preserve">. Om inte allt ålfiske stoppas måste regeringen korrigera den stängda tremånadersperioden till den period då lekmogna blankålar är på väg till Sargassohavet för att föröka sig. Det skulle innebära att fiskestoppet behöver flyttas till augusti - oktober, inte genomföras när det är minsta migration, som sker i dag. </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Vad gäller den Västra strömmingen rekommenderar ICES 0 kvot i Östersjön. Strömmingsbeståndet är kollapsat, och när det är det är samma bestånd som också går upp i Kattegatt, Skagerack och kanske ännu högre upp i Nordsjön måste den västra strömmingen skyddas i alla vatten. Fiskekvoten bör endast ligga på bifångstnivå.</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 xml:space="preserve">Generellt sett vill Miljöpartiet säga att det är välkommet att kvoterna dras ned för flera arter och bestånd, men att neddragningarna inte är tillräckliga. </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Vi vill också uppmärksamma att det finns brister i ICES rådgivning som behöver åtgärdas. ICES rekommendationer som ligger till grund för kvoterna brister i att inkludera ett flertal centrala aspekter både vad gäller avsaknaden av ett ekosystembaserat angreppssätt och betydelsen av delbestånd och genetisk mångfald, samt att stora osäkerheter i fångstrapporteringen ligger till grund för uppskatt</w:t>
      </w:r>
      <w:r w:rsidRPr="003E55FB">
        <w:rPr>
          <w:bCs/>
          <w:color w:val="000000"/>
          <w:sz w:val="22"/>
          <w:szCs w:val="22"/>
        </w:rPr>
        <w:softHyphen/>
        <w:t>ningar om beståndens storlek vilket är väl känt och innebär en omfattande felrapportering.</w:t>
      </w:r>
    </w:p>
    <w:p w:rsidR="004870DD" w:rsidRPr="003E55FB" w:rsidRDefault="004870DD" w:rsidP="004870DD">
      <w:pPr>
        <w:rPr>
          <w:bCs/>
          <w:color w:val="000000"/>
          <w:sz w:val="22"/>
          <w:szCs w:val="22"/>
        </w:rPr>
      </w:pPr>
    </w:p>
    <w:p w:rsidR="004870DD" w:rsidRPr="003E55FB" w:rsidRDefault="004870DD" w:rsidP="004870DD">
      <w:pPr>
        <w:rPr>
          <w:bCs/>
          <w:color w:val="000000"/>
          <w:sz w:val="22"/>
          <w:szCs w:val="22"/>
        </w:rPr>
      </w:pPr>
      <w:r w:rsidRPr="003E55FB">
        <w:rPr>
          <w:bCs/>
          <w:color w:val="000000"/>
          <w:sz w:val="22"/>
          <w:szCs w:val="22"/>
        </w:rPr>
        <w:t xml:space="preserve">Miljöpartiet anser att transparensen i hela processen måste öka och vill hänvisa till uttalanden från The </w:t>
      </w:r>
      <w:proofErr w:type="spellStart"/>
      <w:r w:rsidRPr="003E55FB">
        <w:rPr>
          <w:bCs/>
          <w:color w:val="000000"/>
          <w:sz w:val="22"/>
          <w:szCs w:val="22"/>
        </w:rPr>
        <w:t>European</w:t>
      </w:r>
      <w:proofErr w:type="spellEnd"/>
      <w:r w:rsidRPr="003E55FB">
        <w:rPr>
          <w:bCs/>
          <w:color w:val="000000"/>
          <w:sz w:val="22"/>
          <w:szCs w:val="22"/>
        </w:rPr>
        <w:t xml:space="preserve"> Ombudsman som behöver tas i beaktande. Regeringen bör arbeta för att öka transparensen så att allmänheten ges insyn i de förhandlingar om fiskekvoter som idag sker bakom stängda dörrar. </w:t>
      </w:r>
    </w:p>
    <w:p w:rsidR="004870DD" w:rsidRPr="003E55FB" w:rsidRDefault="004870DD" w:rsidP="004870DD">
      <w:pPr>
        <w:rPr>
          <w:b/>
          <w:snapToGrid w:val="0"/>
          <w:sz w:val="22"/>
          <w:szCs w:val="22"/>
        </w:rPr>
      </w:pPr>
    </w:p>
    <w:p w:rsidR="004870DD" w:rsidRPr="003E55FB" w:rsidRDefault="004870DD" w:rsidP="004870DD">
      <w:pPr>
        <w:rPr>
          <w:b/>
          <w:snapToGrid w:val="0"/>
          <w:sz w:val="22"/>
          <w:szCs w:val="22"/>
        </w:rPr>
      </w:pPr>
      <w:r w:rsidRPr="003E55FB">
        <w:rPr>
          <w:b/>
          <w:snapToGrid w:val="0"/>
          <w:sz w:val="22"/>
          <w:szCs w:val="22"/>
        </w:rPr>
        <w:lastRenderedPageBreak/>
        <w:t>Rådets dagordningspunkt 5. Otillbörliga handelsmetoder i livsmedelskedjan</w:t>
      </w:r>
    </w:p>
    <w:p w:rsidR="004870DD" w:rsidRPr="003E55FB" w:rsidRDefault="004870DD" w:rsidP="004870DD">
      <w:pPr>
        <w:rPr>
          <w:b/>
          <w:snapToGrid w:val="0"/>
          <w:sz w:val="22"/>
          <w:szCs w:val="22"/>
        </w:rPr>
      </w:pPr>
    </w:p>
    <w:p w:rsidR="004870DD" w:rsidRPr="003E55FB" w:rsidRDefault="004870DD" w:rsidP="004870DD">
      <w:pPr>
        <w:rPr>
          <w:b/>
          <w:sz w:val="22"/>
          <w:szCs w:val="22"/>
        </w:rPr>
      </w:pPr>
      <w:r w:rsidRPr="003E55FB">
        <w:rPr>
          <w:b/>
          <w:sz w:val="22"/>
          <w:szCs w:val="22"/>
        </w:rPr>
        <w:t>M-, C-, V- och KD-ledamöterna anmälde följande avvikande ståndpunkt:</w:t>
      </w:r>
    </w:p>
    <w:p w:rsidR="004870DD" w:rsidRPr="003E55FB" w:rsidRDefault="004870DD" w:rsidP="004870DD">
      <w:pPr>
        <w:rPr>
          <w:b/>
          <w:sz w:val="22"/>
          <w:szCs w:val="22"/>
        </w:rPr>
      </w:pPr>
    </w:p>
    <w:p w:rsidR="004870DD" w:rsidRPr="003E55FB" w:rsidRDefault="004870DD" w:rsidP="004870DD">
      <w:pPr>
        <w:rPr>
          <w:bCs/>
          <w:color w:val="000000"/>
          <w:sz w:val="22"/>
          <w:szCs w:val="22"/>
        </w:rPr>
      </w:pPr>
      <w:r w:rsidRPr="003E55FB">
        <w:rPr>
          <w:bCs/>
          <w:color w:val="000000"/>
          <w:sz w:val="22"/>
          <w:szCs w:val="22"/>
        </w:rPr>
        <w:t>Moderaterna, Centerpartiet, Vänsterpartiet och Kristdemokraterna vill att regeringens ståndpunkt utformas på följande sätt:</w:t>
      </w:r>
    </w:p>
    <w:p w:rsidR="004870DD" w:rsidRPr="003E55FB" w:rsidRDefault="004870DD" w:rsidP="004870DD">
      <w:pPr>
        <w:rPr>
          <w:bCs/>
          <w:i/>
          <w:color w:val="000000"/>
          <w:sz w:val="22"/>
          <w:szCs w:val="22"/>
        </w:rPr>
      </w:pPr>
      <w:r w:rsidRPr="003E55FB">
        <w:rPr>
          <w:bCs/>
          <w:i/>
          <w:color w:val="000000"/>
          <w:sz w:val="22"/>
          <w:szCs w:val="22"/>
        </w:rPr>
        <w:t xml:space="preserve">Regeringen är positiv till åtgärder som kan öka lönsamheten hos leverantörerna i livsmedelskedjan. Det är ännu svårt att dra några slutsatser om vilken </w:t>
      </w:r>
      <w:proofErr w:type="gramStart"/>
      <w:r w:rsidRPr="003E55FB">
        <w:rPr>
          <w:bCs/>
          <w:i/>
          <w:color w:val="000000"/>
          <w:sz w:val="22"/>
          <w:szCs w:val="22"/>
        </w:rPr>
        <w:t>effekt regelverket</w:t>
      </w:r>
      <w:proofErr w:type="gramEnd"/>
      <w:r w:rsidRPr="003E55FB">
        <w:rPr>
          <w:bCs/>
          <w:i/>
          <w:color w:val="000000"/>
          <w:sz w:val="22"/>
          <w:szCs w:val="22"/>
        </w:rPr>
        <w:t xml:space="preserve"> har haft. Regeringen kommer att utvärdera konsekvenserna av lagen, och välkomnar att detta kommer att ske även på EU-nivå. Regeringen föreslår att Sverige vid mötet kan redogöra för den nationella implementeringen av direktivet samt möjligheter och utmaningar med implementeringen och notera information från andra medlemsstater.</w:t>
      </w:r>
    </w:p>
    <w:p w:rsidR="004870DD" w:rsidRPr="003E55FB" w:rsidRDefault="004870DD" w:rsidP="004870DD">
      <w:pPr>
        <w:rPr>
          <w:sz w:val="22"/>
          <w:szCs w:val="22"/>
        </w:rPr>
      </w:pPr>
    </w:p>
    <w:p w:rsidR="00AF70B0" w:rsidRPr="003E55FB" w:rsidRDefault="00AF70B0">
      <w:pPr>
        <w:widowControl/>
        <w:rPr>
          <w:sz w:val="22"/>
          <w:szCs w:val="22"/>
        </w:rPr>
      </w:pPr>
    </w:p>
    <w:p w:rsidR="004870DD" w:rsidRPr="003E55FB" w:rsidRDefault="004870DD">
      <w:pPr>
        <w:widowControl/>
        <w:rPr>
          <w:sz w:val="22"/>
          <w:szCs w:val="22"/>
        </w:rPr>
      </w:pPr>
    </w:p>
    <w:p w:rsidR="004870DD" w:rsidRPr="003E55FB" w:rsidRDefault="004870DD">
      <w:pPr>
        <w:widowControl/>
        <w:rPr>
          <w:sz w:val="22"/>
          <w:szCs w:val="22"/>
        </w:rPr>
      </w:pPr>
    </w:p>
    <w:p w:rsidR="004870DD" w:rsidRPr="003E55FB" w:rsidRDefault="004870DD">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DF1F23" w:rsidRPr="003E55FB" w:rsidRDefault="00DF1F23">
      <w:pPr>
        <w:widowControl/>
        <w:rPr>
          <w:sz w:val="22"/>
          <w:szCs w:val="22"/>
        </w:rPr>
      </w:pPr>
    </w:p>
    <w:p w:rsidR="004870DD" w:rsidRPr="003E55FB" w:rsidRDefault="004870DD">
      <w:pPr>
        <w:widowControl/>
        <w:rPr>
          <w:sz w:val="22"/>
          <w:szCs w:val="22"/>
        </w:rPr>
      </w:pPr>
    </w:p>
    <w:p w:rsidR="004870DD" w:rsidRPr="003E55FB" w:rsidRDefault="004870DD">
      <w:pPr>
        <w:widowControl/>
        <w:rPr>
          <w:sz w:val="22"/>
          <w:szCs w:val="22"/>
        </w:rPr>
      </w:pPr>
    </w:p>
    <w:p w:rsidR="004870DD" w:rsidRPr="003E55FB" w:rsidRDefault="004870DD">
      <w:pPr>
        <w:widowControl/>
        <w:rPr>
          <w:sz w:val="22"/>
          <w:szCs w:val="22"/>
        </w:rPr>
      </w:pPr>
    </w:p>
    <w:p w:rsidR="004870DD" w:rsidRPr="003E55FB" w:rsidRDefault="004870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3E55FB" w:rsidTr="00CA34AD">
        <w:trPr>
          <w:gridBefore w:val="1"/>
          <w:gridAfter w:val="2"/>
          <w:wBefore w:w="709" w:type="dxa"/>
          <w:wAfter w:w="1064" w:type="dxa"/>
          <w:tblHeader/>
        </w:trPr>
        <w:tc>
          <w:tcPr>
            <w:tcW w:w="5457" w:type="dxa"/>
            <w:gridSpan w:val="2"/>
          </w:tcPr>
          <w:p w:rsidR="00AF70B0" w:rsidRPr="003E55FB" w:rsidRDefault="00AF70B0" w:rsidP="00CA34AD">
            <w:pPr>
              <w:tabs>
                <w:tab w:val="left" w:pos="1276"/>
              </w:tabs>
              <w:rPr>
                <w:sz w:val="22"/>
                <w:szCs w:val="22"/>
              </w:rPr>
            </w:pPr>
            <w:bookmarkStart w:id="2" w:name="_Hlk73713493"/>
            <w:r w:rsidRPr="003E55FB">
              <w:rPr>
                <w:sz w:val="22"/>
                <w:szCs w:val="22"/>
              </w:rPr>
              <w:lastRenderedPageBreak/>
              <w:br w:type="page"/>
            </w:r>
          </w:p>
          <w:p w:rsidR="00AF70B0" w:rsidRPr="003E55FB" w:rsidRDefault="00AF70B0" w:rsidP="00CA34AD">
            <w:pPr>
              <w:tabs>
                <w:tab w:val="left" w:pos="1276"/>
              </w:tabs>
              <w:rPr>
                <w:sz w:val="22"/>
                <w:szCs w:val="22"/>
              </w:rPr>
            </w:pPr>
            <w:r w:rsidRPr="003E55FB">
              <w:rPr>
                <w:sz w:val="22"/>
                <w:szCs w:val="22"/>
              </w:rPr>
              <w:br w:type="page"/>
              <w:t>MILJÖ- OCH JORDBRUKSUTSKOTTET</w:t>
            </w:r>
          </w:p>
        </w:tc>
        <w:tc>
          <w:tcPr>
            <w:tcW w:w="1843" w:type="dxa"/>
          </w:tcPr>
          <w:p w:rsidR="00AF70B0" w:rsidRPr="003E55FB" w:rsidRDefault="00AF70B0" w:rsidP="00CA34AD">
            <w:pPr>
              <w:tabs>
                <w:tab w:val="left" w:pos="1276"/>
              </w:tabs>
              <w:rPr>
                <w:sz w:val="22"/>
                <w:szCs w:val="22"/>
              </w:rPr>
            </w:pPr>
          </w:p>
        </w:tc>
        <w:tc>
          <w:tcPr>
            <w:tcW w:w="1701" w:type="dxa"/>
          </w:tcPr>
          <w:p w:rsidR="00AF70B0" w:rsidRPr="003E55FB" w:rsidRDefault="00AF70B0" w:rsidP="00CA34AD">
            <w:pPr>
              <w:tabs>
                <w:tab w:val="left" w:pos="1276"/>
              </w:tabs>
              <w:ind w:right="-212"/>
              <w:rPr>
                <w:b/>
                <w:sz w:val="22"/>
                <w:szCs w:val="22"/>
              </w:rPr>
            </w:pPr>
            <w:r w:rsidRPr="003E55FB">
              <w:rPr>
                <w:b/>
                <w:sz w:val="22"/>
                <w:szCs w:val="22"/>
              </w:rPr>
              <w:t xml:space="preserve">Bilaga </w:t>
            </w:r>
            <w:r w:rsidR="00DF1F23" w:rsidRPr="003E55FB">
              <w:rPr>
                <w:b/>
                <w:sz w:val="22"/>
                <w:szCs w:val="22"/>
              </w:rPr>
              <w:t>4</w:t>
            </w:r>
          </w:p>
          <w:p w:rsidR="00AF70B0" w:rsidRPr="003E55FB" w:rsidRDefault="00AF70B0" w:rsidP="00CA34AD">
            <w:pPr>
              <w:tabs>
                <w:tab w:val="left" w:pos="1276"/>
              </w:tabs>
              <w:ind w:right="-212"/>
              <w:rPr>
                <w:sz w:val="22"/>
                <w:szCs w:val="22"/>
              </w:rPr>
            </w:pPr>
            <w:r w:rsidRPr="003E55FB">
              <w:rPr>
                <w:sz w:val="22"/>
                <w:szCs w:val="22"/>
              </w:rPr>
              <w:t>till protokoll</w:t>
            </w:r>
          </w:p>
          <w:p w:rsidR="00AF70B0" w:rsidRPr="003E55FB" w:rsidRDefault="00AF70B0" w:rsidP="00CA34AD">
            <w:pPr>
              <w:tabs>
                <w:tab w:val="left" w:pos="1276"/>
              </w:tabs>
              <w:ind w:right="-212"/>
              <w:rPr>
                <w:b/>
                <w:sz w:val="22"/>
                <w:szCs w:val="22"/>
              </w:rPr>
            </w:pPr>
            <w:r w:rsidRPr="003E55FB">
              <w:rPr>
                <w:sz w:val="22"/>
                <w:szCs w:val="22"/>
              </w:rPr>
              <w:t>202</w:t>
            </w:r>
            <w:r w:rsidR="007F4080" w:rsidRPr="003E55FB">
              <w:rPr>
                <w:sz w:val="22"/>
                <w:szCs w:val="22"/>
              </w:rPr>
              <w:t>1</w:t>
            </w:r>
            <w:r w:rsidRPr="003E55FB">
              <w:rPr>
                <w:sz w:val="22"/>
                <w:szCs w:val="22"/>
              </w:rPr>
              <w:t>/2</w:t>
            </w:r>
            <w:r w:rsidR="007F4080" w:rsidRPr="003E55FB">
              <w:rPr>
                <w:sz w:val="22"/>
                <w:szCs w:val="22"/>
              </w:rPr>
              <w:t>2</w:t>
            </w:r>
            <w:r w:rsidRPr="003E55FB">
              <w:rPr>
                <w:sz w:val="22"/>
                <w:szCs w:val="22"/>
              </w:rPr>
              <w:t>:</w:t>
            </w:r>
            <w:r w:rsidR="00A746E1" w:rsidRPr="003E55FB">
              <w:rPr>
                <w:sz w:val="22"/>
                <w:szCs w:val="22"/>
              </w:rPr>
              <w:t>22</w:t>
            </w:r>
          </w:p>
        </w:tc>
      </w:tr>
      <w:tr w:rsidR="00AF70B0" w:rsidRPr="003E55FB"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AF70B0" w:rsidRPr="003E55FB" w:rsidRDefault="00AF70B0" w:rsidP="00CA34AD">
            <w:pPr>
              <w:widowControl/>
              <w:rPr>
                <w:b/>
                <w:bCs/>
                <w:sz w:val="22"/>
                <w:szCs w:val="22"/>
              </w:rPr>
            </w:pPr>
            <w:r w:rsidRPr="003E55FB">
              <w:rPr>
                <w:b/>
                <w:bCs/>
                <w:sz w:val="22"/>
                <w:szCs w:val="22"/>
              </w:rPr>
              <w:t xml:space="preserve">Till MJU inkomna EU-dokument m.m.   –  </w:t>
            </w:r>
            <w:r w:rsidR="00AF48BF" w:rsidRPr="003E55FB">
              <w:rPr>
                <w:b/>
                <w:bCs/>
                <w:sz w:val="22"/>
                <w:szCs w:val="22"/>
              </w:rPr>
              <w:t>23 november – 7 december 2021</w:t>
            </w:r>
          </w:p>
        </w:tc>
      </w:tr>
      <w:tr w:rsidR="00AF70B0" w:rsidRPr="003E55FB"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AF70B0" w:rsidRPr="003E55FB" w:rsidRDefault="00AF70B0" w:rsidP="00CA34AD">
            <w:pPr>
              <w:pStyle w:val="Rubrik1"/>
              <w:spacing w:before="0" w:after="0"/>
              <w:rPr>
                <w:sz w:val="22"/>
                <w:szCs w:val="22"/>
              </w:rPr>
            </w:pPr>
            <w:r w:rsidRPr="003E55FB">
              <w:rPr>
                <w:bCs/>
                <w:sz w:val="22"/>
                <w:szCs w:val="22"/>
              </w:rPr>
              <w:t>COM-dokument. (Kommissionens utkast till lagförslag och andra meddelanden från kommissionen inklusive det förberedande arbetet till lagförslag såsom grön- och vitböcker, rapporter m.m.)</w:t>
            </w:r>
          </w:p>
        </w:tc>
      </w:tr>
      <w:tr w:rsidR="00AF70B0"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AF70B0" w:rsidRPr="003E55FB" w:rsidRDefault="00AF70B0" w:rsidP="00CA34AD">
            <w:pPr>
              <w:rPr>
                <w:b/>
                <w:bCs/>
                <w:sz w:val="22"/>
                <w:szCs w:val="22"/>
              </w:rPr>
            </w:pPr>
            <w:r w:rsidRPr="003E55FB">
              <w:rPr>
                <w:b/>
                <w:bCs/>
                <w:sz w:val="22"/>
                <w:szCs w:val="22"/>
              </w:rPr>
              <w:t>Beteckning</w:t>
            </w:r>
          </w:p>
        </w:tc>
        <w:tc>
          <w:tcPr>
            <w:tcW w:w="8874" w:type="dxa"/>
            <w:gridSpan w:val="5"/>
            <w:shd w:val="clear" w:color="auto" w:fill="auto"/>
            <w:vAlign w:val="center"/>
          </w:tcPr>
          <w:p w:rsidR="00AF70B0" w:rsidRPr="003E55FB" w:rsidRDefault="00AF70B0" w:rsidP="00CA34AD">
            <w:pPr>
              <w:rPr>
                <w:b/>
                <w:bCs/>
                <w:sz w:val="22"/>
                <w:szCs w:val="22"/>
              </w:rPr>
            </w:pPr>
            <w:r w:rsidRPr="003E55FB">
              <w:rPr>
                <w:b/>
                <w:bCs/>
                <w:sz w:val="22"/>
                <w:szCs w:val="22"/>
              </w:rPr>
              <w:t>Rubrik</w:t>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
                <w:bCs/>
                <w:sz w:val="22"/>
                <w:szCs w:val="22"/>
              </w:rPr>
            </w:pPr>
            <w:r w:rsidRPr="003E55FB">
              <w:rPr>
                <w:sz w:val="22"/>
                <w:szCs w:val="22"/>
              </w:rPr>
              <w:t>COM(2021) 962</w:t>
            </w:r>
          </w:p>
        </w:tc>
        <w:tc>
          <w:tcPr>
            <w:tcW w:w="8874" w:type="dxa"/>
            <w:gridSpan w:val="5"/>
            <w:shd w:val="clear" w:color="auto" w:fill="auto"/>
            <w:vAlign w:val="center"/>
          </w:tcPr>
          <w:p w:rsidR="00AF48BF" w:rsidRPr="003E55FB" w:rsidRDefault="00AF48BF" w:rsidP="00AF48BF">
            <w:pPr>
              <w:rPr>
                <w:b/>
                <w:bCs/>
                <w:sz w:val="22"/>
                <w:szCs w:val="22"/>
              </w:rPr>
            </w:pPr>
            <w:r w:rsidRPr="003E55FB">
              <w:rPr>
                <w:sz w:val="22"/>
                <w:szCs w:val="22"/>
              </w:rPr>
              <w:t>RAPPORT från kommissionen till Europaparlamentet och rådet om den europeiska koldioxidmarknadens funktion år 2020 i enlighet med artiklarna 10.5 och 21.2 i direktiv 2003/87/EG (i dess ändrade lydelse enligt direktiv 2009/29/EG och direktiv (EU) 2018/410)</w:t>
            </w:r>
            <w:r w:rsidRPr="003E55FB">
              <w:rPr>
                <w:sz w:val="22"/>
                <w:szCs w:val="22"/>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
                <w:bCs/>
                <w:sz w:val="22"/>
                <w:szCs w:val="22"/>
              </w:rPr>
            </w:pPr>
            <w:r w:rsidRPr="003E55FB">
              <w:rPr>
                <w:sz w:val="22"/>
                <w:szCs w:val="22"/>
              </w:rPr>
              <w:t>COM(2021) 699</w:t>
            </w:r>
            <w:r w:rsidRPr="003E55FB">
              <w:rPr>
                <w:sz w:val="22"/>
                <w:szCs w:val="22"/>
              </w:rPr>
              <w:br/>
            </w:r>
          </w:p>
        </w:tc>
        <w:tc>
          <w:tcPr>
            <w:tcW w:w="8874" w:type="dxa"/>
            <w:gridSpan w:val="5"/>
            <w:shd w:val="clear" w:color="auto" w:fill="auto"/>
            <w:vAlign w:val="center"/>
          </w:tcPr>
          <w:p w:rsidR="00AF48BF" w:rsidRPr="003E55FB" w:rsidRDefault="00AF48BF" w:rsidP="00AF48BF">
            <w:pPr>
              <w:rPr>
                <w:b/>
                <w:bCs/>
                <w:sz w:val="22"/>
                <w:szCs w:val="22"/>
              </w:rPr>
            </w:pPr>
            <w:r w:rsidRPr="003E55FB">
              <w:rPr>
                <w:sz w:val="22"/>
                <w:szCs w:val="22"/>
              </w:rPr>
              <w:t>Meddelande från kommissionen till Europaparlamentet, rådet, Europeiska ekonomiska och sociala kommittén SAMT Regionkommittén EU:s markstrategi för 2030 Frisk mark till förmån för människor, livsmedel, natur och klimat</w:t>
            </w:r>
            <w:r w:rsidRPr="003E55FB">
              <w:rPr>
                <w:sz w:val="22"/>
                <w:szCs w:val="22"/>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r w:rsidRPr="003E55FB">
              <w:rPr>
                <w:sz w:val="22"/>
                <w:szCs w:val="22"/>
              </w:rPr>
              <w:t>SWD(2021) 323</w:t>
            </w:r>
          </w:p>
        </w:tc>
        <w:tc>
          <w:tcPr>
            <w:tcW w:w="8874" w:type="dxa"/>
            <w:gridSpan w:val="5"/>
            <w:shd w:val="clear" w:color="auto" w:fill="auto"/>
            <w:vAlign w:val="center"/>
          </w:tcPr>
          <w:p w:rsidR="00AF48BF" w:rsidRPr="003E55FB" w:rsidRDefault="00AF48BF" w:rsidP="00AF48BF">
            <w:pPr>
              <w:rPr>
                <w:sz w:val="22"/>
                <w:szCs w:val="22"/>
                <w:lang w:val="en-GB"/>
              </w:rPr>
            </w:pPr>
            <w:r w:rsidRPr="003E55FB">
              <w:rPr>
                <w:sz w:val="22"/>
                <w:szCs w:val="22"/>
                <w:lang w:val="en-GB"/>
              </w:rPr>
              <w:t>COMMISSION STAFF WORKING DOCUMENT […] Accompanying the document COMMUNICATION FROM THE COMMISSION TO THE EUROPEAN PARLIAMENT, THE COUNCIL, THE EUROPEAN ECONOMIC AND SOCIAL COMMITTEE AND THE COMMITTEE OF THE REGIONS EU Soil Strategy for 2030 Reaping the benefits of healthy soils for people, food, nature and climate</w:t>
            </w:r>
            <w:r w:rsidRPr="003E55FB">
              <w:rPr>
                <w:sz w:val="22"/>
                <w:szCs w:val="22"/>
                <w:lang w:val="en-GB"/>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r w:rsidRPr="003E55FB">
              <w:rPr>
                <w:sz w:val="22"/>
                <w:szCs w:val="22"/>
              </w:rPr>
              <w:t>COM(2021) 737</w:t>
            </w:r>
          </w:p>
        </w:tc>
        <w:tc>
          <w:tcPr>
            <w:tcW w:w="8874" w:type="dxa"/>
            <w:gridSpan w:val="5"/>
            <w:shd w:val="clear" w:color="auto" w:fill="auto"/>
            <w:vAlign w:val="center"/>
          </w:tcPr>
          <w:p w:rsidR="00AF48BF" w:rsidRPr="003E55FB" w:rsidRDefault="00AF48BF" w:rsidP="00AF48BF">
            <w:pPr>
              <w:rPr>
                <w:sz w:val="22"/>
                <w:szCs w:val="22"/>
              </w:rPr>
            </w:pPr>
            <w:r w:rsidRPr="003E55FB">
              <w:rPr>
                <w:sz w:val="22"/>
                <w:szCs w:val="22"/>
              </w:rPr>
              <w:t xml:space="preserve">RAPPORT från kommissionen till Europaparlamentet och rådet om </w:t>
            </w:r>
            <w:proofErr w:type="spellStart"/>
            <w:r w:rsidRPr="003E55FB">
              <w:rPr>
                <w:sz w:val="22"/>
                <w:szCs w:val="22"/>
              </w:rPr>
              <w:t>EGFJ:s</w:t>
            </w:r>
            <w:proofErr w:type="spellEnd"/>
            <w:r w:rsidRPr="003E55FB">
              <w:rPr>
                <w:sz w:val="22"/>
                <w:szCs w:val="22"/>
              </w:rPr>
              <w:t xml:space="preserve"> utgifter System för tidig varning nr 7–10/2021</w:t>
            </w:r>
            <w:r w:rsidRPr="003E55FB">
              <w:rPr>
                <w:sz w:val="22"/>
                <w:szCs w:val="22"/>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AF48BF" w:rsidRPr="003E55FB" w:rsidRDefault="00AF48BF" w:rsidP="00AF48BF">
            <w:pPr>
              <w:rPr>
                <w:b/>
                <w:kern w:val="32"/>
                <w:sz w:val="22"/>
                <w:szCs w:val="22"/>
              </w:rPr>
            </w:pPr>
            <w:r w:rsidRPr="003E55FB">
              <w:rPr>
                <w:b/>
                <w:kern w:val="32"/>
                <w:sz w:val="22"/>
                <w:szCs w:val="22"/>
              </w:rPr>
              <w:t>Övriga överlämnade dokument som rör EU-arbetet för kännedom</w:t>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
                <w:bCs/>
                <w:sz w:val="22"/>
                <w:szCs w:val="22"/>
              </w:rPr>
            </w:pPr>
            <w:r w:rsidRPr="003E55FB">
              <w:rPr>
                <w:b/>
                <w:bCs/>
                <w:sz w:val="22"/>
                <w:szCs w:val="22"/>
              </w:rPr>
              <w:t>Rådsmöten</w:t>
            </w:r>
          </w:p>
        </w:tc>
        <w:tc>
          <w:tcPr>
            <w:tcW w:w="8874" w:type="dxa"/>
            <w:gridSpan w:val="5"/>
            <w:shd w:val="clear" w:color="auto" w:fill="auto"/>
            <w:vAlign w:val="center"/>
          </w:tcPr>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Jordbruks- och fiskeråd 15 november 2021</w:t>
            </w:r>
          </w:p>
          <w:p w:rsidR="00AF48BF" w:rsidRPr="003E55FB" w:rsidRDefault="00AF48BF" w:rsidP="00AF48BF">
            <w:pPr>
              <w:rPr>
                <w:sz w:val="22"/>
                <w:szCs w:val="22"/>
              </w:rPr>
            </w:pP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Rapport från Europeiska unionens Råd, Jordbruk och Fiske 15 november 2021 i Bryssel</w:t>
            </w:r>
            <w:r w:rsidRPr="003E55FB">
              <w:rPr>
                <w:sz w:val="22"/>
                <w:szCs w:val="22"/>
              </w:rPr>
              <w:br/>
              <w:t>Rapport ministermöte AGRIFISH 15 november 2021</w:t>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r w:rsidRPr="003E55FB">
              <w:rPr>
                <w:b/>
                <w:sz w:val="22"/>
                <w:szCs w:val="22"/>
              </w:rPr>
              <w:t>Antagna lag-stiftningsakter</w:t>
            </w:r>
          </w:p>
        </w:tc>
        <w:tc>
          <w:tcPr>
            <w:tcW w:w="8874" w:type="dxa"/>
            <w:gridSpan w:val="5"/>
            <w:shd w:val="clear" w:color="auto" w:fill="auto"/>
            <w:vAlign w:val="center"/>
          </w:tcPr>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p>
        </w:tc>
        <w:tc>
          <w:tcPr>
            <w:tcW w:w="8874" w:type="dxa"/>
            <w:gridSpan w:val="5"/>
            <w:shd w:val="clear" w:color="auto" w:fill="auto"/>
            <w:vAlign w:val="center"/>
          </w:tcPr>
          <w:p w:rsidR="00AF48BF" w:rsidRPr="003E55FB" w:rsidRDefault="00AF48BF" w:rsidP="00AF48BF">
            <w:pPr>
              <w:rPr>
                <w:b/>
                <w:sz w:val="22"/>
                <w:szCs w:val="22"/>
              </w:rPr>
            </w:pPr>
            <w:r w:rsidRPr="003E55FB">
              <w:rPr>
                <w:b/>
                <w:sz w:val="22"/>
                <w:szCs w:val="22"/>
              </w:rPr>
              <w:t xml:space="preserve">Den 30 november antog rådet en lagstiftningsakt på MJU:s område. </w:t>
            </w:r>
          </w:p>
          <w:p w:rsidR="00AF48BF" w:rsidRPr="003E55FB" w:rsidRDefault="00AF48BF" w:rsidP="00AF48BF">
            <w:pPr>
              <w:rPr>
                <w:bCs/>
                <w:sz w:val="22"/>
                <w:szCs w:val="22"/>
              </w:rPr>
            </w:pPr>
            <w:r w:rsidRPr="003E55FB">
              <w:rPr>
                <w:bCs/>
                <w:sz w:val="22"/>
                <w:szCs w:val="22"/>
              </w:rPr>
              <w:t>EUROPAPARLAMENTETS OCH RÅDETS FÖRORDNING om fastställande av regler om stöd för de strategiska planer som medlemsstaterna ska upprätta inom ramen för den gemensamma jordbrukspolitiken (strategiska GJP-planer) och som finansieras av Europeiska garantifonden för jordbruket (EGFJ) och Europeiska jordbruksfonden för landsbygdsutveckling (</w:t>
            </w:r>
            <w:proofErr w:type="spellStart"/>
            <w:r w:rsidRPr="003E55FB">
              <w:rPr>
                <w:bCs/>
                <w:sz w:val="22"/>
                <w:szCs w:val="22"/>
              </w:rPr>
              <w:t>Ejflu</w:t>
            </w:r>
            <w:proofErr w:type="spellEnd"/>
            <w:r w:rsidRPr="003E55FB">
              <w:rPr>
                <w:bCs/>
                <w:sz w:val="22"/>
                <w:szCs w:val="22"/>
              </w:rPr>
              <w:t>) samt om upphävande av förordningarna (EU) nr 1305/2013 och (EU) nr 1307/2013</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Antagen lagstiftningsakt</w:t>
            </w:r>
          </w:p>
          <w:p w:rsidR="00AF48BF" w:rsidRPr="003E55FB" w:rsidRDefault="00AF48BF" w:rsidP="00AF48BF">
            <w:pPr>
              <w:rPr>
                <w:sz w:val="22"/>
                <w:szCs w:val="22"/>
              </w:rPr>
            </w:pPr>
            <w:r w:rsidRPr="003E55FB">
              <w:rPr>
                <w:sz w:val="22"/>
                <w:szCs w:val="22"/>
              </w:rPr>
              <w:t xml:space="preserve">https://data.consilium.europa.eu/doc/document/PE-64-2021-INIT/sv/pdf </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Ursprungligt förslag COM(2018) 392</w:t>
            </w:r>
          </w:p>
          <w:p w:rsidR="00AF48BF" w:rsidRPr="003E55FB" w:rsidRDefault="00AF48BF" w:rsidP="00AF48BF">
            <w:pPr>
              <w:rPr>
                <w:sz w:val="22"/>
                <w:szCs w:val="22"/>
              </w:rPr>
            </w:pPr>
            <w:r w:rsidRPr="003E55FB">
              <w:rPr>
                <w:sz w:val="22"/>
                <w:szCs w:val="22"/>
              </w:rPr>
              <w:t>https://lemur.riksdagen.se/?dokumentId=29250</w:t>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p>
        </w:tc>
        <w:tc>
          <w:tcPr>
            <w:tcW w:w="8874" w:type="dxa"/>
            <w:gridSpan w:val="5"/>
            <w:shd w:val="clear" w:color="auto" w:fill="auto"/>
            <w:vAlign w:val="center"/>
          </w:tcPr>
          <w:p w:rsidR="00AF48BF" w:rsidRPr="003E55FB" w:rsidRDefault="00AF48BF" w:rsidP="00AF48BF">
            <w:pPr>
              <w:rPr>
                <w:b/>
                <w:sz w:val="22"/>
                <w:szCs w:val="22"/>
              </w:rPr>
            </w:pPr>
            <w:r w:rsidRPr="003E55FB">
              <w:rPr>
                <w:b/>
                <w:sz w:val="22"/>
                <w:szCs w:val="22"/>
              </w:rPr>
              <w:t xml:space="preserve">Den 30 november antog rådet en lagstiftningsakt på MJU:s område. </w:t>
            </w:r>
          </w:p>
          <w:p w:rsidR="00AF48BF" w:rsidRPr="003E55FB" w:rsidRDefault="00AF48BF" w:rsidP="00AF48BF">
            <w:pPr>
              <w:rPr>
                <w:bCs/>
                <w:sz w:val="22"/>
                <w:szCs w:val="22"/>
              </w:rPr>
            </w:pPr>
            <w:r w:rsidRPr="003E55FB">
              <w:rPr>
                <w:bCs/>
                <w:sz w:val="22"/>
                <w:szCs w:val="22"/>
              </w:rPr>
              <w:t>EUROPAPARLAMENTETS OCH RÅDETS FÖRORDNING om finansiering, förvaltning och övervakning av den gemensamma jordbrukspolitiken och om upphävande av förordning (EU) nr 1306/2013</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Antagen lagstiftningsakt</w:t>
            </w:r>
          </w:p>
          <w:p w:rsidR="00AF48BF" w:rsidRPr="003E55FB" w:rsidRDefault="00AF48BF" w:rsidP="00AF48BF">
            <w:pPr>
              <w:rPr>
                <w:sz w:val="22"/>
                <w:szCs w:val="22"/>
              </w:rPr>
            </w:pPr>
            <w:r w:rsidRPr="003E55FB">
              <w:rPr>
                <w:sz w:val="22"/>
                <w:szCs w:val="22"/>
              </w:rPr>
              <w:t xml:space="preserve">https://data.consilium.europa.eu/doc/document/PE-65-2021-INIT/sv/pdf </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Ursprungligt förslag COM(2018) 393</w:t>
            </w:r>
          </w:p>
          <w:p w:rsidR="00AF48BF" w:rsidRPr="003E55FB" w:rsidRDefault="00AF48BF" w:rsidP="00AF48BF">
            <w:pPr>
              <w:rPr>
                <w:sz w:val="22"/>
                <w:szCs w:val="22"/>
              </w:rPr>
            </w:pPr>
            <w:r w:rsidRPr="003E55FB">
              <w:rPr>
                <w:sz w:val="22"/>
                <w:szCs w:val="22"/>
              </w:rPr>
              <w:lastRenderedPageBreak/>
              <w:t xml:space="preserve">https://lemur.riksdagen.se/?dokumentId=29244 </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Förslaget ansågs inte strida mot subsidiaritetsprincipen (Protokoll 2017/18:38)</w:t>
            </w:r>
          </w:p>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p>
        </w:tc>
        <w:tc>
          <w:tcPr>
            <w:tcW w:w="8874" w:type="dxa"/>
            <w:gridSpan w:val="5"/>
            <w:shd w:val="clear" w:color="auto" w:fill="auto"/>
            <w:vAlign w:val="center"/>
          </w:tcPr>
          <w:p w:rsidR="00AF48BF" w:rsidRPr="003E55FB" w:rsidRDefault="00AF48BF" w:rsidP="00AF48BF">
            <w:pPr>
              <w:rPr>
                <w:sz w:val="22"/>
                <w:szCs w:val="22"/>
              </w:rPr>
            </w:pPr>
            <w:r w:rsidRPr="003E55FB">
              <w:rPr>
                <w:b/>
                <w:sz w:val="22"/>
                <w:szCs w:val="22"/>
              </w:rPr>
              <w:t>Den 30 november antog rådet en lagstiftningsakt på MJU:s område</w:t>
            </w:r>
            <w:r w:rsidRPr="003E55FB">
              <w:rPr>
                <w:sz w:val="22"/>
                <w:szCs w:val="22"/>
              </w:rPr>
              <w:t xml:space="preserve">. </w:t>
            </w:r>
          </w:p>
          <w:p w:rsidR="00AF48BF" w:rsidRPr="003E55FB" w:rsidRDefault="00AF48BF" w:rsidP="00AF48BF">
            <w:pPr>
              <w:rPr>
                <w:sz w:val="22"/>
                <w:szCs w:val="22"/>
              </w:rPr>
            </w:pPr>
          </w:p>
          <w:p w:rsidR="00AF48BF" w:rsidRPr="003E55FB" w:rsidRDefault="00AF48BF" w:rsidP="00AF48BF">
            <w:pPr>
              <w:rPr>
                <w:bCs/>
                <w:sz w:val="22"/>
                <w:szCs w:val="22"/>
              </w:rPr>
            </w:pPr>
            <w:r w:rsidRPr="003E55FB">
              <w:rPr>
                <w:bCs/>
                <w:sz w:val="22"/>
                <w:szCs w:val="22"/>
              </w:rPr>
              <w:t>EUROPAPARLAMENTETS OCH RÅDETS FÖRORDNING om ändring av förordningarna (EU) nr 1308/2013 om upprättande av en samlad marknadsordning för jordbruksprodukter, (EU) nr 1151/2012 om kvalitetsordningar för jordbruksprodukter och livsmedel, (EU) nr 251/2014 om definition, beskrivning, presentation och märkning av, samt skydd av geografiska beteckningar för, aromatiserade vinprodukter och (EU) nr 228/2013 om särskilda åtgärder inom jordbruket till förmån för unionens yttersta randområden</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Antagen lagstiftningsakt</w:t>
            </w:r>
          </w:p>
          <w:p w:rsidR="00AF48BF" w:rsidRPr="003E55FB" w:rsidRDefault="00AF48BF" w:rsidP="00AF48BF">
            <w:pPr>
              <w:rPr>
                <w:sz w:val="22"/>
                <w:szCs w:val="22"/>
              </w:rPr>
            </w:pPr>
            <w:r w:rsidRPr="003E55FB">
              <w:rPr>
                <w:sz w:val="22"/>
                <w:szCs w:val="22"/>
              </w:rPr>
              <w:t xml:space="preserve">https://data.consilium.europa.eu/doc/document/PE-66-2021-INIT/sv/pdf </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Ursprungligt förslag COM(2018) 394</w:t>
            </w:r>
          </w:p>
          <w:p w:rsidR="00AF48BF" w:rsidRPr="003E55FB" w:rsidRDefault="00AF48BF" w:rsidP="00AF48BF">
            <w:pPr>
              <w:rPr>
                <w:sz w:val="22"/>
                <w:szCs w:val="22"/>
              </w:rPr>
            </w:pPr>
            <w:r w:rsidRPr="003E55FB">
              <w:rPr>
                <w:sz w:val="22"/>
                <w:szCs w:val="22"/>
              </w:rPr>
              <w:t>https://lemur.riksdagen.se/?dokumentId=29243</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Förslaget ansågs inte strida mot subsidiaritetsprincipen (Protokoll 2017/18:38)</w:t>
            </w:r>
          </w:p>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sz w:val="22"/>
                <w:szCs w:val="22"/>
              </w:rPr>
            </w:pPr>
          </w:p>
        </w:tc>
        <w:tc>
          <w:tcPr>
            <w:tcW w:w="8874" w:type="dxa"/>
            <w:gridSpan w:val="5"/>
            <w:shd w:val="clear" w:color="auto" w:fill="auto"/>
            <w:vAlign w:val="center"/>
          </w:tcPr>
          <w:p w:rsidR="00AF48BF" w:rsidRPr="003E55FB" w:rsidRDefault="00AF48BF" w:rsidP="00AF48BF">
            <w:pPr>
              <w:rPr>
                <w:sz w:val="22"/>
                <w:szCs w:val="22"/>
              </w:rPr>
            </w:pPr>
            <w:r w:rsidRPr="003E55FB">
              <w:rPr>
                <w:sz w:val="22"/>
                <w:szCs w:val="22"/>
              </w:rPr>
              <w:t xml:space="preserve">Den 1 december antog rådet en lagstiftningsakt på MJU:s område. </w:t>
            </w:r>
          </w:p>
          <w:p w:rsidR="00AF48BF" w:rsidRPr="003E55FB" w:rsidRDefault="00AF48BF" w:rsidP="00AF48BF">
            <w:pPr>
              <w:rPr>
                <w:sz w:val="22"/>
                <w:szCs w:val="22"/>
              </w:rPr>
            </w:pPr>
          </w:p>
          <w:p w:rsidR="00AF48BF" w:rsidRPr="003E55FB" w:rsidRDefault="00AF48BF" w:rsidP="00AF48BF">
            <w:pPr>
              <w:rPr>
                <w:b/>
                <w:bCs/>
                <w:sz w:val="22"/>
                <w:szCs w:val="22"/>
              </w:rPr>
            </w:pPr>
            <w:r w:rsidRPr="003E55FB">
              <w:rPr>
                <w:b/>
                <w:bCs/>
                <w:sz w:val="22"/>
                <w:szCs w:val="22"/>
              </w:rPr>
              <w:t xml:space="preserve">EUROPAPARLAMENTETS OCH RÅDETS FÖRORDNING om ändring av </w:t>
            </w:r>
          </w:p>
          <w:p w:rsidR="00AF48BF" w:rsidRPr="003E55FB" w:rsidRDefault="00AF48BF" w:rsidP="00AF48BF">
            <w:pPr>
              <w:rPr>
                <w:b/>
                <w:bCs/>
                <w:sz w:val="22"/>
                <w:szCs w:val="22"/>
              </w:rPr>
            </w:pPr>
            <w:r w:rsidRPr="003E55FB">
              <w:rPr>
                <w:b/>
                <w:bCs/>
                <w:sz w:val="22"/>
                <w:szCs w:val="22"/>
              </w:rPr>
              <w:t xml:space="preserve">förordning (EU) 2018/1091 vad gäller unionens bidrag till integrerad </w:t>
            </w:r>
          </w:p>
          <w:p w:rsidR="00AF48BF" w:rsidRPr="003E55FB" w:rsidRDefault="00AF48BF" w:rsidP="00AF48BF">
            <w:pPr>
              <w:rPr>
                <w:b/>
                <w:bCs/>
                <w:sz w:val="22"/>
                <w:szCs w:val="22"/>
              </w:rPr>
            </w:pPr>
            <w:r w:rsidRPr="003E55FB">
              <w:rPr>
                <w:b/>
                <w:bCs/>
                <w:sz w:val="22"/>
                <w:szCs w:val="22"/>
              </w:rPr>
              <w:t xml:space="preserve">statistik över jordbruksföretag enligt rådets förordning (EU, Euratom) </w:t>
            </w:r>
          </w:p>
          <w:p w:rsidR="00AF48BF" w:rsidRPr="003E55FB" w:rsidRDefault="00AF48BF" w:rsidP="00AF48BF">
            <w:pPr>
              <w:rPr>
                <w:b/>
                <w:bCs/>
                <w:sz w:val="22"/>
                <w:szCs w:val="22"/>
              </w:rPr>
            </w:pPr>
            <w:r w:rsidRPr="003E55FB">
              <w:rPr>
                <w:b/>
                <w:bCs/>
                <w:sz w:val="22"/>
                <w:szCs w:val="22"/>
              </w:rPr>
              <w:t>2020/2093 om den fleråriga budgetramen 2021–2027</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Antagen lagstiftningsakt</w:t>
            </w:r>
          </w:p>
          <w:p w:rsidR="00AF48BF" w:rsidRPr="003E55FB" w:rsidRDefault="00AF48BF" w:rsidP="00AF48BF">
            <w:pPr>
              <w:rPr>
                <w:sz w:val="22"/>
                <w:szCs w:val="22"/>
              </w:rPr>
            </w:pPr>
            <w:r w:rsidRPr="003E55FB">
              <w:rPr>
                <w:sz w:val="22"/>
                <w:szCs w:val="22"/>
              </w:rPr>
              <w:t xml:space="preserve">https://data.consilium.europa.eu/doc/document/PE-70-2021-INIT/sv/pdf </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Ursprungligt förslag COM(2021) 477</w:t>
            </w:r>
          </w:p>
          <w:p w:rsidR="00AF48BF" w:rsidRPr="003E55FB" w:rsidRDefault="00AF48BF" w:rsidP="00AF48BF">
            <w:pPr>
              <w:rPr>
                <w:sz w:val="22"/>
                <w:szCs w:val="22"/>
              </w:rPr>
            </w:pPr>
            <w:r w:rsidRPr="003E55FB">
              <w:rPr>
                <w:sz w:val="22"/>
                <w:szCs w:val="22"/>
              </w:rPr>
              <w:t xml:space="preserve">https://lemur.riksdagen.se/?dokumentId=36988 </w:t>
            </w:r>
          </w:p>
          <w:p w:rsidR="00AF48BF" w:rsidRPr="003E55FB" w:rsidRDefault="00AF48BF" w:rsidP="00AF48BF">
            <w:pPr>
              <w:rPr>
                <w:sz w:val="22"/>
                <w:szCs w:val="22"/>
              </w:rPr>
            </w:pPr>
          </w:p>
          <w:p w:rsidR="00AF48BF" w:rsidRPr="003E55FB" w:rsidRDefault="00AF48BF" w:rsidP="00AF48BF">
            <w:pPr>
              <w:rPr>
                <w:sz w:val="22"/>
                <w:szCs w:val="22"/>
              </w:rPr>
            </w:pPr>
            <w:r w:rsidRPr="003E55FB">
              <w:rPr>
                <w:sz w:val="22"/>
                <w:szCs w:val="22"/>
              </w:rPr>
              <w:t>Förslaget ansågs inte strida mot subsidiaritetsprincipen (Protokoll 2020/21:62)</w:t>
            </w:r>
          </w:p>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
                <w:bCs/>
                <w:sz w:val="22"/>
                <w:szCs w:val="22"/>
              </w:rPr>
            </w:pPr>
            <w:r w:rsidRPr="003E55FB">
              <w:rPr>
                <w:b/>
                <w:bCs/>
                <w:sz w:val="22"/>
                <w:szCs w:val="22"/>
              </w:rPr>
              <w:t>Samråd</w:t>
            </w:r>
          </w:p>
        </w:tc>
        <w:tc>
          <w:tcPr>
            <w:tcW w:w="8874" w:type="dxa"/>
            <w:gridSpan w:val="5"/>
            <w:shd w:val="clear" w:color="auto" w:fill="auto"/>
            <w:vAlign w:val="center"/>
          </w:tcPr>
          <w:p w:rsidR="00AF48BF" w:rsidRPr="003E55FB" w:rsidRDefault="00AF48BF" w:rsidP="00AF48BF">
            <w:pPr>
              <w:rPr>
                <w:sz w:val="22"/>
                <w:szCs w:val="22"/>
                <w:u w:val="single"/>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Cs/>
                <w:sz w:val="22"/>
                <w:szCs w:val="22"/>
              </w:rPr>
            </w:pPr>
          </w:p>
        </w:tc>
        <w:tc>
          <w:tcPr>
            <w:tcW w:w="8874" w:type="dxa"/>
            <w:gridSpan w:val="5"/>
            <w:shd w:val="clear" w:color="auto" w:fill="auto"/>
            <w:vAlign w:val="center"/>
          </w:tcPr>
          <w:p w:rsidR="00AF48BF" w:rsidRPr="003E55FB" w:rsidRDefault="00AF48BF" w:rsidP="00AF48BF">
            <w:pPr>
              <w:rPr>
                <w:sz w:val="22"/>
                <w:szCs w:val="22"/>
                <w:lang w:eastAsia="en-US"/>
              </w:rPr>
            </w:pPr>
            <w:r w:rsidRPr="003E55FB">
              <w:rPr>
                <w:sz w:val="22"/>
                <w:szCs w:val="22"/>
                <w:lang w:eastAsia="en-US"/>
              </w:rPr>
              <w:t xml:space="preserve">Kommissionen har meddelat att den inlett nya samråd, se vidarebefordrad epost nedan. </w:t>
            </w:r>
          </w:p>
          <w:p w:rsidR="00AF48BF" w:rsidRPr="003E55FB" w:rsidRDefault="00AF48BF" w:rsidP="00AF48BF">
            <w:pPr>
              <w:rPr>
                <w:sz w:val="22"/>
                <w:szCs w:val="22"/>
                <w:lang w:eastAsia="en-US"/>
              </w:rPr>
            </w:pPr>
          </w:p>
          <w:p w:rsidR="00AF48BF" w:rsidRPr="003E55FB" w:rsidRDefault="00AF48BF" w:rsidP="00AF48BF">
            <w:pPr>
              <w:rPr>
                <w:sz w:val="22"/>
                <w:szCs w:val="22"/>
                <w:lang w:eastAsia="en-US"/>
              </w:rPr>
            </w:pPr>
            <w:r w:rsidRPr="003E55FB">
              <w:rPr>
                <w:sz w:val="22"/>
                <w:szCs w:val="22"/>
                <w:lang w:eastAsia="en-US"/>
              </w:rPr>
              <w:t xml:space="preserve">EU-samordningen bedömer att det gäller följande samråd om inre marknad: </w:t>
            </w:r>
          </w:p>
          <w:p w:rsidR="00AF48BF" w:rsidRPr="003E55FB" w:rsidRDefault="00AF48BF" w:rsidP="00AF48BF">
            <w:pPr>
              <w:spacing w:after="240"/>
              <w:rPr>
                <w:sz w:val="22"/>
                <w:szCs w:val="22"/>
              </w:rPr>
            </w:pPr>
            <w:r w:rsidRPr="003E55FB">
              <w:rPr>
                <w:sz w:val="22"/>
                <w:szCs w:val="22"/>
                <w:lang w:eastAsia="en-US"/>
              </w:rPr>
              <w:t>Kemikalier – förenklade märkningsregler och digital märkning</w:t>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
                <w:bCs/>
                <w:sz w:val="22"/>
                <w:szCs w:val="22"/>
              </w:rPr>
            </w:pPr>
            <w:r w:rsidRPr="003E55FB">
              <w:rPr>
                <w:b/>
                <w:sz w:val="22"/>
                <w:szCs w:val="22"/>
              </w:rPr>
              <w:t>Förutsedda punkter på kommissionens dagordning</w:t>
            </w:r>
          </w:p>
        </w:tc>
        <w:tc>
          <w:tcPr>
            <w:tcW w:w="8874" w:type="dxa"/>
            <w:gridSpan w:val="5"/>
            <w:shd w:val="clear" w:color="auto" w:fill="auto"/>
            <w:vAlign w:val="center"/>
          </w:tcPr>
          <w:p w:rsidR="00AF48BF" w:rsidRPr="003E55FB" w:rsidRDefault="00AF48BF" w:rsidP="00AF48BF">
            <w:pPr>
              <w:rPr>
                <w:rStyle w:val="Hyperlnk"/>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
                <w:bCs/>
                <w:sz w:val="22"/>
                <w:szCs w:val="22"/>
              </w:rPr>
            </w:pPr>
          </w:p>
        </w:tc>
        <w:tc>
          <w:tcPr>
            <w:tcW w:w="8874" w:type="dxa"/>
            <w:gridSpan w:val="5"/>
            <w:shd w:val="clear" w:color="auto" w:fill="auto"/>
            <w:vAlign w:val="center"/>
          </w:tcPr>
          <w:p w:rsidR="00AF48BF" w:rsidRPr="003E55FB" w:rsidRDefault="00AF48BF" w:rsidP="00AF48BF">
            <w:pPr>
              <w:rPr>
                <w:b/>
                <w:bCs/>
                <w:color w:val="000000"/>
                <w:sz w:val="22"/>
                <w:szCs w:val="22"/>
              </w:rPr>
            </w:pPr>
            <w:r w:rsidRPr="003E55FB">
              <w:rPr>
                <w:b/>
                <w:bCs/>
                <w:color w:val="000000"/>
                <w:sz w:val="22"/>
                <w:szCs w:val="22"/>
              </w:rPr>
              <w:t xml:space="preserve">14 december </w:t>
            </w:r>
          </w:p>
          <w:p w:rsidR="00AF48BF" w:rsidRPr="003E55FB" w:rsidRDefault="00AF48BF" w:rsidP="00AF48BF">
            <w:pPr>
              <w:pStyle w:val="Liststycke"/>
              <w:widowControl/>
              <w:numPr>
                <w:ilvl w:val="0"/>
                <w:numId w:val="4"/>
              </w:numPr>
              <w:rPr>
                <w:color w:val="000000"/>
                <w:sz w:val="22"/>
                <w:szCs w:val="22"/>
              </w:rPr>
            </w:pPr>
            <w:r w:rsidRPr="003E55FB">
              <w:rPr>
                <w:color w:val="000000"/>
                <w:sz w:val="22"/>
                <w:szCs w:val="22"/>
              </w:rPr>
              <w:t>Energi och klimat</w:t>
            </w:r>
          </w:p>
          <w:p w:rsidR="00AF48BF" w:rsidRPr="003E55FB" w:rsidRDefault="00AF48BF" w:rsidP="00AF48BF">
            <w:pPr>
              <w:pStyle w:val="Liststycke"/>
              <w:widowControl/>
              <w:numPr>
                <w:ilvl w:val="1"/>
                <w:numId w:val="4"/>
              </w:numPr>
              <w:rPr>
                <w:color w:val="000000"/>
                <w:sz w:val="22"/>
                <w:szCs w:val="22"/>
              </w:rPr>
            </w:pPr>
            <w:r w:rsidRPr="003E55FB">
              <w:rPr>
                <w:color w:val="000000"/>
                <w:sz w:val="22"/>
                <w:szCs w:val="22"/>
              </w:rPr>
              <w:t xml:space="preserve">Minskade metanutsläpp inom energisektorn </w:t>
            </w:r>
            <w:r w:rsidRPr="003E55FB">
              <w:rPr>
                <w:b/>
                <w:bCs/>
                <w:color w:val="000000"/>
                <w:sz w:val="22"/>
                <w:szCs w:val="22"/>
              </w:rPr>
              <w:t xml:space="preserve">(MJU) </w:t>
            </w:r>
          </w:p>
          <w:p w:rsidR="00AF48BF" w:rsidRPr="003E55FB" w:rsidRDefault="00AF48BF" w:rsidP="00AF48BF">
            <w:pPr>
              <w:pStyle w:val="Liststycke"/>
              <w:widowControl/>
              <w:numPr>
                <w:ilvl w:val="1"/>
                <w:numId w:val="4"/>
              </w:numPr>
              <w:rPr>
                <w:b/>
                <w:bCs/>
                <w:color w:val="000000"/>
                <w:sz w:val="22"/>
                <w:szCs w:val="22"/>
              </w:rPr>
            </w:pPr>
            <w:r w:rsidRPr="003E55FB">
              <w:rPr>
                <w:color w:val="000000"/>
                <w:sz w:val="22"/>
                <w:szCs w:val="22"/>
              </w:rPr>
              <w:t xml:space="preserve">Kommissionens meddelande – återställning av hållbara kolkretslopp </w:t>
            </w:r>
            <w:r w:rsidRPr="003E55FB">
              <w:rPr>
                <w:b/>
                <w:bCs/>
                <w:color w:val="000000"/>
                <w:sz w:val="22"/>
                <w:szCs w:val="22"/>
              </w:rPr>
              <w:t>(MJU)</w:t>
            </w:r>
            <w:r w:rsidRPr="003E55FB">
              <w:rPr>
                <w:color w:val="000000"/>
                <w:sz w:val="22"/>
                <w:szCs w:val="22"/>
              </w:rPr>
              <w:t xml:space="preserve"> </w:t>
            </w:r>
          </w:p>
          <w:p w:rsidR="00AF48BF" w:rsidRPr="003E55FB" w:rsidRDefault="00AF48BF" w:rsidP="00AF48BF">
            <w:pPr>
              <w:pStyle w:val="Liststycke"/>
              <w:widowControl/>
              <w:numPr>
                <w:ilvl w:val="1"/>
                <w:numId w:val="4"/>
              </w:numPr>
              <w:rPr>
                <w:b/>
                <w:bCs/>
                <w:color w:val="000000"/>
                <w:sz w:val="22"/>
                <w:szCs w:val="22"/>
              </w:rPr>
            </w:pPr>
            <w:r w:rsidRPr="003E55FB">
              <w:rPr>
                <w:color w:val="000000"/>
                <w:sz w:val="22"/>
                <w:szCs w:val="22"/>
              </w:rPr>
              <w:t xml:space="preserve">Rådets rekommendation för att hantera de sociala och arbetsmarknadsmässiga aspekterna av klimatomställningen </w:t>
            </w:r>
            <w:r w:rsidRPr="003E55FB">
              <w:rPr>
                <w:b/>
                <w:bCs/>
                <w:color w:val="000000"/>
                <w:sz w:val="22"/>
                <w:szCs w:val="22"/>
              </w:rPr>
              <w:t>(MJU)</w:t>
            </w:r>
          </w:p>
          <w:p w:rsidR="00AF48BF" w:rsidRPr="003E55FB" w:rsidRDefault="00AF48BF" w:rsidP="00AF48BF">
            <w:pPr>
              <w:rPr>
                <w:rStyle w:val="Hyperlnk"/>
                <w:sz w:val="22"/>
                <w:szCs w:val="22"/>
              </w:rPr>
            </w:pPr>
          </w:p>
        </w:tc>
      </w:tr>
      <w:tr w:rsidR="00AF48BF" w:rsidRPr="003E55FB" w:rsidTr="00AF4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Cs/>
                <w:sz w:val="22"/>
                <w:szCs w:val="22"/>
              </w:rPr>
            </w:pPr>
            <w:r w:rsidRPr="003E55FB">
              <w:rPr>
                <w:b/>
                <w:bCs/>
                <w:sz w:val="22"/>
                <w:szCs w:val="22"/>
              </w:rPr>
              <w:lastRenderedPageBreak/>
              <w:t>Yttranden från andra nationella parlament</w:t>
            </w:r>
          </w:p>
        </w:tc>
        <w:tc>
          <w:tcPr>
            <w:tcW w:w="8874" w:type="dxa"/>
            <w:gridSpan w:val="5"/>
            <w:shd w:val="clear" w:color="auto" w:fill="auto"/>
            <w:vAlign w:val="center"/>
          </w:tcPr>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b/>
                <w:bCs/>
                <w:sz w:val="22"/>
                <w:szCs w:val="22"/>
              </w:rPr>
            </w:pPr>
            <w:r w:rsidRPr="003E55FB">
              <w:rPr>
                <w:sz w:val="22"/>
                <w:szCs w:val="22"/>
              </w:rPr>
              <w:t xml:space="preserve">ST </w:t>
            </w:r>
            <w:proofErr w:type="gramStart"/>
            <w:r w:rsidRPr="003E55FB">
              <w:rPr>
                <w:sz w:val="22"/>
                <w:szCs w:val="22"/>
              </w:rPr>
              <w:t>14131</w:t>
            </w:r>
            <w:proofErr w:type="gramEnd"/>
            <w:r w:rsidRPr="003E55FB">
              <w:rPr>
                <w:sz w:val="22"/>
                <w:szCs w:val="22"/>
              </w:rPr>
              <w:t>/21</w:t>
            </w: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lang w:val="en-GB"/>
              </w:rPr>
            </w:pPr>
            <w:r w:rsidRPr="003E55FB">
              <w:rPr>
                <w:sz w:val="22"/>
                <w:szCs w:val="22"/>
                <w:lang w:val="en-GB"/>
              </w:rPr>
              <w:t>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[COM (2021) 554 final] - Reasoned opinion on the application of the Principles of Subsidiarity and Proportionality - The French Senate</w:t>
            </w:r>
            <w:r w:rsidRPr="003E55FB">
              <w:rPr>
                <w:sz w:val="22"/>
                <w:szCs w:val="22"/>
                <w:lang w:val="en-GB"/>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 xml:space="preserve">ST </w:t>
            </w:r>
            <w:proofErr w:type="gramStart"/>
            <w:r w:rsidRPr="003E55FB">
              <w:rPr>
                <w:sz w:val="22"/>
                <w:szCs w:val="22"/>
              </w:rPr>
              <w:t>14217</w:t>
            </w:r>
            <w:proofErr w:type="gramEnd"/>
            <w:r w:rsidRPr="003E55FB">
              <w:rPr>
                <w:sz w:val="22"/>
                <w:szCs w:val="22"/>
              </w:rPr>
              <w:t>/21</w:t>
            </w: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lang w:val="en-GB"/>
              </w:rPr>
            </w:pPr>
            <w:r w:rsidRPr="003E55FB">
              <w:rPr>
                <w:sz w:val="22"/>
                <w:szCs w:val="22"/>
                <w:lang w:val="en-GB"/>
              </w:rPr>
              <w:t>Proposal for a REGULATION OF THE EUROPEAN PARLIAMENT AND OF THE COUNCIL establishing a Social Climate Fund COM (2021) 568 - Opinion on the application of the Principles of Subsidiarity and Proportionality - The Senate of the Czech Republic</w:t>
            </w:r>
            <w:r w:rsidRPr="003E55FB">
              <w:rPr>
                <w:sz w:val="22"/>
                <w:szCs w:val="22"/>
                <w:lang w:val="en-GB"/>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 xml:space="preserve">ST </w:t>
            </w:r>
            <w:proofErr w:type="gramStart"/>
            <w:r w:rsidRPr="003E55FB">
              <w:rPr>
                <w:sz w:val="22"/>
                <w:szCs w:val="22"/>
              </w:rPr>
              <w:t>14540</w:t>
            </w:r>
            <w:proofErr w:type="gramEnd"/>
            <w:r w:rsidRPr="003E55FB">
              <w:rPr>
                <w:sz w:val="22"/>
                <w:szCs w:val="22"/>
              </w:rPr>
              <w:t>/21</w:t>
            </w: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lang w:val="en-GB"/>
              </w:rPr>
            </w:pPr>
            <w:r w:rsidRPr="003E55FB">
              <w:rPr>
                <w:sz w:val="22"/>
                <w:szCs w:val="22"/>
                <w:lang w:val="en-GB"/>
              </w:rPr>
              <w:t>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[COM (2021) 554 final] Opinion on the application of the Principles of Subsidiarity and Proportionality - The Polish Senate</w:t>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 xml:space="preserve">ST </w:t>
            </w:r>
            <w:proofErr w:type="gramStart"/>
            <w:r w:rsidRPr="003E55FB">
              <w:rPr>
                <w:sz w:val="22"/>
                <w:szCs w:val="22"/>
              </w:rPr>
              <w:t>14590</w:t>
            </w:r>
            <w:proofErr w:type="gramEnd"/>
            <w:r w:rsidRPr="003E55FB">
              <w:rPr>
                <w:sz w:val="22"/>
                <w:szCs w:val="22"/>
              </w:rPr>
              <w:t>/21</w:t>
            </w: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lang w:val="en-GB"/>
              </w:rPr>
            </w:pPr>
            <w:r w:rsidRPr="003E55FB">
              <w:rPr>
                <w:sz w:val="22"/>
                <w:szCs w:val="22"/>
                <w:lang w:val="en-GB"/>
              </w:rPr>
              <w:t>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[10875/21 - COM(2021)551 final] Opinion on the application of the Principles of Subsidiarity and Proportionality - The Polish Senate</w:t>
            </w:r>
            <w:r w:rsidRPr="003E55FB">
              <w:rPr>
                <w:sz w:val="22"/>
                <w:szCs w:val="22"/>
                <w:lang w:val="en-GB"/>
              </w:rPr>
              <w:br/>
            </w: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 xml:space="preserve">ST </w:t>
            </w:r>
            <w:proofErr w:type="gramStart"/>
            <w:r w:rsidRPr="003E55FB">
              <w:rPr>
                <w:sz w:val="22"/>
                <w:szCs w:val="22"/>
              </w:rPr>
              <w:t>14591</w:t>
            </w:r>
            <w:proofErr w:type="gramEnd"/>
            <w:r w:rsidRPr="003E55FB">
              <w:rPr>
                <w:sz w:val="22"/>
                <w:szCs w:val="22"/>
              </w:rPr>
              <w:t>/21</w:t>
            </w: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lang w:val="en-GB"/>
              </w:rPr>
            </w:pPr>
            <w:r w:rsidRPr="003E55FB">
              <w:rPr>
                <w:sz w:val="22"/>
                <w:szCs w:val="22"/>
                <w:lang w:val="en-GB"/>
              </w:rPr>
              <w:t xml:space="preserve">Proposal for a DECISION OF THE EUROPEAN PARLIAMENT AND OF THE COUNCIL amending Decision (EU) 2015/1814 as regards the amount of allowances to be placed in the market stability reserve for the Union greenhouse gas emission trading scheme until 2030 [10902/21 - </w:t>
            </w:r>
            <w:proofErr w:type="gramStart"/>
            <w:r w:rsidRPr="003E55FB">
              <w:rPr>
                <w:sz w:val="22"/>
                <w:szCs w:val="22"/>
                <w:lang w:val="en-GB"/>
              </w:rPr>
              <w:t>COM(</w:t>
            </w:r>
            <w:proofErr w:type="gramEnd"/>
            <w:r w:rsidRPr="003E55FB">
              <w:rPr>
                <w:sz w:val="22"/>
                <w:szCs w:val="22"/>
                <w:lang w:val="en-GB"/>
              </w:rPr>
              <w:t>2021)571 final] - Opinion on the application of the Principles of Subsidiarity and Proportionality - The Polish Senate</w:t>
            </w:r>
          </w:p>
        </w:tc>
      </w:tr>
      <w:tr w:rsidR="00AF48BF" w:rsidRPr="003E55FB" w:rsidTr="00AF4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Cs/>
                <w:sz w:val="22"/>
                <w:szCs w:val="22"/>
              </w:rPr>
            </w:pPr>
            <w:r w:rsidRPr="003E55FB">
              <w:rPr>
                <w:b/>
                <w:bCs/>
                <w:sz w:val="22"/>
                <w:szCs w:val="22"/>
              </w:rPr>
              <w:t>Övrigt</w:t>
            </w:r>
          </w:p>
        </w:tc>
        <w:tc>
          <w:tcPr>
            <w:tcW w:w="8874" w:type="dxa"/>
            <w:gridSpan w:val="5"/>
            <w:shd w:val="clear" w:color="auto" w:fill="auto"/>
            <w:vAlign w:val="center"/>
          </w:tcPr>
          <w:p w:rsidR="00AF48BF" w:rsidRPr="003E55FB" w:rsidRDefault="00AF48BF" w:rsidP="00AF48BF">
            <w:pPr>
              <w:rPr>
                <w:sz w:val="22"/>
                <w:szCs w:val="22"/>
              </w:rPr>
            </w:pPr>
          </w:p>
        </w:tc>
      </w:tr>
      <w:tr w:rsidR="00AF48BF" w:rsidRPr="003E55FB" w:rsidTr="00AF4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F48BF" w:rsidRPr="003E55FB" w:rsidRDefault="00AF48BF" w:rsidP="00AF48BF">
            <w:pPr>
              <w:rPr>
                <w:bCs/>
                <w:sz w:val="22"/>
                <w:szCs w:val="22"/>
              </w:rPr>
            </w:pPr>
            <w:r w:rsidRPr="003E55FB">
              <w:rPr>
                <w:b/>
                <w:sz w:val="22"/>
                <w:szCs w:val="22"/>
              </w:rPr>
              <w:t>Fakta-PM</w:t>
            </w:r>
          </w:p>
        </w:tc>
        <w:tc>
          <w:tcPr>
            <w:tcW w:w="8874" w:type="dxa"/>
            <w:gridSpan w:val="5"/>
            <w:shd w:val="clear" w:color="auto" w:fill="auto"/>
            <w:vAlign w:val="center"/>
          </w:tcPr>
          <w:p w:rsidR="00AF48BF" w:rsidRPr="003E55FB" w:rsidRDefault="00AF48BF" w:rsidP="00AF48BF">
            <w:pPr>
              <w:rPr>
                <w:sz w:val="22"/>
                <w:szCs w:val="22"/>
              </w:rPr>
            </w:pPr>
          </w:p>
        </w:tc>
      </w:tr>
      <w:tr w:rsidR="00AF48BF" w:rsidRPr="003E55F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F48BF" w:rsidRPr="003E55FB" w:rsidRDefault="00AF48BF" w:rsidP="00AF48BF">
            <w:pPr>
              <w:rPr>
                <w:b/>
                <w:sz w:val="22"/>
                <w:szCs w:val="22"/>
              </w:rPr>
            </w:pPr>
            <w:r w:rsidRPr="003E55FB">
              <w:rPr>
                <w:sz w:val="22"/>
                <w:szCs w:val="22"/>
              </w:rPr>
              <w:t xml:space="preserve">2021/22:FPM19 </w:t>
            </w:r>
          </w:p>
        </w:tc>
        <w:tc>
          <w:tcPr>
            <w:tcW w:w="8874" w:type="dxa"/>
            <w:gridSpan w:val="5"/>
            <w:tcBorders>
              <w:bottom w:val="single" w:sz="4" w:space="0" w:color="auto"/>
            </w:tcBorders>
            <w:shd w:val="clear" w:color="auto" w:fill="auto"/>
            <w:vAlign w:val="center"/>
          </w:tcPr>
          <w:p w:rsidR="00AF48BF" w:rsidRPr="003E55FB" w:rsidRDefault="00AF48BF" w:rsidP="00AF48BF">
            <w:pPr>
              <w:rPr>
                <w:sz w:val="22"/>
                <w:szCs w:val="22"/>
              </w:rPr>
            </w:pPr>
            <w:r w:rsidRPr="003E55FB">
              <w:rPr>
                <w:sz w:val="22"/>
                <w:szCs w:val="22"/>
              </w:rPr>
              <w:t>Förordning om fiskemöjligheter i Nordostatlanten och i vissa andra vatten utanför unionen för 2022</w:t>
            </w:r>
            <w:r w:rsidRPr="003E55FB">
              <w:rPr>
                <w:sz w:val="22"/>
                <w:szCs w:val="22"/>
              </w:rPr>
              <w:br/>
            </w:r>
          </w:p>
          <w:p w:rsidR="00AF48BF" w:rsidRPr="003E55FB" w:rsidRDefault="00AF48BF" w:rsidP="00AF48BF">
            <w:pPr>
              <w:rPr>
                <w:sz w:val="22"/>
                <w:szCs w:val="22"/>
              </w:rPr>
            </w:pPr>
          </w:p>
          <w:p w:rsidR="00AF48BF" w:rsidRPr="003E55FB" w:rsidRDefault="00AF48BF" w:rsidP="00AF48BF">
            <w:pPr>
              <w:rPr>
                <w:sz w:val="22"/>
                <w:szCs w:val="22"/>
              </w:rPr>
            </w:pPr>
          </w:p>
          <w:p w:rsidR="00AF48BF" w:rsidRPr="003E55FB" w:rsidRDefault="00AF48BF" w:rsidP="00AF48BF">
            <w:pPr>
              <w:rPr>
                <w:sz w:val="22"/>
                <w:szCs w:val="22"/>
              </w:rPr>
            </w:pPr>
          </w:p>
        </w:tc>
      </w:tr>
    </w:tbl>
    <w:p w:rsidR="003A2D61" w:rsidRPr="003E55FB" w:rsidRDefault="003A2D61">
      <w:pPr>
        <w:widowControl/>
        <w:rPr>
          <w:sz w:val="22"/>
          <w:szCs w:val="22"/>
        </w:rPr>
      </w:pPr>
    </w:p>
    <w:bookmarkEnd w:id="2"/>
    <w:p w:rsidR="003A2D61" w:rsidRPr="003E55FB" w:rsidRDefault="003A2D61">
      <w:pPr>
        <w:widowControl/>
        <w:rPr>
          <w:sz w:val="22"/>
          <w:szCs w:val="22"/>
        </w:rPr>
      </w:pPr>
    </w:p>
    <w:sectPr w:rsidR="003A2D61" w:rsidRPr="003E55F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426E2D"/>
    <w:multiLevelType w:val="hybridMultilevel"/>
    <w:tmpl w:val="9C9229CC"/>
    <w:lvl w:ilvl="0" w:tplc="04BA984C">
      <w:start w:val="1"/>
      <w:numFmt w:val="bullet"/>
      <w:lvlText w:val=""/>
      <w:lvlJc w:val="left"/>
      <w:pPr>
        <w:ind w:left="720" w:hanging="360"/>
      </w:pPr>
      <w:rPr>
        <w:rFonts w:ascii="Symbol" w:hAnsi="Symbol" w:hint="default"/>
        <w:color w:val="000000"/>
      </w:rPr>
    </w:lvl>
    <w:lvl w:ilvl="1" w:tplc="F6523892">
      <w:start w:val="1"/>
      <w:numFmt w:val="bullet"/>
      <w:lvlText w:val="o"/>
      <w:lvlJc w:val="left"/>
      <w:pPr>
        <w:ind w:left="1440" w:hanging="360"/>
      </w:pPr>
      <w:rPr>
        <w:rFonts w:ascii="Courier New" w:hAnsi="Courier New" w:cs="Courier New" w:hint="default"/>
        <w:color w:val="000000"/>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C6878"/>
    <w:rsid w:val="000E349B"/>
    <w:rsid w:val="000E402E"/>
    <w:rsid w:val="000E777E"/>
    <w:rsid w:val="000F6792"/>
    <w:rsid w:val="000F7D9B"/>
    <w:rsid w:val="00102D5B"/>
    <w:rsid w:val="00102F93"/>
    <w:rsid w:val="001105F4"/>
    <w:rsid w:val="001107C9"/>
    <w:rsid w:val="00111773"/>
    <w:rsid w:val="001201A1"/>
    <w:rsid w:val="001238B9"/>
    <w:rsid w:val="0014421B"/>
    <w:rsid w:val="00154537"/>
    <w:rsid w:val="001576B4"/>
    <w:rsid w:val="00157C48"/>
    <w:rsid w:val="00157E3A"/>
    <w:rsid w:val="00161710"/>
    <w:rsid w:val="00164491"/>
    <w:rsid w:val="001709AE"/>
    <w:rsid w:val="001740FC"/>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05929"/>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1CAC"/>
    <w:rsid w:val="002968EE"/>
    <w:rsid w:val="002A14AC"/>
    <w:rsid w:val="002A3C5F"/>
    <w:rsid w:val="002C1D92"/>
    <w:rsid w:val="002C5FED"/>
    <w:rsid w:val="002D06F9"/>
    <w:rsid w:val="002D20B8"/>
    <w:rsid w:val="002D5CC4"/>
    <w:rsid w:val="002E261C"/>
    <w:rsid w:val="002E536D"/>
    <w:rsid w:val="002F25FD"/>
    <w:rsid w:val="00302EBE"/>
    <w:rsid w:val="00305501"/>
    <w:rsid w:val="003100F5"/>
    <w:rsid w:val="00311886"/>
    <w:rsid w:val="003127B4"/>
    <w:rsid w:val="003220D7"/>
    <w:rsid w:val="00322167"/>
    <w:rsid w:val="00335837"/>
    <w:rsid w:val="00335938"/>
    <w:rsid w:val="00342CC6"/>
    <w:rsid w:val="003443ED"/>
    <w:rsid w:val="00360F17"/>
    <w:rsid w:val="00374911"/>
    <w:rsid w:val="00381298"/>
    <w:rsid w:val="00384217"/>
    <w:rsid w:val="00387440"/>
    <w:rsid w:val="003941CA"/>
    <w:rsid w:val="00395EBD"/>
    <w:rsid w:val="00396766"/>
    <w:rsid w:val="003A006F"/>
    <w:rsid w:val="003A2D61"/>
    <w:rsid w:val="003B009D"/>
    <w:rsid w:val="003B57EC"/>
    <w:rsid w:val="003B70D3"/>
    <w:rsid w:val="003C688E"/>
    <w:rsid w:val="003E21B4"/>
    <w:rsid w:val="003E2DA5"/>
    <w:rsid w:val="003E4B3C"/>
    <w:rsid w:val="003E55FB"/>
    <w:rsid w:val="003F5018"/>
    <w:rsid w:val="003F7963"/>
    <w:rsid w:val="00402A6F"/>
    <w:rsid w:val="00405162"/>
    <w:rsid w:val="004072D7"/>
    <w:rsid w:val="00414458"/>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870DD"/>
    <w:rsid w:val="004945A7"/>
    <w:rsid w:val="00497B76"/>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3255"/>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105D"/>
    <w:rsid w:val="0069597E"/>
    <w:rsid w:val="006A63A7"/>
    <w:rsid w:val="006C1EB7"/>
    <w:rsid w:val="006D05CF"/>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2EC4"/>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11B4"/>
    <w:rsid w:val="00994906"/>
    <w:rsid w:val="009959C7"/>
    <w:rsid w:val="00996ABD"/>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67942"/>
    <w:rsid w:val="00A702BD"/>
    <w:rsid w:val="00A71AF0"/>
    <w:rsid w:val="00A746E1"/>
    <w:rsid w:val="00A746E4"/>
    <w:rsid w:val="00A819A7"/>
    <w:rsid w:val="00A83ACB"/>
    <w:rsid w:val="00A846AA"/>
    <w:rsid w:val="00A85E70"/>
    <w:rsid w:val="00A942DB"/>
    <w:rsid w:val="00AA1A3B"/>
    <w:rsid w:val="00AB1421"/>
    <w:rsid w:val="00AB2883"/>
    <w:rsid w:val="00AC0C85"/>
    <w:rsid w:val="00AD2143"/>
    <w:rsid w:val="00AD2B50"/>
    <w:rsid w:val="00AD4D95"/>
    <w:rsid w:val="00AE0071"/>
    <w:rsid w:val="00AE6FBC"/>
    <w:rsid w:val="00AF48BF"/>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75975"/>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655D"/>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632B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1F23"/>
    <w:rsid w:val="00DF2A5B"/>
    <w:rsid w:val="00DF4E44"/>
    <w:rsid w:val="00DF69C9"/>
    <w:rsid w:val="00E1579E"/>
    <w:rsid w:val="00E20F9E"/>
    <w:rsid w:val="00E2386B"/>
    <w:rsid w:val="00E32CDB"/>
    <w:rsid w:val="00E43C72"/>
    <w:rsid w:val="00E44E30"/>
    <w:rsid w:val="00E47577"/>
    <w:rsid w:val="00E53E73"/>
    <w:rsid w:val="00E54743"/>
    <w:rsid w:val="00E54E79"/>
    <w:rsid w:val="00E60AE8"/>
    <w:rsid w:val="00E73B12"/>
    <w:rsid w:val="00E8700D"/>
    <w:rsid w:val="00EA5C1E"/>
    <w:rsid w:val="00EB5801"/>
    <w:rsid w:val="00EC7E9B"/>
    <w:rsid w:val="00EE0BF7"/>
    <w:rsid w:val="00EE6E7B"/>
    <w:rsid w:val="00EF1B0A"/>
    <w:rsid w:val="00EF4ADF"/>
    <w:rsid w:val="00EF4B6A"/>
    <w:rsid w:val="00F143DB"/>
    <w:rsid w:val="00F25AFF"/>
    <w:rsid w:val="00F359DD"/>
    <w:rsid w:val="00F52E1E"/>
    <w:rsid w:val="00F544C8"/>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5E26"/>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45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4870DD"/>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8E04E-93C4-4E62-8E8A-599688DF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2811</Words>
  <Characters>18758</Characters>
  <Application>Microsoft Office Word</Application>
  <DocSecurity>0</DocSecurity>
  <Lines>1250</Lines>
  <Paragraphs>312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32</cp:revision>
  <cp:lastPrinted>2020-10-20T07:22:00Z</cp:lastPrinted>
  <dcterms:created xsi:type="dcterms:W3CDTF">2021-12-01T13:02:00Z</dcterms:created>
  <dcterms:modified xsi:type="dcterms:W3CDTF">2021-12-16T10:06:00Z</dcterms:modified>
</cp:coreProperties>
</file>