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2024/25</w:t>
      </w:r>
      <w:bookmarkEnd w:id="0"/>
      <w:r>
        <w:t>:</w:t>
      </w:r>
      <w:bookmarkStart w:id="1" w:name="DocumentNumber"/>
      <w:r>
        <w:t>21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23 oktober 2024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2024:19 Spelinspektionens tillsyn över spelmarknaden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KrU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2024/25:39 Bättre verktyg för att bekämpa den kriminella ekonomin – betalningssäkring inom socialförsäkringen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2024/25:25 Utvidgat växa-stöd – nedsättning av arbetsgivaravgifterna för upp till två anställda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2024/25:3232 av Ida Gabrielsson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2024/25:3238 av Martin Ådahl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2024/25:26 Avtrappat ränteavdrag för lån utan säkerhet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2024/25:3231 av Ida Gabrielsson m.fl. (V)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2024/25:3233 av Mikael Damberg m.fl. (S)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2024/25:3237 av Martin Ådahl m.fl. (C)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2024/25:FiU9 Riksrevisorns årliga rapport 2024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2024/25:SkU4 Flexiblare regler för utbetalning från pensionsförsäkring och pensionssparkonto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2024/25:CU2 Aktsamhet vid bygg-, rivnings- och markåtgärder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Trafikutskottets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2024/25:TU2 Två frågor om taxi – prisuppgiftsskyldigheten och ålderskravet för taxiförarlegitimation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(S, V,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2024/25:TU3 Kompletterande bestämmelser till EU-förordningen om utbyggnad av infrastruktur för alternativa drivmedel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2024/25:NU7 Kompletterande bestämmelser till EU:s förordning om digitala tjänster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2024/25:MJU4 Steg på vägen mot en mer effektiv miljöprövning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7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Arbetsmarknadsutskottets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2024/25:AU3 Riksrevisionens rapport om kortutbildade arbetssökandes övergång till reguljär utbildning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(S, V, C, MP)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2024/25:UU4 Avancerat ramavtal mellan Europeiska unionen och dess medlemsstater, å ena sidan, och Republiken Chile, å andra sidan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(V, MP)</w:t>
            </w:r>
          </w:p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23 oktober 2024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2024-10-23</SAFIR_Sammantradesdatum_Doc>
    <SAFIR_SammantradeID xmlns="C07A1A6C-0B19-41D9-BDF8-F523BA3921EB">b20f9765-8473-4616-98b7-402f7188c349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962684DD-2E61-45EB-93C6-34C926C6C10A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23 oktober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