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504A2">
        <w:tc>
          <w:tcPr>
            <w:tcW w:w="2268" w:type="dxa"/>
          </w:tcPr>
          <w:p w:rsidR="008504A2" w:rsidRDefault="008504A2">
            <w:pPr>
              <w:framePr w:w="4400" w:h="1644" w:wrap="notBeside" w:vAnchor="page" w:hAnchor="page" w:x="6573" w:y="721"/>
              <w:rPr>
                <w:rFonts w:ascii="TradeGothic" w:hAnsi="TradeGothic"/>
                <w:i/>
                <w:sz w:val="18"/>
              </w:rPr>
            </w:pPr>
          </w:p>
        </w:tc>
        <w:tc>
          <w:tcPr>
            <w:tcW w:w="2347" w:type="dxa"/>
            <w:gridSpan w:val="2"/>
          </w:tcPr>
          <w:p w:rsidR="008504A2" w:rsidRPr="000F6396" w:rsidRDefault="008504A2">
            <w:pPr>
              <w:framePr w:w="4400" w:h="1644" w:wrap="notBeside" w:vAnchor="page" w:hAnchor="page" w:x="6573" w:y="721"/>
              <w:rPr>
                <w:rFonts w:ascii="TradeGothic" w:hAnsi="TradeGothic"/>
                <w:sz w:val="18"/>
              </w:rPr>
            </w:pPr>
          </w:p>
        </w:tc>
      </w:tr>
      <w:tr w:rsidR="008504A2">
        <w:tc>
          <w:tcPr>
            <w:tcW w:w="2268" w:type="dxa"/>
          </w:tcPr>
          <w:p w:rsidR="008504A2" w:rsidRDefault="008504A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504A2" w:rsidRDefault="008504A2">
            <w:pPr>
              <w:framePr w:w="4400" w:h="1644" w:wrap="notBeside" w:vAnchor="page" w:hAnchor="page" w:x="6573" w:y="721"/>
              <w:rPr>
                <w:rFonts w:ascii="TradeGothic" w:hAnsi="TradeGothic"/>
                <w:b/>
                <w:sz w:val="22"/>
              </w:rPr>
            </w:pPr>
          </w:p>
        </w:tc>
      </w:tr>
      <w:tr w:rsidR="008504A2">
        <w:trPr>
          <w:trHeight w:val="343"/>
        </w:trPr>
        <w:tc>
          <w:tcPr>
            <w:tcW w:w="3402" w:type="dxa"/>
            <w:gridSpan w:val="2"/>
          </w:tcPr>
          <w:p w:rsidR="008504A2" w:rsidRDefault="008504A2">
            <w:pPr>
              <w:framePr w:w="4400" w:h="1644" w:wrap="notBeside" w:vAnchor="page" w:hAnchor="page" w:x="6573" w:y="721"/>
            </w:pPr>
          </w:p>
        </w:tc>
        <w:tc>
          <w:tcPr>
            <w:tcW w:w="1213" w:type="dxa"/>
          </w:tcPr>
          <w:p w:rsidR="008504A2" w:rsidRDefault="008504A2">
            <w:pPr>
              <w:framePr w:w="4400" w:h="1644" w:wrap="notBeside" w:vAnchor="page" w:hAnchor="page" w:x="6573" w:y="721"/>
            </w:pPr>
          </w:p>
        </w:tc>
      </w:tr>
      <w:tr w:rsidR="008504A2">
        <w:tc>
          <w:tcPr>
            <w:tcW w:w="2268" w:type="dxa"/>
          </w:tcPr>
          <w:p w:rsidR="008504A2" w:rsidRDefault="008504A2">
            <w:pPr>
              <w:framePr w:w="4400" w:h="1644" w:wrap="notBeside" w:vAnchor="page" w:hAnchor="page" w:x="6573" w:y="721"/>
            </w:pPr>
            <w:r>
              <w:t>2012-11-19</w:t>
            </w:r>
            <w:bookmarkStart w:id="0" w:name="_GoBack"/>
            <w:bookmarkEnd w:id="0"/>
          </w:p>
        </w:tc>
        <w:tc>
          <w:tcPr>
            <w:tcW w:w="2347" w:type="dxa"/>
            <w:gridSpan w:val="2"/>
          </w:tcPr>
          <w:p w:rsidR="008504A2" w:rsidRDefault="008504A2">
            <w:pPr>
              <w:framePr w:w="4400" w:h="1644" w:wrap="notBeside" w:vAnchor="page" w:hAnchor="page" w:x="6573" w:y="721"/>
            </w:pPr>
          </w:p>
        </w:tc>
      </w:tr>
      <w:tr w:rsidR="008504A2">
        <w:tc>
          <w:tcPr>
            <w:tcW w:w="2268" w:type="dxa"/>
          </w:tcPr>
          <w:p w:rsidR="008504A2" w:rsidRDefault="008504A2">
            <w:pPr>
              <w:framePr w:w="4400" w:h="1644" w:wrap="notBeside" w:vAnchor="page" w:hAnchor="page" w:x="6573" w:y="721"/>
            </w:pPr>
          </w:p>
        </w:tc>
        <w:tc>
          <w:tcPr>
            <w:tcW w:w="2347" w:type="dxa"/>
            <w:gridSpan w:val="2"/>
          </w:tcPr>
          <w:p w:rsidR="008504A2" w:rsidRDefault="008504A2">
            <w:pPr>
              <w:framePr w:w="4400" w:h="1644" w:wrap="notBeside" w:vAnchor="page" w:hAnchor="page" w:x="6573" w:y="721"/>
            </w:pPr>
          </w:p>
        </w:tc>
      </w:tr>
    </w:tbl>
    <w:tbl>
      <w:tblPr>
        <w:tblW w:w="0" w:type="auto"/>
        <w:tblLayout w:type="fixed"/>
        <w:tblLook w:val="0000"/>
      </w:tblPr>
      <w:tblGrid>
        <w:gridCol w:w="4911"/>
      </w:tblGrid>
      <w:tr w:rsidR="008504A2">
        <w:trPr>
          <w:trHeight w:val="2400"/>
        </w:trPr>
        <w:tc>
          <w:tcPr>
            <w:tcW w:w="4911" w:type="dxa"/>
          </w:tcPr>
          <w:p w:rsidR="008504A2" w:rsidRDefault="008504A2">
            <w:pPr>
              <w:pStyle w:val="Avsndare"/>
              <w:framePr w:h="2483" w:wrap="notBeside" w:x="1504"/>
              <w:rPr>
                <w:b/>
                <w:i w:val="0"/>
                <w:sz w:val="22"/>
              </w:rPr>
            </w:pPr>
            <w:r>
              <w:rPr>
                <w:b/>
                <w:i w:val="0"/>
                <w:sz w:val="22"/>
              </w:rPr>
              <w:t>Statsrådsberedningen</w:t>
            </w:r>
          </w:p>
          <w:p w:rsidR="008504A2" w:rsidRDefault="008504A2">
            <w:pPr>
              <w:pStyle w:val="Avsndare"/>
              <w:framePr w:h="2483" w:wrap="notBeside" w:x="1504"/>
            </w:pPr>
          </w:p>
          <w:p w:rsidR="008504A2" w:rsidRDefault="008504A2">
            <w:pPr>
              <w:pStyle w:val="Avsndare"/>
              <w:framePr w:h="2483" w:wrap="notBeside" w:x="1504"/>
            </w:pPr>
            <w:r>
              <w:t>EU-kansliet</w:t>
            </w:r>
          </w:p>
          <w:p w:rsidR="008504A2" w:rsidRDefault="008504A2">
            <w:pPr>
              <w:pStyle w:val="Avsndare"/>
              <w:framePr w:h="2483" w:wrap="notBeside" w:x="1504"/>
            </w:pPr>
          </w:p>
          <w:p w:rsidR="008504A2" w:rsidRDefault="008504A2">
            <w:pPr>
              <w:pStyle w:val="Avsndare"/>
              <w:framePr w:h="2483" w:wrap="notBeside" w:x="1504"/>
            </w:pPr>
          </w:p>
          <w:p w:rsidR="008504A2" w:rsidRDefault="008504A2">
            <w:pPr>
              <w:pStyle w:val="Avsndare"/>
              <w:framePr w:h="2483" w:wrap="notBeside" w:x="1504"/>
            </w:pPr>
          </w:p>
          <w:p w:rsidR="008504A2" w:rsidRDefault="008504A2">
            <w:pPr>
              <w:pStyle w:val="Avsndare"/>
              <w:framePr w:h="2483" w:wrap="notBeside" w:x="1504"/>
              <w:rPr>
                <w:b/>
                <w:i w:val="0"/>
                <w:sz w:val="22"/>
              </w:rPr>
            </w:pPr>
          </w:p>
        </w:tc>
      </w:tr>
    </w:tbl>
    <w:p w:rsidR="008504A2" w:rsidRDefault="008504A2">
      <w:pPr>
        <w:framePr w:w="4400" w:h="2523" w:wrap="notBeside" w:vAnchor="page" w:hAnchor="page" w:x="6453" w:y="2445"/>
        <w:ind w:left="142"/>
      </w:pPr>
    </w:p>
    <w:p w:rsidR="008504A2" w:rsidRPr="001132A4" w:rsidRDefault="008504A2" w:rsidP="001132A4">
      <w:pPr>
        <w:pStyle w:val="Heading1"/>
      </w:pPr>
      <w:bookmarkStart w:id="1" w:name="_Toc67391946"/>
      <w:bookmarkStart w:id="2" w:name="_Toc70473239"/>
      <w:bookmarkStart w:id="3" w:name="_Toc341095964"/>
      <w:r>
        <w:rPr>
          <w:rFonts w:cs="Arial"/>
        </w:rPr>
        <w:t xml:space="preserve">Troliga A-punkter inför kommande rådsmöten som godkändes </w:t>
      </w:r>
      <w:bookmarkEnd w:id="1"/>
      <w:bookmarkEnd w:id="2"/>
      <w:r>
        <w:rPr>
          <w:rFonts w:cs="Arial"/>
        </w:rPr>
        <w:t>vid Coreper II vecka 46. F</w:t>
      </w:r>
      <w:r w:rsidRPr="001132A4">
        <w:t xml:space="preserve">ärdigförhandlad II-punkt från möte i Coreper II </w:t>
      </w:r>
      <w:r>
        <w:t xml:space="preserve">vecka 46 </w:t>
      </w:r>
      <w:r w:rsidRPr="001132A4">
        <w:t>som kan tas som A-punkt vid kommande rådsmöte</w:t>
      </w:r>
      <w:r>
        <w:t>.</w:t>
      </w:r>
      <w:bookmarkEnd w:id="3"/>
    </w:p>
    <w:p w:rsidR="008504A2" w:rsidRDefault="008504A2" w:rsidP="001132A4">
      <w:pPr>
        <w:pStyle w:val="UDrubrik"/>
        <w:tabs>
          <w:tab w:val="left" w:pos="1701"/>
          <w:tab w:val="left" w:pos="1985"/>
        </w:tabs>
      </w:pPr>
    </w:p>
    <w:p w:rsidR="008504A2" w:rsidRDefault="008504A2" w:rsidP="003E72B4">
      <w:pPr>
        <w:pStyle w:val="BodyText"/>
      </w:pPr>
      <w:r>
        <w:t xml:space="preserve">Överlämnas för skriftligt samråd vecka 47 till tisdagen den 20 november 2012, </w:t>
      </w:r>
    </w:p>
    <w:p w:rsidR="008504A2" w:rsidRPr="003E72B4" w:rsidRDefault="008504A2" w:rsidP="003E72B4">
      <w:pPr>
        <w:pStyle w:val="BodyText"/>
      </w:pPr>
      <w:r>
        <w:t>kl. 08.30.</w:t>
      </w:r>
    </w:p>
    <w:p w:rsidR="008504A2" w:rsidRDefault="008504A2">
      <w:pPr>
        <w:spacing w:line="240" w:lineRule="auto"/>
        <w:rPr>
          <w:b/>
          <w:bCs/>
        </w:rPr>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r>
        <w:rPr>
          <w:b/>
          <w:bCs/>
        </w:rPr>
        <w:br w:type="page"/>
      </w:r>
    </w:p>
    <w:p w:rsidR="008504A2" w:rsidRDefault="008504A2">
      <w:pPr>
        <w:pStyle w:val="RKnormal"/>
        <w:ind w:left="0"/>
        <w:rPr>
          <w:b/>
          <w:bCs/>
        </w:rPr>
      </w:pPr>
    </w:p>
    <w:p w:rsidR="008504A2" w:rsidRDefault="008504A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1095964" w:history="1">
        <w:r w:rsidRPr="000F2B39">
          <w:rPr>
            <w:rStyle w:val="Hyperlink"/>
            <w:rFonts w:cs="Arial"/>
            <w:noProof/>
          </w:rPr>
          <w:t>Troliga A-punkter inför kommande rådsmöten som godkändes vid Coreper II vecka 46. F</w:t>
        </w:r>
        <w:r w:rsidRPr="000F2B39">
          <w:rPr>
            <w:rStyle w:val="Hyperlink"/>
            <w:noProof/>
          </w:rPr>
          <w:t>ärdigförhandlad II-punkt från möte i Coreper II vecka 46 som kan tas som A-punkt vid kommande rådsmöte.</w:t>
        </w:r>
        <w:r>
          <w:rPr>
            <w:noProof/>
            <w:webHidden/>
          </w:rPr>
          <w:tab/>
        </w:r>
        <w:r>
          <w:rPr>
            <w:noProof/>
            <w:webHidden/>
          </w:rPr>
          <w:fldChar w:fldCharType="begin"/>
        </w:r>
        <w:r>
          <w:rPr>
            <w:noProof/>
            <w:webHidden/>
          </w:rPr>
          <w:instrText xml:space="preserve"> PAGEREF _Toc341095964 \h </w:instrText>
        </w:r>
        <w:r>
          <w:rPr>
            <w:noProof/>
            <w:webHidden/>
          </w:rPr>
        </w:r>
        <w:r>
          <w:rPr>
            <w:noProof/>
            <w:webHidden/>
          </w:rPr>
          <w:fldChar w:fldCharType="separate"/>
        </w:r>
        <w:r>
          <w:rPr>
            <w:noProof/>
            <w:webHidden/>
          </w:rPr>
          <w:t>1</w:t>
        </w:r>
        <w:r>
          <w:rPr>
            <w:noProof/>
            <w:webHidden/>
          </w:rPr>
          <w:fldChar w:fldCharType="end"/>
        </w:r>
      </w:hyperlink>
    </w:p>
    <w:p w:rsidR="008504A2" w:rsidRDefault="008504A2">
      <w:pPr>
        <w:pStyle w:val="TOC1"/>
        <w:tabs>
          <w:tab w:val="right" w:leader="dot" w:pos="7644"/>
        </w:tabs>
        <w:rPr>
          <w:rFonts w:ascii="Calibri" w:hAnsi="Calibri"/>
          <w:b w:val="0"/>
          <w:bCs w:val="0"/>
          <w:caps w:val="0"/>
          <w:noProof/>
          <w:sz w:val="22"/>
          <w:szCs w:val="22"/>
          <w:lang w:eastAsia="sv-SE"/>
        </w:rPr>
      </w:pPr>
      <w:hyperlink w:anchor="_Toc341095965" w:history="1">
        <w:r w:rsidRPr="000F2B39">
          <w:rPr>
            <w:rStyle w:val="Hyperlink"/>
            <w:noProof/>
          </w:rPr>
          <w:t>Frågor som lösts i förberedande instanser</w:t>
        </w:r>
        <w:r>
          <w:rPr>
            <w:noProof/>
            <w:webHidden/>
          </w:rPr>
          <w:tab/>
        </w:r>
        <w:r>
          <w:rPr>
            <w:noProof/>
            <w:webHidden/>
          </w:rPr>
          <w:fldChar w:fldCharType="begin"/>
        </w:r>
        <w:r>
          <w:rPr>
            <w:noProof/>
            <w:webHidden/>
          </w:rPr>
          <w:instrText xml:space="preserve"> PAGEREF _Toc341095965 \h </w:instrText>
        </w:r>
        <w:r>
          <w:rPr>
            <w:noProof/>
            <w:webHidden/>
          </w:rPr>
        </w:r>
        <w:r>
          <w:rPr>
            <w:noProof/>
            <w:webHidden/>
          </w:rPr>
          <w:fldChar w:fldCharType="separate"/>
        </w:r>
        <w:r>
          <w:rPr>
            <w:noProof/>
            <w:webHidden/>
          </w:rPr>
          <w:t>3</w:t>
        </w:r>
        <w:r>
          <w:rPr>
            <w:noProof/>
            <w:webHidden/>
          </w:rPr>
          <w:fldChar w:fldCharType="end"/>
        </w:r>
      </w:hyperlink>
    </w:p>
    <w:p w:rsidR="008504A2" w:rsidRDefault="008504A2">
      <w:pPr>
        <w:pStyle w:val="TOC1"/>
        <w:tabs>
          <w:tab w:val="right" w:leader="dot" w:pos="7644"/>
        </w:tabs>
        <w:rPr>
          <w:rFonts w:ascii="Calibri" w:hAnsi="Calibri"/>
          <w:b w:val="0"/>
          <w:bCs w:val="0"/>
          <w:caps w:val="0"/>
          <w:noProof/>
          <w:sz w:val="22"/>
          <w:szCs w:val="22"/>
          <w:lang w:eastAsia="sv-SE"/>
        </w:rPr>
      </w:pPr>
      <w:hyperlink w:anchor="_Toc341095966" w:history="1">
        <w:r w:rsidRPr="000F2B39">
          <w:rPr>
            <w:rStyle w:val="Hyperlink"/>
            <w:noProof/>
          </w:rPr>
          <w:t>Troliga A-punkter inför kommande rådsmöten som godkändes vid Coreper II 2012-11-14.</w:t>
        </w:r>
        <w:r>
          <w:rPr>
            <w:noProof/>
            <w:webHidden/>
          </w:rPr>
          <w:tab/>
        </w:r>
        <w:r>
          <w:rPr>
            <w:noProof/>
            <w:webHidden/>
          </w:rPr>
          <w:fldChar w:fldCharType="begin"/>
        </w:r>
        <w:r>
          <w:rPr>
            <w:noProof/>
            <w:webHidden/>
          </w:rPr>
          <w:instrText xml:space="preserve"> PAGEREF _Toc341095966 \h </w:instrText>
        </w:r>
        <w:r>
          <w:rPr>
            <w:noProof/>
            <w:webHidden/>
          </w:rPr>
        </w:r>
        <w:r>
          <w:rPr>
            <w:noProof/>
            <w:webHidden/>
          </w:rPr>
          <w:fldChar w:fldCharType="separate"/>
        </w:r>
        <w:r>
          <w:rPr>
            <w:noProof/>
            <w:webHidden/>
          </w:rPr>
          <w:t>3</w:t>
        </w:r>
        <w:r>
          <w:rPr>
            <w:noProof/>
            <w:webHidden/>
          </w:rPr>
          <w:fldChar w:fldCharType="end"/>
        </w:r>
      </w:hyperlink>
    </w:p>
    <w:p w:rsidR="008504A2" w:rsidRDefault="008504A2">
      <w:pPr>
        <w:pStyle w:val="TOC2"/>
        <w:tabs>
          <w:tab w:val="right" w:leader="dot" w:pos="7644"/>
        </w:tabs>
        <w:rPr>
          <w:rFonts w:ascii="Calibri" w:hAnsi="Calibri"/>
          <w:b w:val="0"/>
          <w:bCs w:val="0"/>
          <w:noProof/>
          <w:sz w:val="22"/>
          <w:szCs w:val="22"/>
          <w:lang w:eastAsia="sv-SE"/>
        </w:rPr>
      </w:pPr>
      <w:hyperlink w:anchor="_Toc341095967" w:history="1">
        <w:r w:rsidRPr="000F2B39">
          <w:rPr>
            <w:rStyle w:val="Hyperlink"/>
            <w:noProof/>
          </w:rPr>
          <w:t>1. Draft amending budget No 5 to the general budget for 2012 - General statement of revenue - Statement of expenditure by Section - Section III - Commission</w:t>
        </w:r>
        <w:r>
          <w:rPr>
            <w:noProof/>
            <w:webHidden/>
          </w:rPr>
          <w:tab/>
        </w:r>
        <w:r>
          <w:rPr>
            <w:noProof/>
            <w:webHidden/>
          </w:rPr>
          <w:fldChar w:fldCharType="begin"/>
        </w:r>
        <w:r>
          <w:rPr>
            <w:noProof/>
            <w:webHidden/>
          </w:rPr>
          <w:instrText xml:space="preserve"> PAGEREF _Toc341095967 \h </w:instrText>
        </w:r>
        <w:r>
          <w:rPr>
            <w:noProof/>
            <w:webHidden/>
          </w:rPr>
        </w:r>
        <w:r>
          <w:rPr>
            <w:noProof/>
            <w:webHidden/>
          </w:rPr>
          <w:fldChar w:fldCharType="separate"/>
        </w:r>
        <w:r>
          <w:rPr>
            <w:noProof/>
            <w:webHidden/>
          </w:rPr>
          <w:t>3</w:t>
        </w:r>
        <w:r>
          <w:rPr>
            <w:noProof/>
            <w:webHidden/>
          </w:rPr>
          <w:fldChar w:fldCharType="end"/>
        </w:r>
      </w:hyperlink>
    </w:p>
    <w:p w:rsidR="008504A2" w:rsidRDefault="008504A2">
      <w:pPr>
        <w:pStyle w:val="TOC2"/>
        <w:tabs>
          <w:tab w:val="right" w:leader="dot" w:pos="7644"/>
        </w:tabs>
        <w:rPr>
          <w:rFonts w:ascii="Calibri" w:hAnsi="Calibri"/>
          <w:b w:val="0"/>
          <w:bCs w:val="0"/>
          <w:noProof/>
          <w:sz w:val="22"/>
          <w:szCs w:val="22"/>
          <w:lang w:eastAsia="sv-SE"/>
        </w:rPr>
      </w:pPr>
      <w:hyperlink w:anchor="_Toc341095968" w:history="1">
        <w:r w:rsidRPr="000F2B39">
          <w:rPr>
            <w:rStyle w:val="Hyperlink"/>
            <w:noProof/>
          </w:rPr>
          <w:t>2. Proposal for a Decision of the European Parliament and of the Council on the mobilisation of the EU Solidarity Fund</w:t>
        </w:r>
        <w:r>
          <w:rPr>
            <w:noProof/>
            <w:webHidden/>
          </w:rPr>
          <w:tab/>
        </w:r>
        <w:r>
          <w:rPr>
            <w:noProof/>
            <w:webHidden/>
          </w:rPr>
          <w:fldChar w:fldCharType="begin"/>
        </w:r>
        <w:r>
          <w:rPr>
            <w:noProof/>
            <w:webHidden/>
          </w:rPr>
          <w:instrText xml:space="preserve"> PAGEREF _Toc341095968 \h </w:instrText>
        </w:r>
        <w:r>
          <w:rPr>
            <w:noProof/>
            <w:webHidden/>
          </w:rPr>
        </w:r>
        <w:r>
          <w:rPr>
            <w:noProof/>
            <w:webHidden/>
          </w:rPr>
          <w:fldChar w:fldCharType="separate"/>
        </w:r>
        <w:r>
          <w:rPr>
            <w:noProof/>
            <w:webHidden/>
          </w:rPr>
          <w:t>4</w:t>
        </w:r>
        <w:r>
          <w:rPr>
            <w:noProof/>
            <w:webHidden/>
          </w:rPr>
          <w:fldChar w:fldCharType="end"/>
        </w:r>
      </w:hyperlink>
    </w:p>
    <w:p w:rsidR="008504A2" w:rsidRDefault="008504A2">
      <w:pPr>
        <w:pStyle w:val="TOC1"/>
        <w:tabs>
          <w:tab w:val="right" w:leader="dot" w:pos="7644"/>
        </w:tabs>
        <w:rPr>
          <w:rFonts w:ascii="Calibri" w:hAnsi="Calibri"/>
          <w:b w:val="0"/>
          <w:bCs w:val="0"/>
          <w:caps w:val="0"/>
          <w:noProof/>
          <w:sz w:val="22"/>
          <w:szCs w:val="22"/>
          <w:lang w:eastAsia="sv-SE"/>
        </w:rPr>
      </w:pPr>
      <w:hyperlink w:anchor="_Toc341095969" w:history="1">
        <w:r w:rsidRPr="000F2B39">
          <w:rPr>
            <w:rStyle w:val="Hyperlink"/>
            <w:noProof/>
          </w:rPr>
          <w:t>Färdigförhandlad II-punkt från möte i Coreper II 2012-11-14 som kan tas som A-punkt vid kommande rådsmöte</w:t>
        </w:r>
        <w:r>
          <w:rPr>
            <w:noProof/>
            <w:webHidden/>
          </w:rPr>
          <w:tab/>
        </w:r>
        <w:r>
          <w:rPr>
            <w:noProof/>
            <w:webHidden/>
          </w:rPr>
          <w:fldChar w:fldCharType="begin"/>
        </w:r>
        <w:r>
          <w:rPr>
            <w:noProof/>
            <w:webHidden/>
          </w:rPr>
          <w:instrText xml:space="preserve"> PAGEREF _Toc341095969 \h </w:instrText>
        </w:r>
        <w:r>
          <w:rPr>
            <w:noProof/>
            <w:webHidden/>
          </w:rPr>
        </w:r>
        <w:r>
          <w:rPr>
            <w:noProof/>
            <w:webHidden/>
          </w:rPr>
          <w:fldChar w:fldCharType="separate"/>
        </w:r>
        <w:r>
          <w:rPr>
            <w:noProof/>
            <w:webHidden/>
          </w:rPr>
          <w:t>6</w:t>
        </w:r>
        <w:r>
          <w:rPr>
            <w:noProof/>
            <w:webHidden/>
          </w:rPr>
          <w:fldChar w:fldCharType="end"/>
        </w:r>
      </w:hyperlink>
    </w:p>
    <w:p w:rsidR="008504A2" w:rsidRDefault="008504A2">
      <w:pPr>
        <w:pStyle w:val="TOC2"/>
        <w:tabs>
          <w:tab w:val="right" w:leader="dot" w:pos="7644"/>
        </w:tabs>
        <w:rPr>
          <w:rFonts w:ascii="Calibri" w:hAnsi="Calibri"/>
          <w:b w:val="0"/>
          <w:bCs w:val="0"/>
          <w:noProof/>
          <w:sz w:val="22"/>
          <w:szCs w:val="22"/>
          <w:lang w:eastAsia="sv-SE"/>
        </w:rPr>
      </w:pPr>
      <w:hyperlink w:anchor="_Toc341095970" w:history="1">
        <w:r w:rsidRPr="000F2B39">
          <w:rPr>
            <w:rStyle w:val="Hyperlink"/>
            <w:noProof/>
          </w:rPr>
          <w:t>3. Tillvaratagna erfarenheter från den europeiska planeringsterminen 2012 – Sammanfattande rapport</w:t>
        </w:r>
        <w:r>
          <w:rPr>
            <w:noProof/>
            <w:webHidden/>
          </w:rPr>
          <w:tab/>
        </w:r>
        <w:r>
          <w:rPr>
            <w:noProof/>
            <w:webHidden/>
          </w:rPr>
          <w:fldChar w:fldCharType="begin"/>
        </w:r>
        <w:r>
          <w:rPr>
            <w:noProof/>
            <w:webHidden/>
          </w:rPr>
          <w:instrText xml:space="preserve"> PAGEREF _Toc341095970 \h </w:instrText>
        </w:r>
        <w:r>
          <w:rPr>
            <w:noProof/>
            <w:webHidden/>
          </w:rPr>
        </w:r>
        <w:r>
          <w:rPr>
            <w:noProof/>
            <w:webHidden/>
          </w:rPr>
          <w:fldChar w:fldCharType="separate"/>
        </w:r>
        <w:r>
          <w:rPr>
            <w:noProof/>
            <w:webHidden/>
          </w:rPr>
          <w:t>6</w:t>
        </w:r>
        <w:r>
          <w:rPr>
            <w:noProof/>
            <w:webHidden/>
          </w:rPr>
          <w:fldChar w:fldCharType="end"/>
        </w:r>
      </w:hyperlink>
    </w:p>
    <w:p w:rsidR="008504A2" w:rsidRDefault="008504A2">
      <w:pPr>
        <w:pStyle w:val="RKnormal"/>
        <w:ind w:left="0"/>
        <w:rPr>
          <w:b/>
          <w:bCs/>
        </w:rPr>
      </w:pPr>
      <w:r>
        <w:rPr>
          <w:b/>
          <w:bCs/>
        </w:rPr>
        <w:fldChar w:fldCharType="end"/>
      </w:r>
    </w:p>
    <w:p w:rsidR="008504A2" w:rsidRDefault="008504A2">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41095965"/>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504A2" w:rsidRDefault="008504A2">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8504A2" w:rsidRDefault="008504A2">
      <w:pPr>
        <w:tabs>
          <w:tab w:val="left" w:pos="1843"/>
        </w:tabs>
      </w:pPr>
    </w:p>
    <w:p w:rsidR="008504A2" w:rsidRDefault="008504A2" w:rsidP="003E72B4">
      <w:pPr>
        <w:pStyle w:val="Heading1"/>
      </w:pPr>
      <w:bookmarkStart w:id="56" w:name="_Toc341095966"/>
      <w:r>
        <w:t>Troliga A-punkter inför kommande rådsmöten som godkändes vid Coreper II 2012-11-14.</w:t>
      </w:r>
      <w:bookmarkEnd w:id="56"/>
    </w:p>
    <w:p w:rsidR="008504A2" w:rsidRPr="000F6396" w:rsidRDefault="008504A2" w:rsidP="00D13EC3">
      <w:pPr>
        <w:pStyle w:val="Heading2"/>
        <w:rPr>
          <w:lang w:val="en-US"/>
        </w:rPr>
      </w:pPr>
      <w:bookmarkStart w:id="57" w:name="_Toc341095967"/>
      <w:r w:rsidRPr="000F6396">
        <w:rPr>
          <w:lang w:val="en-US"/>
        </w:rPr>
        <w:t>1. Draft amending budget No 5 to the general budget for 2012 - General statement of revenue - Statement of expenditure by Section - Section III - Commission</w:t>
      </w:r>
      <w:bookmarkEnd w:id="57"/>
    </w:p>
    <w:p w:rsidR="008504A2" w:rsidRDefault="008504A2" w:rsidP="00D13EC3">
      <w:pPr>
        <w:pStyle w:val="RKnormal"/>
        <w:ind w:left="0"/>
        <w:rPr>
          <w:b/>
          <w:bCs/>
        </w:rPr>
      </w:pPr>
      <w:r w:rsidRPr="00F91AD3">
        <w:t xml:space="preserve">16215/12 </w:t>
      </w:r>
    </w:p>
    <w:p w:rsidR="008504A2" w:rsidRDefault="008504A2" w:rsidP="00765758"/>
    <w:p w:rsidR="008504A2" w:rsidRDefault="008504A2" w:rsidP="00765758">
      <w:r>
        <w:t>Ansvarigt departement: Finansdepartementet</w:t>
      </w:r>
    </w:p>
    <w:p w:rsidR="008504A2" w:rsidRDefault="008504A2" w:rsidP="00765758"/>
    <w:p w:rsidR="008504A2" w:rsidRPr="00D13EC3" w:rsidRDefault="008504A2" w:rsidP="00765758">
      <w:r w:rsidRPr="00D13EC3">
        <w:t>Ansvarigt statsråd: Anders Borg</w:t>
      </w:r>
    </w:p>
    <w:p w:rsidR="008504A2" w:rsidRDefault="008504A2" w:rsidP="00765758">
      <w:pPr>
        <w:rPr>
          <w:b/>
        </w:rPr>
      </w:pPr>
    </w:p>
    <w:p w:rsidR="008504A2" w:rsidRPr="00D13EC3" w:rsidRDefault="008504A2" w:rsidP="00765758">
      <w:r w:rsidRPr="00D13EC3">
        <w:t>Tidigare behandling i riksdagen: 2012-11-07 i EU-nämnden.</w:t>
      </w:r>
    </w:p>
    <w:p w:rsidR="008504A2" w:rsidRDefault="008504A2" w:rsidP="00765758"/>
    <w:p w:rsidR="008504A2" w:rsidRDefault="008504A2" w:rsidP="00765758">
      <w:r w:rsidRPr="00D13EC3">
        <w:t>Tidigare behandling vid rådsmöte: 2012-11-09 och 2012-11-13 vid</w:t>
      </w:r>
      <w:r w:rsidRPr="00F91AD3">
        <w:t xml:space="preserve"> </w:t>
      </w:r>
      <w:r>
        <w:t>EKOFIN Budget</w:t>
      </w:r>
    </w:p>
    <w:p w:rsidR="008504A2" w:rsidRDefault="008504A2" w:rsidP="00765758"/>
    <w:p w:rsidR="008504A2" w:rsidRDefault="008504A2" w:rsidP="00765758">
      <w:r>
        <w:t>Godkänd av Coreper II den 14 november 2012</w:t>
      </w:r>
    </w:p>
    <w:p w:rsidR="008504A2" w:rsidRDefault="008504A2" w:rsidP="00765758"/>
    <w:p w:rsidR="008504A2" w:rsidRDefault="008504A2" w:rsidP="00765758">
      <w:r w:rsidRPr="00D13EC3">
        <w:t xml:space="preserve">Avsikt med behandlingen i rådet: </w:t>
      </w:r>
    </w:p>
    <w:p w:rsidR="008504A2" w:rsidRDefault="008504A2" w:rsidP="00765758">
      <w:r w:rsidRPr="00D13EC3">
        <w:t>Godkännande av ändringsbudget 5 för</w:t>
      </w:r>
      <w:r>
        <w:t xml:space="preserve"> 2012</w:t>
      </w:r>
    </w:p>
    <w:p w:rsidR="008504A2" w:rsidRDefault="008504A2" w:rsidP="00765758"/>
    <w:p w:rsidR="008504A2" w:rsidRDefault="008504A2" w:rsidP="00765758">
      <w:r w:rsidRPr="00D13EC3">
        <w:t xml:space="preserve">Hur regeringen ställer sig till den blivande A-punkten: </w:t>
      </w:r>
    </w:p>
    <w:p w:rsidR="008504A2" w:rsidRPr="00D13EC3" w:rsidRDefault="008504A2" w:rsidP="00765758">
      <w:r w:rsidRPr="00D13EC3">
        <w:t xml:space="preserve">Regeringen avser rösta nej till förslaget till ändringsbudget 5. </w:t>
      </w:r>
    </w:p>
    <w:p w:rsidR="008504A2" w:rsidRPr="00D13EC3" w:rsidRDefault="008504A2" w:rsidP="00765758"/>
    <w:p w:rsidR="008504A2" w:rsidRDefault="008504A2" w:rsidP="00765758">
      <w:r w:rsidRPr="00D13EC3">
        <w:t xml:space="preserve">Bakgrund: </w:t>
      </w:r>
    </w:p>
    <w:p w:rsidR="008504A2" w:rsidRDefault="008504A2" w:rsidP="00765758">
      <w:r w:rsidRPr="00D13EC3">
        <w:t>KOM har föreslagit att EU:s solidaritetsfond (EUSF) ska</w:t>
      </w:r>
      <w:r>
        <w:t xml:space="preserve"> mobiliseras för att ge stöd till de områden i Italien som i maj 2012 drabbades av en kraftig jordbävning. Enligt förslaget bör ett belopp om ca 670,2 meuro göras tillgängligt för stöd till de drabbade regionerna. Förslaget att mobilisera fonden kan anses vara i linje med gällande regelverk för EUSF. KOM har dock, till skillnad från vad som anges i det Inter-institutionella avtalet om den fleråriga budgetramen, inte redovisat något förslag till att finansiera mobiliseringen genom omfördelning av betalningsanslag utan istället föreslagit att att öka EU-budgetens betalningsanslag med motsvarande belopp.</w:t>
      </w:r>
    </w:p>
    <w:p w:rsidR="008504A2" w:rsidRDefault="008504A2" w:rsidP="00765758"/>
    <w:p w:rsidR="008504A2" w:rsidRDefault="008504A2" w:rsidP="00765758">
      <w:r>
        <w:t>Mobiliseringen av EUSF, och den finansiering av förslaget som presenteras i ändringsbudget 5, innebär således att EU-budgetens totala omslutning går utöver vad som beslutades i EP och rådets uppgörelse om 2012 års budget i december 2011. För SE är det principiellt viktigt att den överenskomna totalnivån för budgeten respekteras och att eventuella utgiftshöjningar på enskilda poster fullt ut finansieras genom omprioriteringar.</w:t>
      </w:r>
    </w:p>
    <w:p w:rsidR="008504A2" w:rsidRDefault="008504A2" w:rsidP="00765758"/>
    <w:p w:rsidR="008504A2" w:rsidRDefault="008504A2" w:rsidP="00765758">
      <w:r>
        <w:t xml:space="preserve">Frågan togs upp i samband med årsbudgetförhandlingen för 2013 på Ekofin budget 9 november. Vid det tillfället fanns inte en kvalificerad majoritet till stöd för ändringsbudget 5. Frågan togs därefter informellt upp vid Ekofin-frukosten 13 november där det visade sig att samtliga MS förutom SE och två andra MS kunde stödja mobiliseringen och KOM:s förslag till finansiering enligt ändringsbudget 5. Ekofin Budget ombads vid sitt möte på kvällen 13 november bekräfta detta. </w:t>
      </w:r>
    </w:p>
    <w:p w:rsidR="008504A2" w:rsidRDefault="008504A2" w:rsidP="00765758"/>
    <w:p w:rsidR="008504A2" w:rsidRDefault="008504A2" w:rsidP="00765758">
      <w:r>
        <w:t>SE och två andra MS påminde om sitt principiella stöd för insatserna inom ramen för den föreslagna mobiliseringen, men ansåg att dessa borde finansieras genom omfördelning och måste av det skälet rösta nej till det aktuella förslaget. Dessa MS underströk därmed även vikten av att samtliga delar i förhandlingen om årsbudgeten för 2013 och ändringsbudgetar för 2012 beslutades samlat.</w:t>
      </w:r>
    </w:p>
    <w:p w:rsidR="008504A2" w:rsidRDefault="008504A2" w:rsidP="00765758"/>
    <w:p w:rsidR="008504A2" w:rsidRDefault="008504A2" w:rsidP="00765758">
      <w:pPr>
        <w:rPr>
          <w:b/>
        </w:rPr>
      </w:pPr>
      <w:r>
        <w:t>Beslutet vid Ekofin budget 13 november var enbart politiskt eftersom det saknades quorum och det formella beslutet behöver därför antas som en A-punkt på Allmänna rådet den 20 november.</w:t>
      </w:r>
    </w:p>
    <w:p w:rsidR="008504A2" w:rsidRPr="000F6396" w:rsidRDefault="008504A2" w:rsidP="00D13EC3">
      <w:pPr>
        <w:pStyle w:val="Heading2"/>
        <w:rPr>
          <w:lang w:val="en-US"/>
        </w:rPr>
      </w:pPr>
      <w:bookmarkStart w:id="58" w:name="_Toc341095968"/>
      <w:r w:rsidRPr="000F6396">
        <w:rPr>
          <w:lang w:val="en-US"/>
        </w:rPr>
        <w:t>2. Proposal for a Decision of the European Parliament and of the Council on the mobilisation of the EU Solidarity Fund</w:t>
      </w:r>
      <w:bookmarkEnd w:id="58"/>
    </w:p>
    <w:p w:rsidR="008504A2" w:rsidRPr="00D13EC3" w:rsidRDefault="008504A2" w:rsidP="00765758">
      <w:r w:rsidRPr="00D13EC3">
        <w:t xml:space="preserve">16216/12 </w:t>
      </w:r>
    </w:p>
    <w:p w:rsidR="008504A2" w:rsidRPr="00D13EC3" w:rsidRDefault="008504A2" w:rsidP="00D13EC3">
      <w:pPr>
        <w:pStyle w:val="RKnormal"/>
        <w:ind w:left="0"/>
      </w:pPr>
    </w:p>
    <w:p w:rsidR="008504A2" w:rsidRDefault="008504A2" w:rsidP="00765758">
      <w:r>
        <w:t>Ansvarigt departement: Finansdepartementet</w:t>
      </w:r>
    </w:p>
    <w:p w:rsidR="008504A2" w:rsidRDefault="008504A2" w:rsidP="00D13EC3">
      <w:pPr>
        <w:pStyle w:val="RKnormal"/>
        <w:ind w:left="0"/>
        <w:outlineLvl w:val="0"/>
      </w:pPr>
    </w:p>
    <w:p w:rsidR="008504A2" w:rsidRPr="00D13EC3" w:rsidRDefault="008504A2" w:rsidP="00765758">
      <w:r w:rsidRPr="00D13EC3">
        <w:t>Ansvarigt statsråd: Anders Borg</w:t>
      </w:r>
    </w:p>
    <w:p w:rsidR="008504A2" w:rsidRPr="00D13EC3" w:rsidRDefault="008504A2" w:rsidP="00D13EC3">
      <w:pPr>
        <w:pStyle w:val="RKnormal"/>
        <w:ind w:left="0"/>
      </w:pPr>
    </w:p>
    <w:p w:rsidR="008504A2" w:rsidRDefault="008504A2" w:rsidP="00B14F8E">
      <w:pPr>
        <w:pStyle w:val="RKnormal"/>
        <w:ind w:left="0"/>
      </w:pPr>
      <w:r>
        <w:t>Godkänd av Coreper II den 14 november 2012</w:t>
      </w:r>
    </w:p>
    <w:p w:rsidR="008504A2" w:rsidRDefault="008504A2" w:rsidP="00765758"/>
    <w:p w:rsidR="008504A2" w:rsidRPr="00D13EC3" w:rsidRDefault="008504A2" w:rsidP="00D13EC3">
      <w:pPr>
        <w:pStyle w:val="RKnormal"/>
        <w:ind w:left="0"/>
      </w:pPr>
      <w:r w:rsidRPr="00D13EC3">
        <w:t xml:space="preserve">Tidigare behandling i riksdagen: 2012-11-07 i EU-nämnden. </w:t>
      </w:r>
    </w:p>
    <w:p w:rsidR="008504A2" w:rsidRPr="00D13EC3" w:rsidRDefault="008504A2" w:rsidP="00D13EC3">
      <w:pPr>
        <w:pStyle w:val="RKnormal"/>
        <w:ind w:left="0"/>
      </w:pPr>
    </w:p>
    <w:p w:rsidR="008504A2" w:rsidRPr="00D13EC3" w:rsidRDefault="008504A2" w:rsidP="00D13EC3">
      <w:pPr>
        <w:pStyle w:val="RKnormal"/>
        <w:ind w:left="0"/>
      </w:pPr>
      <w:r w:rsidRPr="00D13EC3">
        <w:t>Tidigare behandling vid rådsmöte: 2012-11-09 och 2012-11-13 vid EKOFIN Budget</w:t>
      </w:r>
    </w:p>
    <w:p w:rsidR="008504A2" w:rsidRPr="00D13EC3" w:rsidRDefault="008504A2" w:rsidP="00D13EC3">
      <w:pPr>
        <w:pStyle w:val="RKnormal"/>
        <w:ind w:left="0"/>
      </w:pPr>
    </w:p>
    <w:p w:rsidR="008504A2" w:rsidRDefault="008504A2" w:rsidP="00D13EC3">
      <w:pPr>
        <w:pStyle w:val="RKnormal"/>
        <w:ind w:left="0"/>
      </w:pPr>
      <w:r w:rsidRPr="00D13EC3">
        <w:t xml:space="preserve">Avsikt med behandlingen i rådet: </w:t>
      </w:r>
    </w:p>
    <w:p w:rsidR="008504A2" w:rsidRPr="00D13EC3" w:rsidRDefault="008504A2" w:rsidP="00D13EC3">
      <w:pPr>
        <w:pStyle w:val="RKnormal"/>
        <w:ind w:left="0"/>
      </w:pPr>
      <w:r w:rsidRPr="00D13EC3">
        <w:t>Antagande av beslut om mobilisering av Europeiska solidaritetsfonden</w:t>
      </w:r>
    </w:p>
    <w:p w:rsidR="008504A2" w:rsidRDefault="008504A2" w:rsidP="00D13EC3">
      <w:pPr>
        <w:pStyle w:val="RKnormal"/>
        <w:ind w:left="0"/>
      </w:pPr>
    </w:p>
    <w:p w:rsidR="008504A2" w:rsidRDefault="008504A2" w:rsidP="00D13EC3">
      <w:pPr>
        <w:pStyle w:val="RKnormal"/>
        <w:ind w:left="0"/>
      </w:pPr>
      <w:r w:rsidRPr="00D13EC3">
        <w:t xml:space="preserve">Hur regeringen ställer sig till den blivande A-punkten: </w:t>
      </w:r>
    </w:p>
    <w:p w:rsidR="008504A2" w:rsidRPr="00D13EC3" w:rsidRDefault="008504A2" w:rsidP="00D13EC3">
      <w:pPr>
        <w:pStyle w:val="RKnormal"/>
        <w:ind w:left="0"/>
      </w:pPr>
      <w:r w:rsidRPr="00D13EC3">
        <w:t>Regeringen avser rösta nej till förslaget till mobilisering av EUSF.</w:t>
      </w:r>
    </w:p>
    <w:p w:rsidR="008504A2" w:rsidRPr="00D13EC3" w:rsidRDefault="008504A2" w:rsidP="00D13EC3">
      <w:pPr>
        <w:pStyle w:val="RKnormal"/>
        <w:ind w:left="0"/>
      </w:pPr>
    </w:p>
    <w:p w:rsidR="008504A2" w:rsidRDefault="008504A2" w:rsidP="00D13EC3">
      <w:pPr>
        <w:pStyle w:val="RKnormal"/>
        <w:ind w:left="0"/>
      </w:pPr>
      <w:r w:rsidRPr="00D13EC3">
        <w:t xml:space="preserve">Bakgrund: </w:t>
      </w:r>
    </w:p>
    <w:p w:rsidR="008504A2" w:rsidRDefault="008504A2" w:rsidP="00D13EC3">
      <w:pPr>
        <w:pStyle w:val="RKnormal"/>
        <w:ind w:left="0"/>
      </w:pPr>
      <w:r w:rsidRPr="00D13EC3">
        <w:t>KOM har föreslagit att EU:s solidaritetsfond (EUSF) ska</w:t>
      </w:r>
      <w:r w:rsidRPr="00302285">
        <w:t xml:space="preserve"> mobiliseras för att ge stöd till de områden i Italien</w:t>
      </w:r>
      <w:r>
        <w:t xml:space="preserve"> </w:t>
      </w:r>
      <w:r w:rsidRPr="00302285">
        <w:t>som i maj 2012 drabbades av en kraftig jordbävning. Enligt förslaget bör ett belopp om ca 670,2 meuro göras tillgängligt för stöd till de drabbade regionerna.</w:t>
      </w:r>
      <w:r>
        <w:t xml:space="preserve"> </w:t>
      </w:r>
      <w:r w:rsidRPr="00302285">
        <w:t xml:space="preserve">Förslaget att mobilisera fonden kan anses vara i linje med gällande regelverk för EUSF. KOM har dock, till skillnad från vad som anges i </w:t>
      </w:r>
      <w:r>
        <w:t>det Inter-institutionella avtalet om den fleråriga budgetramen</w:t>
      </w:r>
      <w:r w:rsidRPr="00302285">
        <w:t xml:space="preserve">, inte redovisat något förslag till </w:t>
      </w:r>
      <w:r>
        <w:t xml:space="preserve">att finansiera mobiliseringen genom </w:t>
      </w:r>
      <w:r w:rsidRPr="00302285">
        <w:t>omfördelning av betalningsanslag utan istället föreslagit att att öka EU-budgetens betalningsanslag med motsvarande belopp.</w:t>
      </w:r>
    </w:p>
    <w:p w:rsidR="008504A2" w:rsidRDefault="008504A2" w:rsidP="00D13EC3">
      <w:pPr>
        <w:pStyle w:val="RKnormal"/>
        <w:ind w:left="0"/>
      </w:pPr>
    </w:p>
    <w:p w:rsidR="008504A2" w:rsidRDefault="008504A2" w:rsidP="00D13EC3">
      <w:pPr>
        <w:pStyle w:val="RKnormal"/>
        <w:ind w:left="0"/>
      </w:pPr>
      <w:r>
        <w:t xml:space="preserve">Mobiliseringen av EUSF, och därtill hörande ändringsbudget 5, </w:t>
      </w:r>
      <w:r w:rsidRPr="00A017E7">
        <w:t>innebär således att EU-budgetens totala omslutning går utöver vad som beslutades i EP och rådets uppgörelse om 2012 års budget i december 2011. För SE är det principiellt viktigt att den överenskomna totalnivån för budgeten respekteras och att eventuella utgiftshöjningar på enskilda poster fullt ut finansieras genom omprioriteringar.</w:t>
      </w:r>
    </w:p>
    <w:p w:rsidR="008504A2" w:rsidRDefault="008504A2" w:rsidP="00D13EC3">
      <w:pPr>
        <w:pStyle w:val="RKnormal"/>
        <w:ind w:left="0"/>
      </w:pPr>
    </w:p>
    <w:p w:rsidR="008504A2" w:rsidRDefault="008504A2" w:rsidP="00D13EC3">
      <w:pPr>
        <w:pStyle w:val="RKnormal"/>
        <w:ind w:left="0"/>
      </w:pPr>
      <w:r>
        <w:t xml:space="preserve">Frågan togs upp i samband med årsbudgetförhandlingen för 2013 på Ekofin budget 9 november. Vid det tillfället fanns inte en kvalificerad majoritet till stöd för ändringsbudget 5. Frågan togs därefter informellt upp vid Ekofin-frukosten 13 november där det visade sig att samtliga MS förutom SE och två andra MS kunde stödja mobiliseringen och KOM:s förslag till finansiering enligt ändringsbudget 5. Ekofin Budget ombads vid sitt möte på kvällen 13 november bekräfta detta. </w:t>
      </w:r>
    </w:p>
    <w:p w:rsidR="008504A2" w:rsidRDefault="008504A2" w:rsidP="00D13EC3">
      <w:pPr>
        <w:pStyle w:val="RKnormal"/>
        <w:ind w:left="0"/>
      </w:pPr>
    </w:p>
    <w:p w:rsidR="008504A2" w:rsidRDefault="008504A2" w:rsidP="00D13EC3">
      <w:pPr>
        <w:pStyle w:val="RKnormal"/>
        <w:ind w:left="0"/>
      </w:pPr>
      <w:r>
        <w:t>SE och två andra MS påminde om sitt principiella stöd för insatserna inom ramen för den föreslagna mobiliseringen, men ansåg att dessa borde finansieras genom omfördelning och måste av det skälet rösta nej till det aktuella förslaget. Dessa MS underströk därmed även vikten av att samtliga delar i förhandlingen om årsbudgeten för 2013 och ändringsbudget för 2012 beslutades samlat.</w:t>
      </w:r>
    </w:p>
    <w:p w:rsidR="008504A2" w:rsidRDefault="008504A2" w:rsidP="00D13EC3">
      <w:pPr>
        <w:pStyle w:val="RKnormal"/>
        <w:ind w:left="0"/>
      </w:pPr>
    </w:p>
    <w:p w:rsidR="008504A2" w:rsidRDefault="008504A2" w:rsidP="00765758">
      <w:pPr>
        <w:pStyle w:val="RKnormal"/>
        <w:ind w:left="0"/>
      </w:pPr>
      <w:r w:rsidRPr="00800F19">
        <w:t xml:space="preserve">Beslutet </w:t>
      </w:r>
      <w:r>
        <w:t xml:space="preserve">vid Ekofin budget 13 november </w:t>
      </w:r>
      <w:r w:rsidRPr="00800F19">
        <w:t>var enbart politiskt eftersom det saknades quorum och det formella beslutet behöver därför antas som en A-punkt på Allmänna rådet den 20 november.</w:t>
      </w:r>
    </w:p>
    <w:p w:rsidR="008504A2" w:rsidRDefault="008504A2" w:rsidP="00765758">
      <w:pPr>
        <w:pStyle w:val="RKnormal"/>
        <w:ind w:left="0"/>
      </w:pPr>
    </w:p>
    <w:p w:rsidR="008504A2" w:rsidRPr="001132A4" w:rsidRDefault="008504A2" w:rsidP="001132A4">
      <w:pPr>
        <w:pStyle w:val="Heading1"/>
      </w:pPr>
      <w:bookmarkStart w:id="59" w:name="_Toc341095969"/>
      <w:r w:rsidRPr="001132A4">
        <w:t>Färdigförhandlad II-punkt från möte i Coreper II 2012-11-14 som kan tas som A-punkt vid kommande rådsmöte</w:t>
      </w:r>
      <w:bookmarkEnd w:id="59"/>
    </w:p>
    <w:p w:rsidR="008504A2" w:rsidRPr="00476439" w:rsidRDefault="008504A2" w:rsidP="00765758">
      <w:pPr>
        <w:pStyle w:val="Heading2"/>
      </w:pPr>
      <w:bookmarkStart w:id="60" w:name="_Toc341095970"/>
      <w:r>
        <w:t xml:space="preserve">3. </w:t>
      </w:r>
      <w:r w:rsidRPr="00476439">
        <w:t>Tillvaratagna erfarenheter från den europeiska planeringsterminen 2012 – Sammanfattande rapport</w:t>
      </w:r>
      <w:bookmarkEnd w:id="60"/>
    </w:p>
    <w:p w:rsidR="008504A2" w:rsidRPr="00476439" w:rsidRDefault="008504A2" w:rsidP="00765758">
      <w:pPr>
        <w:rPr>
          <w:szCs w:val="24"/>
        </w:rPr>
      </w:pPr>
      <w:r w:rsidRPr="00476439">
        <w:rPr>
          <w:szCs w:val="24"/>
        </w:rPr>
        <w:t xml:space="preserve">15674/12 </w:t>
      </w:r>
    </w:p>
    <w:p w:rsidR="008504A2" w:rsidRPr="00476439" w:rsidRDefault="008504A2" w:rsidP="00765758">
      <w:pPr>
        <w:rPr>
          <w:b/>
          <w:szCs w:val="24"/>
        </w:rPr>
      </w:pPr>
    </w:p>
    <w:p w:rsidR="008504A2" w:rsidRDefault="008504A2" w:rsidP="00765758">
      <w:pPr>
        <w:pStyle w:val="RKnormal"/>
        <w:tabs>
          <w:tab w:val="clear" w:pos="1843"/>
          <w:tab w:val="left" w:pos="0"/>
        </w:tabs>
        <w:ind w:left="0"/>
        <w:rPr>
          <w:color w:val="000000"/>
          <w:szCs w:val="24"/>
        </w:rPr>
      </w:pPr>
      <w:r>
        <w:rPr>
          <w:color w:val="000000"/>
          <w:szCs w:val="24"/>
        </w:rPr>
        <w:t>Ansvarigt departement: Statsrådsberedningen</w:t>
      </w:r>
    </w:p>
    <w:p w:rsidR="008504A2" w:rsidRDefault="008504A2" w:rsidP="00765758">
      <w:pPr>
        <w:pStyle w:val="RKnormal"/>
        <w:tabs>
          <w:tab w:val="clear" w:pos="1843"/>
          <w:tab w:val="left" w:pos="0"/>
        </w:tabs>
        <w:ind w:left="0"/>
        <w:rPr>
          <w:color w:val="000000"/>
          <w:szCs w:val="24"/>
        </w:rPr>
      </w:pPr>
    </w:p>
    <w:p w:rsidR="008504A2" w:rsidRPr="00765758" w:rsidRDefault="008504A2" w:rsidP="00765758">
      <w:pPr>
        <w:pStyle w:val="RKnormal"/>
        <w:tabs>
          <w:tab w:val="clear" w:pos="1843"/>
          <w:tab w:val="left" w:pos="0"/>
        </w:tabs>
        <w:ind w:left="0"/>
        <w:rPr>
          <w:color w:val="000000"/>
          <w:szCs w:val="24"/>
        </w:rPr>
      </w:pPr>
      <w:r w:rsidRPr="00765758">
        <w:rPr>
          <w:color w:val="000000"/>
          <w:szCs w:val="24"/>
        </w:rPr>
        <w:t xml:space="preserve">Ansvarigt statsråd: Birgitta Ohlsson </w:t>
      </w:r>
    </w:p>
    <w:p w:rsidR="008504A2" w:rsidRPr="00765758" w:rsidRDefault="008504A2" w:rsidP="00765758">
      <w:pPr>
        <w:pStyle w:val="RKnormal"/>
        <w:tabs>
          <w:tab w:val="clear" w:pos="1843"/>
          <w:tab w:val="left" w:pos="0"/>
        </w:tabs>
        <w:ind w:left="0"/>
        <w:rPr>
          <w:szCs w:val="24"/>
        </w:rPr>
      </w:pPr>
    </w:p>
    <w:p w:rsidR="008504A2" w:rsidRPr="00765758" w:rsidRDefault="008504A2" w:rsidP="00765758">
      <w:pPr>
        <w:pStyle w:val="RKnormal"/>
        <w:tabs>
          <w:tab w:val="clear" w:pos="1843"/>
          <w:tab w:val="left" w:pos="0"/>
        </w:tabs>
        <w:ind w:left="0"/>
      </w:pPr>
      <w:r w:rsidRPr="00765758">
        <w:t xml:space="preserve">Avsikt med behandlingen i rådet: </w:t>
      </w:r>
    </w:p>
    <w:p w:rsidR="008504A2" w:rsidRPr="00765758" w:rsidRDefault="008504A2" w:rsidP="00765758">
      <w:pPr>
        <w:pStyle w:val="RKnormal"/>
        <w:tabs>
          <w:tab w:val="clear" w:pos="1843"/>
          <w:tab w:val="left" w:pos="0"/>
        </w:tabs>
        <w:ind w:left="0"/>
        <w:rPr>
          <w:szCs w:val="24"/>
          <w:lang w:eastAsia="sv-SE"/>
        </w:rPr>
      </w:pPr>
      <w:r w:rsidRPr="00765758">
        <w:t>Rådet föreslås godkänna rapporten från ordförandeskapet.</w:t>
      </w:r>
    </w:p>
    <w:p w:rsidR="008504A2" w:rsidRPr="00765758" w:rsidRDefault="008504A2" w:rsidP="00765758">
      <w:pPr>
        <w:pStyle w:val="RKnormal"/>
        <w:tabs>
          <w:tab w:val="clear" w:pos="1843"/>
          <w:tab w:val="left" w:pos="0"/>
        </w:tabs>
        <w:ind w:left="0"/>
      </w:pPr>
    </w:p>
    <w:p w:rsidR="008504A2" w:rsidRPr="00765758" w:rsidRDefault="008504A2" w:rsidP="00765758">
      <w:pPr>
        <w:pStyle w:val="RKnormal"/>
        <w:tabs>
          <w:tab w:val="clear" w:pos="1843"/>
          <w:tab w:val="left" w:pos="0"/>
        </w:tabs>
        <w:ind w:left="0"/>
      </w:pPr>
      <w:r w:rsidRPr="00765758">
        <w:t xml:space="preserve">Hur regeringen ställer sig till den blivande a-punkten: </w:t>
      </w:r>
    </w:p>
    <w:p w:rsidR="008504A2" w:rsidRDefault="008504A2" w:rsidP="00765758">
      <w:pPr>
        <w:pStyle w:val="RKnormal"/>
        <w:tabs>
          <w:tab w:val="clear" w:pos="1843"/>
          <w:tab w:val="left" w:pos="0"/>
        </w:tabs>
        <w:ind w:left="0"/>
        <w:rPr>
          <w:szCs w:val="24"/>
        </w:rPr>
      </w:pPr>
      <w:r w:rsidRPr="00765758">
        <w:rPr>
          <w:szCs w:val="24"/>
        </w:rPr>
        <w:t xml:space="preserve">Regeringen avser </w:t>
      </w:r>
      <w:r w:rsidRPr="00765758">
        <w:rPr>
          <w:szCs w:val="24"/>
          <w:lang w:eastAsia="sv-SE"/>
        </w:rPr>
        <w:t xml:space="preserve">att godkänna ordförandeskapets rapport. </w:t>
      </w:r>
      <w:r w:rsidRPr="00765758">
        <w:rPr>
          <w:szCs w:val="24"/>
        </w:rPr>
        <w:t xml:space="preserve">Rapporten sammanfattar väl de diskussioner som genomförts under hösten och de slutsatser som kan dras från dessa. </w:t>
      </w:r>
    </w:p>
    <w:p w:rsidR="008504A2" w:rsidRPr="00765758" w:rsidRDefault="008504A2" w:rsidP="00765758">
      <w:pPr>
        <w:pStyle w:val="RKnormal"/>
        <w:tabs>
          <w:tab w:val="clear" w:pos="1843"/>
          <w:tab w:val="left" w:pos="0"/>
        </w:tabs>
        <w:ind w:left="0"/>
        <w:rPr>
          <w:szCs w:val="24"/>
        </w:rPr>
      </w:pPr>
    </w:p>
    <w:p w:rsidR="008504A2" w:rsidRPr="00765758" w:rsidRDefault="008504A2" w:rsidP="00765758">
      <w:pPr>
        <w:tabs>
          <w:tab w:val="left" w:pos="0"/>
        </w:tabs>
        <w:rPr>
          <w:szCs w:val="24"/>
        </w:rPr>
      </w:pPr>
      <w:r w:rsidRPr="00765758">
        <w:rPr>
          <w:szCs w:val="24"/>
        </w:rPr>
        <w:t xml:space="preserve">De konstruktiva och konkreta rekommendationer som presenteras i rapporten kan leda till stora förbättringar av den europeiska terminen. </w:t>
      </w:r>
    </w:p>
    <w:p w:rsidR="008504A2" w:rsidRPr="00765758" w:rsidRDefault="008504A2" w:rsidP="00765758">
      <w:pPr>
        <w:pStyle w:val="RKnormal"/>
        <w:tabs>
          <w:tab w:val="clear" w:pos="1843"/>
          <w:tab w:val="left" w:pos="0"/>
        </w:tabs>
        <w:ind w:left="0"/>
      </w:pPr>
    </w:p>
    <w:p w:rsidR="008504A2" w:rsidRPr="00765758" w:rsidRDefault="008504A2" w:rsidP="00765758">
      <w:pPr>
        <w:pStyle w:val="RKnormal"/>
        <w:tabs>
          <w:tab w:val="clear" w:pos="1843"/>
          <w:tab w:val="left" w:pos="0"/>
        </w:tabs>
        <w:ind w:left="0"/>
      </w:pPr>
      <w:r w:rsidRPr="00765758">
        <w:t xml:space="preserve">Bakgrund: </w:t>
      </w:r>
    </w:p>
    <w:p w:rsidR="008504A2" w:rsidRPr="00D3399D" w:rsidRDefault="008504A2" w:rsidP="00765758">
      <w:pPr>
        <w:pStyle w:val="RKnormal"/>
        <w:tabs>
          <w:tab w:val="clear" w:pos="1843"/>
          <w:tab w:val="left" w:pos="0"/>
        </w:tabs>
        <w:ind w:left="0"/>
        <w:rPr>
          <w:szCs w:val="24"/>
        </w:rPr>
      </w:pPr>
      <w:r w:rsidRPr="00765758">
        <w:t>Ordförandeskapet ombads i slutsatserna från Europeiska rådet i oktober 2012 att presentera en sammanfattande rapport om erfarenheterna från genomförandet av den Europeiska terminen 2012. Rapporten presenterades</w:t>
      </w:r>
      <w:r>
        <w:t xml:space="preserve"> den 12 november och behandlades kortfattat på Coreper II den 14 november. Rapporten </w:t>
      </w:r>
      <w:r w:rsidRPr="00D3399D">
        <w:t>baseras på tidigare diskussioner på ECOFIN, GAC, EPSCO, KKR samt underliggande kommittéer</w:t>
      </w:r>
      <w:r>
        <w:t>.</w:t>
      </w:r>
      <w:r w:rsidRPr="00D3399D">
        <w:rPr>
          <w:szCs w:val="24"/>
        </w:rPr>
        <w:t xml:space="preserve"> </w:t>
      </w:r>
    </w:p>
    <w:p w:rsidR="008504A2" w:rsidRDefault="008504A2" w:rsidP="00D13EC3">
      <w:pPr>
        <w:pStyle w:val="BodyText"/>
        <w:spacing w:line="300" w:lineRule="exact"/>
        <w:outlineLvl w:val="0"/>
      </w:pPr>
    </w:p>
    <w:sectPr w:rsidR="008504A2" w:rsidSect="00A5201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4A2" w:rsidRDefault="008504A2">
      <w:r>
        <w:separator/>
      </w:r>
    </w:p>
  </w:endnote>
  <w:endnote w:type="continuationSeparator" w:id="0">
    <w:p w:rsidR="008504A2" w:rsidRDefault="008504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A2" w:rsidRDefault="008504A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p>
  <w:p w:rsidR="008504A2" w:rsidRDefault="008504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A2" w:rsidRDefault="008504A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p>
  <w:p w:rsidR="008504A2" w:rsidRDefault="008504A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A2" w:rsidRDefault="00850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4A2" w:rsidRDefault="008504A2">
      <w:r>
        <w:separator/>
      </w:r>
    </w:p>
  </w:footnote>
  <w:footnote w:type="continuationSeparator" w:id="0">
    <w:p w:rsidR="008504A2" w:rsidRDefault="00850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A2" w:rsidRDefault="008504A2">
    <w:pPr>
      <w:pStyle w:val="Header"/>
      <w:framePr w:wrap="around" w:vAnchor="text" w:hAnchor="margin" w:xAlign="right" w:y="1"/>
      <w:rPr>
        <w:rStyle w:val="PageNumber"/>
      </w:rPr>
    </w:pPr>
  </w:p>
  <w:p w:rsidR="008504A2" w:rsidRDefault="008504A2">
    <w:pPr>
      <w:pStyle w:val="Header"/>
      <w:ind w:right="360"/>
    </w:pPr>
  </w:p>
  <w:p w:rsidR="008504A2" w:rsidRDefault="008504A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A2" w:rsidRDefault="008504A2">
    <w:pPr>
      <w:framePr w:w="2948" w:h="1321" w:hRule="exact" w:wrap="notBeside" w:vAnchor="page" w:hAnchor="page" w:x="1362" w:y="653"/>
    </w:pPr>
    <w:r w:rsidRPr="00291F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8504A2" w:rsidRDefault="008504A2">
    <w:pPr>
      <w:pStyle w:val="Header"/>
    </w:pPr>
  </w:p>
  <w:p w:rsidR="008504A2" w:rsidRDefault="008504A2">
    <w:pPr>
      <w:pStyle w:val="Header"/>
      <w:ind w:right="360"/>
    </w:pPr>
  </w:p>
  <w:p w:rsidR="008504A2" w:rsidRDefault="008504A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A2" w:rsidRDefault="008504A2">
    <w:pPr>
      <w:framePr w:w="2948" w:h="1321" w:hRule="exact" w:wrap="notBeside" w:vAnchor="page" w:hAnchor="page" w:x="1362" w:y="653"/>
    </w:pPr>
    <w:r w:rsidRPr="00291F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504A2" w:rsidRDefault="008504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98F8A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D634CEC"/>
    <w:multiLevelType w:val="hybridMultilevel"/>
    <w:tmpl w:val="2C9CDBEE"/>
    <w:lvl w:ilvl="0" w:tplc="4E40813A">
      <w:numFmt w:val="bullet"/>
      <w:lvlText w:val="–"/>
      <w:lvlJc w:val="left"/>
      <w:pPr>
        <w:ind w:left="420" w:hanging="360"/>
      </w:pPr>
      <w:rPr>
        <w:rFonts w:ascii="Times New Roman" w:eastAsia="Times New Roman" w:hAnsi="Times New Roman"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A8E283A"/>
    <w:multiLevelType w:val="hybridMultilevel"/>
    <w:tmpl w:val="321CD5B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12F6288"/>
    <w:multiLevelType w:val="hybridMultilevel"/>
    <w:tmpl w:val="9AAE9A76"/>
    <w:lvl w:ilvl="0" w:tplc="3B50EB7C">
      <w:start w:val="1"/>
      <w:numFmt w:val="decimal"/>
      <w:lvlText w:val="%1."/>
      <w:lvlJc w:val="left"/>
      <w:pPr>
        <w:ind w:left="-1058" w:hanging="360"/>
      </w:pPr>
      <w:rPr>
        <w:rFonts w:cs="Times New Roman" w:hint="default"/>
        <w:b/>
      </w:rPr>
    </w:lvl>
    <w:lvl w:ilvl="1" w:tplc="041D0019" w:tentative="1">
      <w:start w:val="1"/>
      <w:numFmt w:val="lowerLetter"/>
      <w:lvlText w:val="%2."/>
      <w:lvlJc w:val="left"/>
      <w:pPr>
        <w:ind w:left="-338" w:hanging="360"/>
      </w:pPr>
      <w:rPr>
        <w:rFonts w:cs="Times New Roman"/>
      </w:rPr>
    </w:lvl>
    <w:lvl w:ilvl="2" w:tplc="041D001B" w:tentative="1">
      <w:start w:val="1"/>
      <w:numFmt w:val="lowerRoman"/>
      <w:lvlText w:val="%3."/>
      <w:lvlJc w:val="right"/>
      <w:pPr>
        <w:ind w:left="382" w:hanging="180"/>
      </w:pPr>
      <w:rPr>
        <w:rFonts w:cs="Times New Roman"/>
      </w:rPr>
    </w:lvl>
    <w:lvl w:ilvl="3" w:tplc="041D000F" w:tentative="1">
      <w:start w:val="1"/>
      <w:numFmt w:val="decimal"/>
      <w:lvlText w:val="%4."/>
      <w:lvlJc w:val="left"/>
      <w:pPr>
        <w:ind w:left="1102" w:hanging="360"/>
      </w:pPr>
      <w:rPr>
        <w:rFonts w:cs="Times New Roman"/>
      </w:rPr>
    </w:lvl>
    <w:lvl w:ilvl="4" w:tplc="041D0019" w:tentative="1">
      <w:start w:val="1"/>
      <w:numFmt w:val="lowerLetter"/>
      <w:lvlText w:val="%5."/>
      <w:lvlJc w:val="left"/>
      <w:pPr>
        <w:ind w:left="1822" w:hanging="360"/>
      </w:pPr>
      <w:rPr>
        <w:rFonts w:cs="Times New Roman"/>
      </w:rPr>
    </w:lvl>
    <w:lvl w:ilvl="5" w:tplc="041D001B" w:tentative="1">
      <w:start w:val="1"/>
      <w:numFmt w:val="lowerRoman"/>
      <w:lvlText w:val="%6."/>
      <w:lvlJc w:val="right"/>
      <w:pPr>
        <w:ind w:left="2542" w:hanging="180"/>
      </w:pPr>
      <w:rPr>
        <w:rFonts w:cs="Times New Roman"/>
      </w:rPr>
    </w:lvl>
    <w:lvl w:ilvl="6" w:tplc="041D000F" w:tentative="1">
      <w:start w:val="1"/>
      <w:numFmt w:val="decimal"/>
      <w:lvlText w:val="%7."/>
      <w:lvlJc w:val="left"/>
      <w:pPr>
        <w:ind w:left="3262" w:hanging="360"/>
      </w:pPr>
      <w:rPr>
        <w:rFonts w:cs="Times New Roman"/>
      </w:rPr>
    </w:lvl>
    <w:lvl w:ilvl="7" w:tplc="041D0019" w:tentative="1">
      <w:start w:val="1"/>
      <w:numFmt w:val="lowerLetter"/>
      <w:lvlText w:val="%8."/>
      <w:lvlJc w:val="left"/>
      <w:pPr>
        <w:ind w:left="3982" w:hanging="360"/>
      </w:pPr>
      <w:rPr>
        <w:rFonts w:cs="Times New Roman"/>
      </w:rPr>
    </w:lvl>
    <w:lvl w:ilvl="8" w:tplc="041D001B" w:tentative="1">
      <w:start w:val="1"/>
      <w:numFmt w:val="lowerRoman"/>
      <w:lvlText w:val="%9."/>
      <w:lvlJc w:val="right"/>
      <w:pPr>
        <w:ind w:left="4702" w:hanging="180"/>
      </w:pPr>
      <w:rPr>
        <w:rFonts w:cs="Times New Roman"/>
      </w:rPr>
    </w:lvl>
  </w:abstractNum>
  <w:abstractNum w:abstractNumId="1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4"/>
  </w:num>
  <w:num w:numId="4">
    <w:abstractNumId w:val="10"/>
  </w:num>
  <w:num w:numId="5">
    <w:abstractNumId w:val="6"/>
  </w:num>
  <w:num w:numId="6">
    <w:abstractNumId w:val="12"/>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2"/>
  </w:num>
  <w:num w:numId="15">
    <w:abstractNumId w:val="11"/>
  </w:num>
  <w:num w:numId="1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81D90"/>
    <w:rsid w:val="00084813"/>
    <w:rsid w:val="00093807"/>
    <w:rsid w:val="000A4FAF"/>
    <w:rsid w:val="000F2B39"/>
    <w:rsid w:val="000F6396"/>
    <w:rsid w:val="001132A4"/>
    <w:rsid w:val="00181D90"/>
    <w:rsid w:val="001B0940"/>
    <w:rsid w:val="002267C5"/>
    <w:rsid w:val="00230E0F"/>
    <w:rsid w:val="00291F91"/>
    <w:rsid w:val="002F0ED4"/>
    <w:rsid w:val="00302285"/>
    <w:rsid w:val="003B4E31"/>
    <w:rsid w:val="003C6182"/>
    <w:rsid w:val="003E1A64"/>
    <w:rsid w:val="003E72B4"/>
    <w:rsid w:val="003F6705"/>
    <w:rsid w:val="0040126E"/>
    <w:rsid w:val="004507C6"/>
    <w:rsid w:val="00476439"/>
    <w:rsid w:val="004B37FC"/>
    <w:rsid w:val="005A23F9"/>
    <w:rsid w:val="005C212F"/>
    <w:rsid w:val="005F1820"/>
    <w:rsid w:val="0063251F"/>
    <w:rsid w:val="00765758"/>
    <w:rsid w:val="00800F19"/>
    <w:rsid w:val="00842D92"/>
    <w:rsid w:val="00847B54"/>
    <w:rsid w:val="008504A2"/>
    <w:rsid w:val="008A55DA"/>
    <w:rsid w:val="008D0107"/>
    <w:rsid w:val="008F0C86"/>
    <w:rsid w:val="00905A94"/>
    <w:rsid w:val="00936272"/>
    <w:rsid w:val="00A017E7"/>
    <w:rsid w:val="00A52019"/>
    <w:rsid w:val="00A72123"/>
    <w:rsid w:val="00AE1DD5"/>
    <w:rsid w:val="00AF0928"/>
    <w:rsid w:val="00B01645"/>
    <w:rsid w:val="00B14F8E"/>
    <w:rsid w:val="00BA6B91"/>
    <w:rsid w:val="00C06332"/>
    <w:rsid w:val="00C6251F"/>
    <w:rsid w:val="00CE2015"/>
    <w:rsid w:val="00CE32BA"/>
    <w:rsid w:val="00D13EC3"/>
    <w:rsid w:val="00D3399D"/>
    <w:rsid w:val="00DE56AA"/>
    <w:rsid w:val="00E15599"/>
    <w:rsid w:val="00E25F97"/>
    <w:rsid w:val="00EB2D84"/>
    <w:rsid w:val="00EC3C7C"/>
    <w:rsid w:val="00EC48CA"/>
    <w:rsid w:val="00ED5DCC"/>
    <w:rsid w:val="00EE7152"/>
    <w:rsid w:val="00F056A7"/>
    <w:rsid w:val="00F26EF5"/>
    <w:rsid w:val="00F50A01"/>
    <w:rsid w:val="00F541CF"/>
    <w:rsid w:val="00F91AD3"/>
    <w:rsid w:val="00FA76C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1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A5201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A5201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A52019"/>
    <w:pPr>
      <w:spacing w:after="120" w:line="240" w:lineRule="atLeast"/>
      <w:outlineLvl w:val="2"/>
    </w:pPr>
    <w:rPr>
      <w:b w:val="0"/>
    </w:rPr>
  </w:style>
  <w:style w:type="paragraph" w:styleId="Heading4">
    <w:name w:val="heading 4"/>
    <w:basedOn w:val="Heading3"/>
    <w:next w:val="RKnormal"/>
    <w:link w:val="Heading4Char"/>
    <w:uiPriority w:val="99"/>
    <w:qFormat/>
    <w:rsid w:val="00A5201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A5201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7C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1249D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249D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249D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1249DD"/>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A52019"/>
    <w:pPr>
      <w:tabs>
        <w:tab w:val="left" w:pos="1843"/>
        <w:tab w:val="left" w:pos="2835"/>
      </w:tabs>
      <w:spacing w:line="240" w:lineRule="atLeast"/>
      <w:ind w:left="1843"/>
    </w:pPr>
  </w:style>
  <w:style w:type="paragraph" w:customStyle="1" w:styleId="Avsndare">
    <w:name w:val="Avsändare"/>
    <w:basedOn w:val="Normal"/>
    <w:uiPriority w:val="99"/>
    <w:rsid w:val="00A5201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5201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249DD"/>
    <w:rPr>
      <w:rFonts w:ascii="OrigGarmnd BT" w:hAnsi="OrigGarmnd BT"/>
      <w:sz w:val="24"/>
      <w:szCs w:val="20"/>
      <w:lang w:eastAsia="en-US"/>
    </w:rPr>
  </w:style>
  <w:style w:type="paragraph" w:styleId="Header">
    <w:name w:val="header"/>
    <w:basedOn w:val="Normal"/>
    <w:link w:val="HeaderChar"/>
    <w:uiPriority w:val="99"/>
    <w:rsid w:val="00A52019"/>
    <w:pPr>
      <w:tabs>
        <w:tab w:val="center" w:pos="4153"/>
        <w:tab w:val="right" w:pos="8306"/>
      </w:tabs>
    </w:pPr>
  </w:style>
  <w:style w:type="character" w:customStyle="1" w:styleId="HeaderChar">
    <w:name w:val="Header Char"/>
    <w:basedOn w:val="DefaultParagraphFont"/>
    <w:link w:val="Header"/>
    <w:uiPriority w:val="99"/>
    <w:semiHidden/>
    <w:rsid w:val="001249DD"/>
    <w:rPr>
      <w:rFonts w:ascii="OrigGarmnd BT" w:hAnsi="OrigGarmnd BT"/>
      <w:sz w:val="24"/>
      <w:szCs w:val="20"/>
      <w:lang w:eastAsia="en-US"/>
    </w:rPr>
  </w:style>
  <w:style w:type="paragraph" w:customStyle="1" w:styleId="RKrubrik">
    <w:name w:val="RKrubrik"/>
    <w:basedOn w:val="RKnormal"/>
    <w:next w:val="RKnormal"/>
    <w:uiPriority w:val="99"/>
    <w:rsid w:val="00A5201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52019"/>
    <w:rPr>
      <w:rFonts w:cs="Times New Roman"/>
    </w:rPr>
  </w:style>
  <w:style w:type="paragraph" w:styleId="BodyText">
    <w:name w:val="Body Text"/>
    <w:basedOn w:val="Normal"/>
    <w:link w:val="BodyTextChar"/>
    <w:uiPriority w:val="99"/>
    <w:rsid w:val="00A5201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1249DD"/>
    <w:rPr>
      <w:rFonts w:ascii="OrigGarmnd BT" w:hAnsi="OrigGarmnd BT"/>
      <w:sz w:val="24"/>
      <w:szCs w:val="20"/>
      <w:lang w:eastAsia="en-US"/>
    </w:rPr>
  </w:style>
  <w:style w:type="paragraph" w:styleId="FootnoteText">
    <w:name w:val="footnote text"/>
    <w:basedOn w:val="Normal"/>
    <w:link w:val="FootnoteTextChar"/>
    <w:uiPriority w:val="99"/>
    <w:semiHidden/>
    <w:rsid w:val="00A5201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1249DD"/>
    <w:rPr>
      <w:rFonts w:ascii="OrigGarmnd BT" w:hAnsi="OrigGarmnd BT"/>
      <w:sz w:val="20"/>
      <w:szCs w:val="20"/>
      <w:lang w:eastAsia="en-US"/>
    </w:rPr>
  </w:style>
  <w:style w:type="paragraph" w:customStyle="1" w:styleId="UDrubrik">
    <w:name w:val="UDrubrik"/>
    <w:basedOn w:val="Normal"/>
    <w:next w:val="BodyText"/>
    <w:uiPriority w:val="99"/>
    <w:rsid w:val="00A52019"/>
    <w:pPr>
      <w:spacing w:line="320" w:lineRule="exact"/>
    </w:pPr>
    <w:rPr>
      <w:rFonts w:ascii="Arial" w:hAnsi="Arial"/>
      <w:b/>
      <w:sz w:val="22"/>
    </w:rPr>
  </w:style>
  <w:style w:type="paragraph" w:styleId="TOC1">
    <w:name w:val="toc 1"/>
    <w:basedOn w:val="Normal"/>
    <w:next w:val="Normal"/>
    <w:autoRedefine/>
    <w:uiPriority w:val="99"/>
    <w:rsid w:val="00A52019"/>
    <w:pPr>
      <w:spacing w:before="360"/>
    </w:pPr>
    <w:rPr>
      <w:rFonts w:ascii="Arial" w:hAnsi="Arial"/>
      <w:b/>
      <w:bCs/>
      <w:caps/>
      <w:szCs w:val="28"/>
    </w:rPr>
  </w:style>
  <w:style w:type="paragraph" w:styleId="TOC2">
    <w:name w:val="toc 2"/>
    <w:basedOn w:val="Normal"/>
    <w:next w:val="Normal"/>
    <w:autoRedefine/>
    <w:uiPriority w:val="99"/>
    <w:rsid w:val="00A52019"/>
    <w:pPr>
      <w:spacing w:before="240"/>
    </w:pPr>
    <w:rPr>
      <w:rFonts w:ascii="Times New Roman" w:hAnsi="Times New Roman"/>
      <w:b/>
      <w:bCs/>
      <w:szCs w:val="24"/>
    </w:rPr>
  </w:style>
  <w:style w:type="paragraph" w:styleId="TOC3">
    <w:name w:val="toc 3"/>
    <w:basedOn w:val="Normal"/>
    <w:next w:val="Normal"/>
    <w:autoRedefine/>
    <w:uiPriority w:val="99"/>
    <w:semiHidden/>
    <w:rsid w:val="00A52019"/>
    <w:pPr>
      <w:ind w:left="240"/>
    </w:pPr>
    <w:rPr>
      <w:rFonts w:ascii="Times New Roman" w:hAnsi="Times New Roman"/>
      <w:szCs w:val="24"/>
    </w:rPr>
  </w:style>
  <w:style w:type="paragraph" w:styleId="TOC4">
    <w:name w:val="toc 4"/>
    <w:basedOn w:val="Normal"/>
    <w:next w:val="Normal"/>
    <w:autoRedefine/>
    <w:uiPriority w:val="99"/>
    <w:semiHidden/>
    <w:rsid w:val="00A52019"/>
    <w:pPr>
      <w:ind w:left="480"/>
    </w:pPr>
    <w:rPr>
      <w:rFonts w:ascii="Times New Roman" w:hAnsi="Times New Roman"/>
      <w:szCs w:val="24"/>
    </w:rPr>
  </w:style>
  <w:style w:type="paragraph" w:styleId="TOC5">
    <w:name w:val="toc 5"/>
    <w:basedOn w:val="Normal"/>
    <w:next w:val="Normal"/>
    <w:autoRedefine/>
    <w:uiPriority w:val="99"/>
    <w:semiHidden/>
    <w:rsid w:val="00A52019"/>
    <w:pPr>
      <w:ind w:left="720"/>
    </w:pPr>
    <w:rPr>
      <w:rFonts w:ascii="Times New Roman" w:hAnsi="Times New Roman"/>
      <w:szCs w:val="24"/>
    </w:rPr>
  </w:style>
  <w:style w:type="paragraph" w:styleId="TOC6">
    <w:name w:val="toc 6"/>
    <w:basedOn w:val="Normal"/>
    <w:next w:val="Normal"/>
    <w:autoRedefine/>
    <w:uiPriority w:val="99"/>
    <w:semiHidden/>
    <w:rsid w:val="00A52019"/>
    <w:pPr>
      <w:ind w:left="960"/>
    </w:pPr>
    <w:rPr>
      <w:rFonts w:ascii="Times New Roman" w:hAnsi="Times New Roman"/>
      <w:szCs w:val="24"/>
    </w:rPr>
  </w:style>
  <w:style w:type="paragraph" w:styleId="TOC7">
    <w:name w:val="toc 7"/>
    <w:basedOn w:val="Normal"/>
    <w:next w:val="Normal"/>
    <w:autoRedefine/>
    <w:uiPriority w:val="99"/>
    <w:semiHidden/>
    <w:rsid w:val="00A52019"/>
    <w:pPr>
      <w:ind w:left="1200"/>
    </w:pPr>
    <w:rPr>
      <w:rFonts w:ascii="Times New Roman" w:hAnsi="Times New Roman"/>
      <w:szCs w:val="24"/>
    </w:rPr>
  </w:style>
  <w:style w:type="paragraph" w:styleId="TOC8">
    <w:name w:val="toc 8"/>
    <w:basedOn w:val="Normal"/>
    <w:next w:val="Normal"/>
    <w:autoRedefine/>
    <w:uiPriority w:val="99"/>
    <w:semiHidden/>
    <w:rsid w:val="00A52019"/>
    <w:pPr>
      <w:ind w:left="1440"/>
    </w:pPr>
    <w:rPr>
      <w:rFonts w:ascii="Times New Roman" w:hAnsi="Times New Roman"/>
      <w:szCs w:val="24"/>
    </w:rPr>
  </w:style>
  <w:style w:type="paragraph" w:styleId="TOC9">
    <w:name w:val="toc 9"/>
    <w:basedOn w:val="Normal"/>
    <w:next w:val="Normal"/>
    <w:autoRedefine/>
    <w:uiPriority w:val="99"/>
    <w:semiHidden/>
    <w:rsid w:val="00A52019"/>
    <w:pPr>
      <w:ind w:left="1680"/>
    </w:pPr>
    <w:rPr>
      <w:rFonts w:ascii="Times New Roman" w:hAnsi="Times New Roman"/>
      <w:szCs w:val="24"/>
    </w:rPr>
  </w:style>
  <w:style w:type="paragraph" w:customStyle="1" w:styleId="Text1">
    <w:name w:val="Text 1"/>
    <w:basedOn w:val="Normal"/>
    <w:uiPriority w:val="99"/>
    <w:rsid w:val="00A5201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A52019"/>
    <w:rPr>
      <w:rFonts w:cs="Times New Roman"/>
      <w:vertAlign w:val="superscript"/>
    </w:rPr>
  </w:style>
  <w:style w:type="paragraph" w:styleId="Index1">
    <w:name w:val="index 1"/>
    <w:basedOn w:val="Normal"/>
    <w:next w:val="Normal"/>
    <w:autoRedefine/>
    <w:uiPriority w:val="99"/>
    <w:semiHidden/>
    <w:rsid w:val="00A52019"/>
    <w:pPr>
      <w:ind w:left="240" w:hanging="240"/>
    </w:pPr>
    <w:rPr>
      <w:rFonts w:ascii="Times New Roman" w:hAnsi="Times New Roman"/>
      <w:szCs w:val="24"/>
    </w:rPr>
  </w:style>
  <w:style w:type="paragraph" w:styleId="Index2">
    <w:name w:val="index 2"/>
    <w:basedOn w:val="Normal"/>
    <w:next w:val="Normal"/>
    <w:autoRedefine/>
    <w:uiPriority w:val="99"/>
    <w:semiHidden/>
    <w:rsid w:val="00A52019"/>
    <w:pPr>
      <w:ind w:left="480" w:hanging="240"/>
    </w:pPr>
    <w:rPr>
      <w:rFonts w:ascii="Times New Roman" w:hAnsi="Times New Roman"/>
      <w:szCs w:val="24"/>
    </w:rPr>
  </w:style>
  <w:style w:type="paragraph" w:styleId="Index3">
    <w:name w:val="index 3"/>
    <w:basedOn w:val="Normal"/>
    <w:next w:val="Normal"/>
    <w:autoRedefine/>
    <w:uiPriority w:val="99"/>
    <w:semiHidden/>
    <w:rsid w:val="00A52019"/>
    <w:pPr>
      <w:ind w:left="720" w:hanging="240"/>
    </w:pPr>
    <w:rPr>
      <w:rFonts w:ascii="Times New Roman" w:hAnsi="Times New Roman"/>
      <w:szCs w:val="24"/>
    </w:rPr>
  </w:style>
  <w:style w:type="paragraph" w:styleId="Index4">
    <w:name w:val="index 4"/>
    <w:basedOn w:val="Normal"/>
    <w:next w:val="Normal"/>
    <w:autoRedefine/>
    <w:uiPriority w:val="99"/>
    <w:semiHidden/>
    <w:rsid w:val="00A52019"/>
    <w:pPr>
      <w:ind w:left="960" w:hanging="240"/>
    </w:pPr>
    <w:rPr>
      <w:rFonts w:ascii="Times New Roman" w:hAnsi="Times New Roman"/>
      <w:szCs w:val="24"/>
    </w:rPr>
  </w:style>
  <w:style w:type="paragraph" w:styleId="Index5">
    <w:name w:val="index 5"/>
    <w:basedOn w:val="Normal"/>
    <w:next w:val="Normal"/>
    <w:autoRedefine/>
    <w:uiPriority w:val="99"/>
    <w:semiHidden/>
    <w:rsid w:val="00A52019"/>
    <w:pPr>
      <w:ind w:left="1200" w:hanging="240"/>
    </w:pPr>
    <w:rPr>
      <w:rFonts w:ascii="Times New Roman" w:hAnsi="Times New Roman"/>
      <w:szCs w:val="24"/>
    </w:rPr>
  </w:style>
  <w:style w:type="paragraph" w:styleId="Index6">
    <w:name w:val="index 6"/>
    <w:basedOn w:val="Normal"/>
    <w:next w:val="Normal"/>
    <w:autoRedefine/>
    <w:uiPriority w:val="99"/>
    <w:semiHidden/>
    <w:rsid w:val="00A52019"/>
    <w:pPr>
      <w:ind w:left="1440" w:hanging="240"/>
    </w:pPr>
    <w:rPr>
      <w:rFonts w:ascii="Times New Roman" w:hAnsi="Times New Roman"/>
      <w:szCs w:val="24"/>
    </w:rPr>
  </w:style>
  <w:style w:type="paragraph" w:styleId="Index7">
    <w:name w:val="index 7"/>
    <w:basedOn w:val="Normal"/>
    <w:next w:val="Normal"/>
    <w:autoRedefine/>
    <w:uiPriority w:val="99"/>
    <w:semiHidden/>
    <w:rsid w:val="00A52019"/>
    <w:pPr>
      <w:ind w:left="1680" w:hanging="240"/>
    </w:pPr>
    <w:rPr>
      <w:rFonts w:ascii="Times New Roman" w:hAnsi="Times New Roman"/>
      <w:szCs w:val="24"/>
    </w:rPr>
  </w:style>
  <w:style w:type="paragraph" w:styleId="Index8">
    <w:name w:val="index 8"/>
    <w:basedOn w:val="Normal"/>
    <w:next w:val="Normal"/>
    <w:autoRedefine/>
    <w:uiPriority w:val="99"/>
    <w:semiHidden/>
    <w:rsid w:val="00A52019"/>
    <w:pPr>
      <w:ind w:left="1920" w:hanging="240"/>
    </w:pPr>
    <w:rPr>
      <w:rFonts w:ascii="Times New Roman" w:hAnsi="Times New Roman"/>
      <w:szCs w:val="24"/>
    </w:rPr>
  </w:style>
  <w:style w:type="paragraph" w:styleId="Index9">
    <w:name w:val="index 9"/>
    <w:basedOn w:val="Normal"/>
    <w:next w:val="Normal"/>
    <w:autoRedefine/>
    <w:uiPriority w:val="99"/>
    <w:semiHidden/>
    <w:rsid w:val="00A52019"/>
    <w:pPr>
      <w:ind w:left="2160" w:hanging="240"/>
    </w:pPr>
    <w:rPr>
      <w:rFonts w:ascii="Times New Roman" w:hAnsi="Times New Roman"/>
      <w:szCs w:val="24"/>
    </w:rPr>
  </w:style>
  <w:style w:type="paragraph" w:styleId="IndexHeading">
    <w:name w:val="index heading"/>
    <w:basedOn w:val="Normal"/>
    <w:next w:val="Index1"/>
    <w:uiPriority w:val="99"/>
    <w:semiHidden/>
    <w:rsid w:val="00A52019"/>
    <w:pPr>
      <w:spacing w:before="120" w:after="120"/>
    </w:pPr>
    <w:rPr>
      <w:rFonts w:ascii="Times New Roman" w:hAnsi="Times New Roman"/>
      <w:b/>
      <w:bCs/>
      <w:i/>
      <w:iCs/>
      <w:szCs w:val="24"/>
    </w:rPr>
  </w:style>
  <w:style w:type="paragraph" w:customStyle="1" w:styleId="EntEmet">
    <w:name w:val="EntEmet"/>
    <w:basedOn w:val="Normal"/>
    <w:uiPriority w:val="99"/>
    <w:rsid w:val="00A5201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A52019"/>
    <w:pPr>
      <w:spacing w:line="240" w:lineRule="auto"/>
    </w:pPr>
    <w:rPr>
      <w:rFonts w:ascii="Arial" w:hAnsi="Arial"/>
      <w:lang w:val="en-GB"/>
    </w:rPr>
  </w:style>
  <w:style w:type="paragraph" w:customStyle="1" w:styleId="Avsndare0">
    <w:name w:val="Avsndare"/>
    <w:basedOn w:val="Normal"/>
    <w:next w:val="Normal"/>
    <w:uiPriority w:val="99"/>
    <w:rsid w:val="00A52019"/>
    <w:pPr>
      <w:spacing w:line="240" w:lineRule="auto"/>
    </w:pPr>
    <w:rPr>
      <w:rFonts w:ascii="Arial" w:hAnsi="Arial"/>
      <w:i/>
      <w:lang w:val="en-GB"/>
    </w:rPr>
  </w:style>
  <w:style w:type="character" w:styleId="Hyperlink">
    <w:name w:val="Hyperlink"/>
    <w:basedOn w:val="DefaultParagraphFont"/>
    <w:uiPriority w:val="99"/>
    <w:rsid w:val="00A52019"/>
    <w:rPr>
      <w:rFonts w:cs="Times New Roman"/>
      <w:color w:val="0000FF"/>
      <w:u w:val="single"/>
    </w:rPr>
  </w:style>
  <w:style w:type="paragraph" w:styleId="DocumentMap">
    <w:name w:val="Document Map"/>
    <w:basedOn w:val="Normal"/>
    <w:link w:val="DocumentMapChar"/>
    <w:uiPriority w:val="99"/>
    <w:semiHidden/>
    <w:rsid w:val="00A52019"/>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1249DD"/>
    <w:rPr>
      <w:sz w:val="0"/>
      <w:szCs w:val="0"/>
      <w:lang w:eastAsia="en-US"/>
    </w:rPr>
  </w:style>
  <w:style w:type="character" w:styleId="FollowedHyperlink">
    <w:name w:val="FollowedHyperlink"/>
    <w:basedOn w:val="DefaultParagraphFont"/>
    <w:uiPriority w:val="99"/>
    <w:rsid w:val="00A52019"/>
    <w:rPr>
      <w:rFonts w:cs="Times New Roman"/>
      <w:color w:val="800080"/>
      <w:u w:val="single"/>
    </w:rPr>
  </w:style>
  <w:style w:type="paragraph" w:customStyle="1" w:styleId="Par-number10">
    <w:name w:val="Par-number 1)"/>
    <w:basedOn w:val="Normal"/>
    <w:next w:val="Normal"/>
    <w:uiPriority w:val="99"/>
    <w:rsid w:val="00A52019"/>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A52019"/>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A52019"/>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A52019"/>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A52019"/>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A52019"/>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A52019"/>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A52019"/>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A52019"/>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A52019"/>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A5201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A5201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1249DD"/>
    <w:rPr>
      <w:rFonts w:ascii="OrigGarmnd BT" w:hAnsi="OrigGarmnd BT"/>
      <w:sz w:val="20"/>
      <w:szCs w:val="20"/>
      <w:lang w:eastAsia="en-US"/>
    </w:rPr>
  </w:style>
  <w:style w:type="paragraph" w:customStyle="1" w:styleId="EntRefer">
    <w:name w:val="EntRefer"/>
    <w:basedOn w:val="Normal"/>
    <w:uiPriority w:val="99"/>
    <w:rsid w:val="00A5201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A52019"/>
    <w:pPr>
      <w:spacing w:line="240" w:lineRule="auto"/>
    </w:pPr>
    <w:rPr>
      <w:rFonts w:ascii="Times New Roman" w:hAnsi="Times New Roman"/>
      <w:lang w:val="en-GB" w:eastAsia="fr-BE"/>
    </w:rPr>
  </w:style>
  <w:style w:type="paragraph" w:customStyle="1" w:styleId="Tiret1">
    <w:name w:val="Tiret 1"/>
    <w:basedOn w:val="Normal"/>
    <w:uiPriority w:val="99"/>
    <w:rsid w:val="00A5201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A52019"/>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A52019"/>
    <w:pPr>
      <w:overflowPunct w:val="0"/>
      <w:autoSpaceDE w:val="0"/>
      <w:autoSpaceDN w:val="0"/>
      <w:adjustRightInd w:val="0"/>
      <w:ind w:left="1843"/>
      <w:textAlignment w:val="baseline"/>
    </w:pPr>
  </w:style>
  <w:style w:type="paragraph" w:customStyle="1" w:styleId="Brdtext0">
    <w:name w:val="Brˆdtext"/>
    <w:basedOn w:val="Normal"/>
    <w:uiPriority w:val="99"/>
    <w:rsid w:val="00A52019"/>
    <w:pPr>
      <w:spacing w:line="320" w:lineRule="exact"/>
    </w:pPr>
    <w:rPr>
      <w:rFonts w:ascii="Times New Roman" w:hAnsi="Times New Roman"/>
    </w:rPr>
  </w:style>
  <w:style w:type="character" w:customStyle="1" w:styleId="term">
    <w:name w:val="term"/>
    <w:basedOn w:val="DefaultParagraphFont"/>
    <w:uiPriority w:val="99"/>
    <w:rsid w:val="00A52019"/>
    <w:rPr>
      <w:rFonts w:cs="Times New Roman"/>
    </w:rPr>
  </w:style>
  <w:style w:type="paragraph" w:customStyle="1" w:styleId="Brdtexthuvud">
    <w:name w:val="Brödtext huvud"/>
    <w:basedOn w:val="Normal"/>
    <w:uiPriority w:val="99"/>
    <w:rsid w:val="00A5201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81D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1D90"/>
    <w:rPr>
      <w:rFonts w:ascii="Tahoma" w:hAnsi="Tahoma" w:cs="Tahoma"/>
      <w:sz w:val="16"/>
      <w:szCs w:val="16"/>
      <w:lang w:eastAsia="en-US"/>
    </w:rPr>
  </w:style>
  <w:style w:type="paragraph" w:customStyle="1" w:styleId="entemet0">
    <w:name w:val="entemet"/>
    <w:basedOn w:val="Normal"/>
    <w:uiPriority w:val="99"/>
    <w:rsid w:val="002267C5"/>
    <w:pPr>
      <w:spacing w:before="100" w:beforeAutospacing="1" w:after="100" w:afterAutospacing="1" w:line="240" w:lineRule="auto"/>
    </w:pPr>
    <w:rPr>
      <w:rFonts w:ascii="Times New Roman" w:hAnsi="Times New Roman"/>
      <w:szCs w:val="24"/>
      <w:lang w:val="en-GB" w:eastAsia="en-GB"/>
    </w:rPr>
  </w:style>
  <w:style w:type="paragraph" w:styleId="PlainText">
    <w:name w:val="Plain Text"/>
    <w:basedOn w:val="Normal"/>
    <w:link w:val="PlainTextChar"/>
    <w:uiPriority w:val="99"/>
    <w:rsid w:val="00CE2015"/>
    <w:pPr>
      <w:spacing w:line="240" w:lineRule="auto"/>
    </w:pPr>
    <w:rPr>
      <w:rFonts w:ascii="Calibri" w:hAnsi="Calibri"/>
      <w:sz w:val="22"/>
      <w:szCs w:val="21"/>
    </w:rPr>
  </w:style>
  <w:style w:type="character" w:customStyle="1" w:styleId="PlainTextChar">
    <w:name w:val="Plain Text Char"/>
    <w:basedOn w:val="DefaultParagraphFont"/>
    <w:link w:val="PlainText"/>
    <w:uiPriority w:val="99"/>
    <w:locked/>
    <w:rsid w:val="00CE2015"/>
    <w:rPr>
      <w:rFonts w:ascii="Calibri" w:eastAsia="Times New Roman" w:hAnsi="Calibri" w:cs="Times New Roman"/>
      <w:sz w:val="21"/>
      <w:szCs w:val="21"/>
      <w:lang w:eastAsia="en-US"/>
    </w:rPr>
  </w:style>
  <w:style w:type="character" w:customStyle="1" w:styleId="RKnormalChar">
    <w:name w:val="RKnormal Char"/>
    <w:link w:val="RKnormal"/>
    <w:uiPriority w:val="99"/>
    <w:locked/>
    <w:rsid w:val="00765758"/>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716245820">
      <w:marLeft w:val="0"/>
      <w:marRight w:val="0"/>
      <w:marTop w:val="0"/>
      <w:marBottom w:val="0"/>
      <w:divBdr>
        <w:top w:val="none" w:sz="0" w:space="0" w:color="auto"/>
        <w:left w:val="none" w:sz="0" w:space="0" w:color="auto"/>
        <w:bottom w:val="none" w:sz="0" w:space="0" w:color="auto"/>
        <w:right w:val="none" w:sz="0" w:space="0" w:color="auto"/>
      </w:divBdr>
    </w:div>
    <w:div w:id="716245821">
      <w:marLeft w:val="0"/>
      <w:marRight w:val="0"/>
      <w:marTop w:val="0"/>
      <w:marBottom w:val="0"/>
      <w:divBdr>
        <w:top w:val="none" w:sz="0" w:space="0" w:color="auto"/>
        <w:left w:val="none" w:sz="0" w:space="0" w:color="auto"/>
        <w:bottom w:val="none" w:sz="0" w:space="0" w:color="auto"/>
        <w:right w:val="none" w:sz="0" w:space="0" w:color="auto"/>
      </w:divBdr>
    </w:div>
    <w:div w:id="716245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1259</Words>
  <Characters>7420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2012-11-19T13:01:00Z</cp:lastPrinted>
  <dcterms:created xsi:type="dcterms:W3CDTF">2012-11-19T13:13:00Z</dcterms:created>
  <dcterms:modified xsi:type="dcterms:W3CDTF">2012-11-19T13:13:00Z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36d14fec-550c-4c26-93f5-0cd076c1ef47</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JE6N4JFJXNNF-9-52051</vt:lpwstr>
  </property>
  <property fmtid="{D5CDD505-2E9C-101B-9397-08002B2CF9AE}" pid="18" name="_dlc_DocIdUrl">
    <vt:lpwstr>http://rkdhs-sb/enhet/EUKansli/_layouts/DocIdRedir.aspx?ID=JE6N4JFJXNNF-9-52051, JE6N4JFJXNNF-9-52051</vt:lpwstr>
  </property>
</Properties>
</file>