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2D3E1D9A" w14:textId="77777777" w:rsidTr="00953DFB">
        <w:tc>
          <w:tcPr>
            <w:tcW w:w="2268" w:type="dxa"/>
          </w:tcPr>
          <w:p w14:paraId="2CD1DB51" w14:textId="5EF911F7" w:rsidR="006E4E11" w:rsidRPr="008F588E" w:rsidRDefault="008F588E" w:rsidP="008F588E">
            <w:pPr>
              <w:framePr w:w="5035" w:h="1644" w:wrap="notBeside" w:vAnchor="page" w:hAnchor="page" w:x="6573" w:y="721"/>
              <w:rPr>
                <w:rFonts w:ascii="Times New Roman" w:hAnsi="Times New Roman"/>
                <w:sz w:val="18"/>
              </w:rPr>
            </w:pPr>
            <w:r>
              <w:rPr>
                <w:rFonts w:ascii="Times New Roman" w:hAnsi="Times New Roman"/>
              </w:rPr>
              <w:t xml:space="preserve"> </w:t>
            </w:r>
          </w:p>
        </w:tc>
        <w:tc>
          <w:tcPr>
            <w:tcW w:w="2999" w:type="dxa"/>
            <w:gridSpan w:val="2"/>
          </w:tcPr>
          <w:p w14:paraId="09D78CB8" w14:textId="14330EEB" w:rsidR="006E4E11" w:rsidRDefault="008F588E" w:rsidP="007242A3">
            <w:pPr>
              <w:framePr w:w="5035" w:h="1644" w:wrap="notBeside" w:vAnchor="page" w:hAnchor="page" w:x="6573" w:y="721"/>
              <w:rPr>
                <w:rFonts w:ascii="TradeGothic" w:hAnsi="TradeGothic"/>
                <w:i/>
                <w:sz w:val="18"/>
              </w:rPr>
            </w:pPr>
            <w:r w:rsidRPr="008F588E">
              <w:rPr>
                <w:rFonts w:ascii="Times New Roman" w:hAnsi="Times New Roman"/>
              </w:rPr>
              <w:t>TTE – energi, dp. 5</w:t>
            </w:r>
            <w:bookmarkStart w:id="0" w:name="_GoBack"/>
            <w:bookmarkEnd w:id="0"/>
          </w:p>
        </w:tc>
      </w:tr>
      <w:tr w:rsidR="00953DFB" w14:paraId="4CCDFA25" w14:textId="77777777" w:rsidTr="00953DFB">
        <w:tc>
          <w:tcPr>
            <w:tcW w:w="5267" w:type="dxa"/>
            <w:gridSpan w:val="3"/>
          </w:tcPr>
          <w:p w14:paraId="43025D9C" w14:textId="28446BA4" w:rsidR="00953DFB" w:rsidRDefault="00951F17" w:rsidP="007242A3">
            <w:pPr>
              <w:framePr w:w="5035" w:h="1644" w:wrap="notBeside" w:vAnchor="page" w:hAnchor="page" w:x="6573" w:y="721"/>
              <w:rPr>
                <w:rFonts w:ascii="TradeGothic" w:hAnsi="TradeGothic"/>
                <w:b/>
                <w:sz w:val="22"/>
              </w:rPr>
            </w:pPr>
            <w:r>
              <w:rPr>
                <w:rFonts w:ascii="TradeGothic" w:hAnsi="TradeGothic"/>
                <w:b/>
                <w:sz w:val="22"/>
              </w:rPr>
              <w:t>PM till riksdagen</w:t>
            </w:r>
          </w:p>
        </w:tc>
      </w:tr>
      <w:tr w:rsidR="006E4E11" w14:paraId="35A77BD0" w14:textId="77777777" w:rsidTr="00953DFB">
        <w:tc>
          <w:tcPr>
            <w:tcW w:w="3402" w:type="dxa"/>
            <w:gridSpan w:val="2"/>
          </w:tcPr>
          <w:p w14:paraId="15023A6E" w14:textId="77777777" w:rsidR="006E4E11" w:rsidRDefault="006E4E11" w:rsidP="007242A3">
            <w:pPr>
              <w:framePr w:w="5035" w:h="1644" w:wrap="notBeside" w:vAnchor="page" w:hAnchor="page" w:x="6573" w:y="721"/>
            </w:pPr>
          </w:p>
        </w:tc>
        <w:tc>
          <w:tcPr>
            <w:tcW w:w="1865" w:type="dxa"/>
          </w:tcPr>
          <w:p w14:paraId="11885166" w14:textId="77777777" w:rsidR="006E4E11" w:rsidRDefault="006E4E11" w:rsidP="007242A3">
            <w:pPr>
              <w:framePr w:w="5035" w:h="1644" w:wrap="notBeside" w:vAnchor="page" w:hAnchor="page" w:x="6573" w:y="721"/>
            </w:pPr>
          </w:p>
        </w:tc>
      </w:tr>
      <w:tr w:rsidR="006E4E11" w14:paraId="2CB8FCCF" w14:textId="77777777" w:rsidTr="00953DFB">
        <w:tc>
          <w:tcPr>
            <w:tcW w:w="2268" w:type="dxa"/>
          </w:tcPr>
          <w:p w14:paraId="7545B885" w14:textId="6B57F79C" w:rsidR="006E4E11" w:rsidRDefault="00AA30E8" w:rsidP="007242A3">
            <w:pPr>
              <w:framePr w:w="5035" w:h="1644" w:wrap="notBeside" w:vAnchor="page" w:hAnchor="page" w:x="6573" w:y="721"/>
            </w:pPr>
            <w:r>
              <w:t>2015-06</w:t>
            </w:r>
            <w:r w:rsidR="00953DFB">
              <w:t>-</w:t>
            </w:r>
            <w:r>
              <w:t>01</w:t>
            </w:r>
          </w:p>
        </w:tc>
        <w:tc>
          <w:tcPr>
            <w:tcW w:w="2999" w:type="dxa"/>
            <w:gridSpan w:val="2"/>
          </w:tcPr>
          <w:p w14:paraId="0EC4BDFB" w14:textId="77777777" w:rsidR="006E4E11" w:rsidRPr="00ED583F" w:rsidRDefault="006E4E11" w:rsidP="007242A3">
            <w:pPr>
              <w:framePr w:w="5035" w:h="1644" w:wrap="notBeside" w:vAnchor="page" w:hAnchor="page" w:x="6573" w:y="721"/>
              <w:rPr>
                <w:sz w:val="20"/>
              </w:rPr>
            </w:pPr>
          </w:p>
        </w:tc>
      </w:tr>
      <w:tr w:rsidR="006E4E11" w14:paraId="75A64C6A" w14:textId="77777777" w:rsidTr="00953DFB">
        <w:tc>
          <w:tcPr>
            <w:tcW w:w="2268" w:type="dxa"/>
          </w:tcPr>
          <w:p w14:paraId="4FC754A2" w14:textId="77777777" w:rsidR="006E4E11" w:rsidRDefault="006E4E11" w:rsidP="007242A3">
            <w:pPr>
              <w:framePr w:w="5035" w:h="1644" w:wrap="notBeside" w:vAnchor="page" w:hAnchor="page" w:x="6573" w:y="721"/>
            </w:pPr>
          </w:p>
        </w:tc>
        <w:tc>
          <w:tcPr>
            <w:tcW w:w="2999" w:type="dxa"/>
            <w:gridSpan w:val="2"/>
          </w:tcPr>
          <w:p w14:paraId="2D06B6F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6982C9C" w14:textId="77777777">
        <w:trPr>
          <w:trHeight w:val="284"/>
        </w:trPr>
        <w:tc>
          <w:tcPr>
            <w:tcW w:w="4911" w:type="dxa"/>
          </w:tcPr>
          <w:p w14:paraId="07CE762C" w14:textId="77777777" w:rsidR="006E4E11" w:rsidRDefault="00953DFB">
            <w:pPr>
              <w:pStyle w:val="Avsndare"/>
              <w:framePr w:h="2483" w:wrap="notBeside" w:x="1504"/>
              <w:rPr>
                <w:b/>
                <w:i w:val="0"/>
                <w:sz w:val="22"/>
              </w:rPr>
            </w:pPr>
            <w:r>
              <w:rPr>
                <w:b/>
                <w:i w:val="0"/>
                <w:sz w:val="22"/>
              </w:rPr>
              <w:t>Miljö- och energidepartementet</w:t>
            </w:r>
          </w:p>
        </w:tc>
      </w:tr>
      <w:tr w:rsidR="006E4E11" w14:paraId="3E8097EE" w14:textId="77777777">
        <w:trPr>
          <w:trHeight w:val="284"/>
        </w:trPr>
        <w:tc>
          <w:tcPr>
            <w:tcW w:w="4911" w:type="dxa"/>
          </w:tcPr>
          <w:p w14:paraId="66F4201B" w14:textId="77777777" w:rsidR="006E4E11" w:rsidRDefault="006E4E11">
            <w:pPr>
              <w:pStyle w:val="Avsndare"/>
              <w:framePr w:h="2483" w:wrap="notBeside" w:x="1504"/>
              <w:rPr>
                <w:bCs/>
                <w:iCs/>
              </w:rPr>
            </w:pPr>
          </w:p>
        </w:tc>
      </w:tr>
      <w:tr w:rsidR="006E4E11" w14:paraId="5B5FF788" w14:textId="77777777">
        <w:trPr>
          <w:trHeight w:val="284"/>
        </w:trPr>
        <w:tc>
          <w:tcPr>
            <w:tcW w:w="4911" w:type="dxa"/>
          </w:tcPr>
          <w:p w14:paraId="6651636B" w14:textId="77777777" w:rsidR="006E4E11" w:rsidRDefault="00953DFB">
            <w:pPr>
              <w:pStyle w:val="Avsndare"/>
              <w:framePr w:h="2483" w:wrap="notBeside" w:x="1504"/>
              <w:rPr>
                <w:bCs/>
                <w:iCs/>
              </w:rPr>
            </w:pPr>
            <w:r>
              <w:rPr>
                <w:bCs/>
                <w:iCs/>
              </w:rPr>
              <w:t>Energienheten</w:t>
            </w:r>
          </w:p>
        </w:tc>
      </w:tr>
      <w:tr w:rsidR="006E4E11" w14:paraId="46147B42" w14:textId="77777777">
        <w:trPr>
          <w:trHeight w:val="284"/>
        </w:trPr>
        <w:tc>
          <w:tcPr>
            <w:tcW w:w="4911" w:type="dxa"/>
          </w:tcPr>
          <w:p w14:paraId="0BA7F952" w14:textId="77777777" w:rsidR="006E4E11" w:rsidRDefault="006E4E11">
            <w:pPr>
              <w:pStyle w:val="Avsndare"/>
              <w:framePr w:h="2483" w:wrap="notBeside" w:x="1504"/>
              <w:rPr>
                <w:bCs/>
                <w:iCs/>
              </w:rPr>
            </w:pPr>
          </w:p>
        </w:tc>
      </w:tr>
      <w:tr w:rsidR="006E4E11" w14:paraId="39FC1B25" w14:textId="77777777">
        <w:trPr>
          <w:trHeight w:val="284"/>
        </w:trPr>
        <w:tc>
          <w:tcPr>
            <w:tcW w:w="4911" w:type="dxa"/>
          </w:tcPr>
          <w:p w14:paraId="1AC95CDC" w14:textId="77777777" w:rsidR="006E4E11" w:rsidRDefault="006E4E11">
            <w:pPr>
              <w:pStyle w:val="Avsndare"/>
              <w:framePr w:h="2483" w:wrap="notBeside" w:x="1504"/>
              <w:rPr>
                <w:bCs/>
                <w:iCs/>
              </w:rPr>
            </w:pPr>
          </w:p>
        </w:tc>
      </w:tr>
      <w:tr w:rsidR="006E4E11" w14:paraId="76E3E87D" w14:textId="77777777">
        <w:trPr>
          <w:trHeight w:val="284"/>
        </w:trPr>
        <w:tc>
          <w:tcPr>
            <w:tcW w:w="4911" w:type="dxa"/>
          </w:tcPr>
          <w:p w14:paraId="17AA2F43" w14:textId="77777777" w:rsidR="006E4E11" w:rsidRDefault="006E4E11">
            <w:pPr>
              <w:pStyle w:val="Avsndare"/>
              <w:framePr w:h="2483" w:wrap="notBeside" w:x="1504"/>
              <w:rPr>
                <w:bCs/>
                <w:iCs/>
              </w:rPr>
            </w:pPr>
          </w:p>
        </w:tc>
      </w:tr>
      <w:tr w:rsidR="006E4E11" w14:paraId="5FB7836B" w14:textId="77777777">
        <w:trPr>
          <w:trHeight w:val="284"/>
        </w:trPr>
        <w:tc>
          <w:tcPr>
            <w:tcW w:w="4911" w:type="dxa"/>
          </w:tcPr>
          <w:p w14:paraId="205B0ABC" w14:textId="77777777" w:rsidR="006E4E11" w:rsidRDefault="006E4E11">
            <w:pPr>
              <w:pStyle w:val="Avsndare"/>
              <w:framePr w:h="2483" w:wrap="notBeside" w:x="1504"/>
              <w:rPr>
                <w:bCs/>
                <w:iCs/>
              </w:rPr>
            </w:pPr>
          </w:p>
        </w:tc>
      </w:tr>
      <w:tr w:rsidR="006E4E11" w14:paraId="227FB8EE" w14:textId="77777777">
        <w:trPr>
          <w:trHeight w:val="284"/>
        </w:trPr>
        <w:tc>
          <w:tcPr>
            <w:tcW w:w="4911" w:type="dxa"/>
          </w:tcPr>
          <w:p w14:paraId="1E3997C2" w14:textId="77777777" w:rsidR="006E4E11" w:rsidRDefault="006E4E11">
            <w:pPr>
              <w:pStyle w:val="Avsndare"/>
              <w:framePr w:h="2483" w:wrap="notBeside" w:x="1504"/>
              <w:rPr>
                <w:bCs/>
                <w:iCs/>
              </w:rPr>
            </w:pPr>
          </w:p>
        </w:tc>
      </w:tr>
      <w:tr w:rsidR="006E4E11" w14:paraId="57EE6D77" w14:textId="77777777">
        <w:trPr>
          <w:trHeight w:val="284"/>
        </w:trPr>
        <w:tc>
          <w:tcPr>
            <w:tcW w:w="4911" w:type="dxa"/>
          </w:tcPr>
          <w:p w14:paraId="18E658EE" w14:textId="77777777" w:rsidR="006E4E11" w:rsidRDefault="006E4E11">
            <w:pPr>
              <w:pStyle w:val="Avsndare"/>
              <w:framePr w:h="2483" w:wrap="notBeside" w:x="1504"/>
              <w:rPr>
                <w:bCs/>
                <w:iCs/>
              </w:rPr>
            </w:pPr>
          </w:p>
        </w:tc>
      </w:tr>
    </w:tbl>
    <w:p w14:paraId="65D617FA" w14:textId="0CC3EB35" w:rsidR="00953DFB" w:rsidRDefault="00953DFB">
      <w:pPr>
        <w:pStyle w:val="RKrubrik"/>
        <w:pBdr>
          <w:bottom w:val="single" w:sz="6" w:space="1" w:color="auto"/>
        </w:pBdr>
      </w:pPr>
      <w:bookmarkStart w:id="1" w:name="bRubrik"/>
      <w:bookmarkEnd w:id="1"/>
      <w:r>
        <w:t xml:space="preserve">Rådets möte </w:t>
      </w:r>
      <w:r w:rsidR="00381E3A">
        <w:t>8 juni</w:t>
      </w:r>
      <w:r w:rsidR="00E41790">
        <w:t xml:space="preserve"> – </w:t>
      </w:r>
      <w:r w:rsidR="0060544A">
        <w:t>råds</w:t>
      </w:r>
      <w:r w:rsidR="00E41790">
        <w:t>slutsatser Energiunionen</w:t>
      </w:r>
    </w:p>
    <w:p w14:paraId="6162C908" w14:textId="77777777" w:rsidR="00953DFB" w:rsidRDefault="00953DFB">
      <w:pPr>
        <w:pStyle w:val="RKnormal"/>
      </w:pPr>
    </w:p>
    <w:p w14:paraId="25C7115F" w14:textId="77777777" w:rsidR="00953DFB" w:rsidRDefault="00953DFB">
      <w:pPr>
        <w:pStyle w:val="RKnormal"/>
      </w:pPr>
      <w:r>
        <w:t>Dagordningspunkt 5</w:t>
      </w:r>
    </w:p>
    <w:p w14:paraId="60F23EB4" w14:textId="77777777" w:rsidR="00953DFB" w:rsidRDefault="00953DFB">
      <w:pPr>
        <w:pStyle w:val="RKnormal"/>
      </w:pPr>
    </w:p>
    <w:p w14:paraId="485C6D63" w14:textId="0DFB3435" w:rsidR="009B487B" w:rsidRDefault="00953DFB" w:rsidP="009B487B">
      <w:pPr>
        <w:pStyle w:val="RKnormal"/>
      </w:pPr>
      <w:r>
        <w:t xml:space="preserve">Rubrik: </w:t>
      </w:r>
      <w:r w:rsidR="00246432" w:rsidRPr="00246432">
        <w:t>Utkast till rådets slutsatser om genomförandet av energiunionen: ökad delaktighet för konsumenterna</w:t>
      </w:r>
      <w:r w:rsidR="00246432">
        <w:t xml:space="preserve"> </w:t>
      </w:r>
      <w:r w:rsidR="00246432" w:rsidRPr="00246432">
        <w:t>och uppmuntran till investeringar i energisektorn</w:t>
      </w:r>
    </w:p>
    <w:p w14:paraId="1CDD3B52" w14:textId="0BC399C0" w:rsidR="00953DFB" w:rsidRDefault="009B487B" w:rsidP="009B487B">
      <w:pPr>
        <w:pStyle w:val="RKnormal"/>
      </w:pPr>
      <w:r>
        <w:t>-</w:t>
      </w:r>
      <w:r>
        <w:tab/>
      </w:r>
      <w:r w:rsidRPr="002C3803">
        <w:rPr>
          <w:i/>
        </w:rPr>
        <w:t>A</w:t>
      </w:r>
      <w:r w:rsidR="00F0423F" w:rsidRPr="002C3803">
        <w:rPr>
          <w:i/>
        </w:rPr>
        <w:t>ntagande</w:t>
      </w:r>
    </w:p>
    <w:p w14:paraId="6E396FC9" w14:textId="77777777" w:rsidR="00953DFB" w:rsidRDefault="00953DFB">
      <w:pPr>
        <w:pStyle w:val="RKnormal"/>
      </w:pPr>
    </w:p>
    <w:p w14:paraId="2C82584C" w14:textId="07CF7E9D" w:rsidR="00953DFB" w:rsidRDefault="00953DFB">
      <w:pPr>
        <w:pStyle w:val="RKnormal"/>
      </w:pPr>
      <w:r>
        <w:t>Dokument:</w:t>
      </w:r>
      <w:r w:rsidR="00CA1D69">
        <w:t xml:space="preserve"> </w:t>
      </w:r>
      <w:r w:rsidR="00C6526B">
        <w:t>9073/15</w:t>
      </w:r>
    </w:p>
    <w:p w14:paraId="1F823334" w14:textId="77777777" w:rsidR="00953DFB" w:rsidRDefault="00953DFB">
      <w:pPr>
        <w:pStyle w:val="RKnormal"/>
      </w:pPr>
    </w:p>
    <w:p w14:paraId="642AA61E" w14:textId="1682AFEB" w:rsidR="002C3803" w:rsidRDefault="00953DFB">
      <w:pPr>
        <w:pStyle w:val="RKnormal"/>
      </w:pPr>
      <w:r>
        <w:t>Tidigare dokume</w:t>
      </w:r>
      <w:r w:rsidR="00134EB6">
        <w:t xml:space="preserve">nt: </w:t>
      </w:r>
      <w:r w:rsidR="002C3803">
        <w:t>KOM (2015) 80 final</w:t>
      </w:r>
    </w:p>
    <w:p w14:paraId="13EB4B78" w14:textId="77777777" w:rsidR="002C3803" w:rsidRDefault="002C3803">
      <w:pPr>
        <w:pStyle w:val="RKnormal"/>
      </w:pPr>
    </w:p>
    <w:p w14:paraId="60F31254" w14:textId="44BB05E6" w:rsidR="00953DFB" w:rsidRDefault="002C3803">
      <w:pPr>
        <w:pStyle w:val="RKnormal"/>
      </w:pPr>
      <w:r>
        <w:t xml:space="preserve">Faktapromemoria: </w:t>
      </w:r>
      <w:r w:rsidR="00953DFB">
        <w:t>Fakta-PM 2014/15:</w:t>
      </w:r>
      <w:r w:rsidR="00134EB6">
        <w:t xml:space="preserve">FPM </w:t>
      </w:r>
      <w:r w:rsidR="00953DFB">
        <w:t>23</w:t>
      </w:r>
    </w:p>
    <w:p w14:paraId="68130272" w14:textId="77777777" w:rsidR="00953DFB" w:rsidRDefault="00953DFB">
      <w:pPr>
        <w:pStyle w:val="RKnormal"/>
      </w:pPr>
    </w:p>
    <w:p w14:paraId="2629F984" w14:textId="2EA3991F" w:rsidR="00953DFB" w:rsidRDefault="00953DFB">
      <w:pPr>
        <w:pStyle w:val="RKnormal"/>
      </w:pPr>
      <w:r>
        <w:t>Tidigare behandlad vid samråd med EU-nämnden:</w:t>
      </w:r>
      <w:r w:rsidR="00F0423F">
        <w:t xml:space="preserve"> Kommissionens meddelande om Energiunionen behandlades i EUN den 27 februari inför TT(E) och den 19 mars infö</w:t>
      </w:r>
      <w:r w:rsidR="00722385">
        <w:t>r</w:t>
      </w:r>
      <w:r w:rsidR="00F0423F">
        <w:t xml:space="preserve"> Europeiska rådet</w:t>
      </w:r>
      <w:r w:rsidR="002C3803">
        <w:t xml:space="preserve"> 20-21 mars 2015</w:t>
      </w:r>
      <w:r w:rsidR="00F0423F">
        <w:t xml:space="preserve">. </w:t>
      </w:r>
    </w:p>
    <w:p w14:paraId="33560D47" w14:textId="77777777" w:rsidR="00953DFB" w:rsidRDefault="00953DFB">
      <w:pPr>
        <w:pStyle w:val="RKrubrik"/>
      </w:pPr>
      <w:r>
        <w:t>Bakgrund</w:t>
      </w:r>
    </w:p>
    <w:p w14:paraId="07482BD9" w14:textId="77777777" w:rsidR="00953DFB" w:rsidRDefault="00953DFB">
      <w:pPr>
        <w:pStyle w:val="RKnormal"/>
      </w:pPr>
    </w:p>
    <w:p w14:paraId="76C6C925" w14:textId="17CB7705" w:rsidR="00134EB6" w:rsidRDefault="00953DFB">
      <w:pPr>
        <w:pStyle w:val="RKnormal"/>
      </w:pPr>
      <w:r w:rsidRPr="00953DFB">
        <w:t xml:space="preserve">Den 25 februari 2015 presenterade kommissionen </w:t>
      </w:r>
      <w:r w:rsidR="00CC0044">
        <w:t>ett</w:t>
      </w:r>
      <w:r w:rsidRPr="00953DFB">
        <w:t xml:space="preserve"> åtgärdspaket för </w:t>
      </w:r>
      <w:r w:rsidR="00CC0044">
        <w:t xml:space="preserve">att skapa en </w:t>
      </w:r>
      <w:r w:rsidRPr="00953DFB">
        <w:t>Energiunion</w:t>
      </w:r>
      <w:r w:rsidR="00CC0044">
        <w:t xml:space="preserve"> för Europa</w:t>
      </w:r>
      <w:r w:rsidRPr="00953DFB">
        <w:t>, ”En ramstrategi för en motståndskraftig energiunion med en framåtblickande klimatpolitik”. Förslaget ska ses som ett arbetsprogram för kommissionens mandatperiod</w:t>
      </w:r>
      <w:r w:rsidR="00CC0044">
        <w:t xml:space="preserve"> på energiområdet</w:t>
      </w:r>
      <w:r w:rsidRPr="00953DFB">
        <w:t>.</w:t>
      </w:r>
      <w:r w:rsidR="00CC0044" w:rsidRPr="00CC0044">
        <w:t xml:space="preserve"> </w:t>
      </w:r>
    </w:p>
    <w:p w14:paraId="431F7BD0" w14:textId="77777777" w:rsidR="009B487B" w:rsidRDefault="009B487B">
      <w:pPr>
        <w:pStyle w:val="RKnormal"/>
      </w:pPr>
    </w:p>
    <w:p w14:paraId="1C6B59FF" w14:textId="2EF45BBF" w:rsidR="009D16AE" w:rsidRDefault="009D16AE" w:rsidP="009D16AE">
      <w:pPr>
        <w:pStyle w:val="RKnormal"/>
      </w:pPr>
      <w:r>
        <w:t>Kommissionen föreslår i sitt meddelande en Energiunion som består av fem, ömsesidigt förstärkande dimensioner: försörjningstrygghet, inre marknad, energieffektivitet, minskade klimatutsläpp samt forskning, innovation och konkurrenskraft. Kommissionen lyfter fram 15 konkreta åtgärder för att få till stånd Energiunionen och i en bilaga listas 43 förslag på nya initiativ och lagförslag för de närmsta fem åren. Mer om förslagets innehåll finns i Faktapromemoria 2014/15:FPM23.</w:t>
      </w:r>
    </w:p>
    <w:p w14:paraId="091597C0" w14:textId="77777777" w:rsidR="009D16AE" w:rsidRDefault="009D16AE">
      <w:pPr>
        <w:pStyle w:val="RKnormal"/>
      </w:pPr>
    </w:p>
    <w:p w14:paraId="3B0DD1B1" w14:textId="77777777" w:rsidR="00953DFB" w:rsidRDefault="00953DFB">
      <w:pPr>
        <w:pStyle w:val="RKrubrik"/>
      </w:pPr>
      <w:r>
        <w:t>Rättslig grund och beslutsförfarande</w:t>
      </w:r>
    </w:p>
    <w:p w14:paraId="1C324859" w14:textId="77777777" w:rsidR="00953DFB" w:rsidRDefault="00953DFB">
      <w:pPr>
        <w:pStyle w:val="RKnormal"/>
      </w:pPr>
      <w:r>
        <w:t xml:space="preserve">Artikel 194. </w:t>
      </w:r>
    </w:p>
    <w:p w14:paraId="500E3807" w14:textId="074FC77C" w:rsidR="00953DFB" w:rsidRDefault="00AC3090">
      <w:pPr>
        <w:pStyle w:val="RKrubrik"/>
        <w:rPr>
          <w:i/>
          <w:iCs/>
        </w:rPr>
      </w:pPr>
      <w:r>
        <w:rPr>
          <w:i/>
          <w:iCs/>
        </w:rPr>
        <w:t>Förslag till s</w:t>
      </w:r>
      <w:r w:rsidR="00953DFB">
        <w:rPr>
          <w:i/>
          <w:iCs/>
        </w:rPr>
        <w:t>vensk ståndpunkt</w:t>
      </w:r>
    </w:p>
    <w:p w14:paraId="41F36248" w14:textId="768D458B" w:rsidR="00134EB6" w:rsidRDefault="00953DFB" w:rsidP="00953DFB">
      <w:pPr>
        <w:pStyle w:val="RKnormal"/>
      </w:pPr>
      <w:r>
        <w:t xml:space="preserve">Regeringen </w:t>
      </w:r>
      <w:r w:rsidR="009D16AE">
        <w:t xml:space="preserve">föreslår att Sverige </w:t>
      </w:r>
      <w:r w:rsidR="00F0423F">
        <w:t>ställer</w:t>
      </w:r>
      <w:r>
        <w:t xml:space="preserve"> sig bakom ordförandeskap</w:t>
      </w:r>
      <w:r w:rsidR="00134EB6">
        <w:t xml:space="preserve">ets förslag till rådsslutsatser. </w:t>
      </w:r>
    </w:p>
    <w:p w14:paraId="091440D5" w14:textId="77777777" w:rsidR="00953DFB" w:rsidRDefault="00953DFB">
      <w:pPr>
        <w:pStyle w:val="RKrubrik"/>
      </w:pPr>
      <w:r>
        <w:t>Europaparlamentets inställning</w:t>
      </w:r>
    </w:p>
    <w:p w14:paraId="6907DA35" w14:textId="0294E81C" w:rsidR="00953DFB" w:rsidRDefault="008B4A97">
      <w:pPr>
        <w:pStyle w:val="RKnormal"/>
      </w:pPr>
      <w:r>
        <w:t>Europaparlamentet har precis inlett sin behandling av meddelandet</w:t>
      </w:r>
      <w:r w:rsidR="008A6728">
        <w:t>.</w:t>
      </w:r>
      <w:r>
        <w:t xml:space="preserve"> </w:t>
      </w:r>
      <w:r w:rsidR="008A6728">
        <w:t xml:space="preserve">Omröstning om ett initiativbetänkande </w:t>
      </w:r>
      <w:r>
        <w:t xml:space="preserve">i plenum beräknas ske i juli. Föredragande </w:t>
      </w:r>
      <w:r w:rsidR="00CA1D69">
        <w:t>ledamot</w:t>
      </w:r>
      <w:r>
        <w:t xml:space="preserve"> </w:t>
      </w:r>
      <w:r w:rsidRPr="008B4A97">
        <w:t>Marek Józef Gróbarczyk</w:t>
      </w:r>
      <w:r w:rsidR="008A6728">
        <w:t xml:space="preserve"> (PL</w:t>
      </w:r>
      <w:r w:rsidR="009D16AE">
        <w:t>/ECR</w:t>
      </w:r>
      <w:r w:rsidR="008A6728">
        <w:t>)</w:t>
      </w:r>
      <w:r>
        <w:t xml:space="preserve"> har tagit fram sitt första utkast på initiativrapport</w:t>
      </w:r>
      <w:r w:rsidR="00684E99">
        <w:t>.</w:t>
      </w:r>
      <w:r>
        <w:t xml:space="preserve"> </w:t>
      </w:r>
      <w:r w:rsidR="00684E99">
        <w:t>Ö</w:t>
      </w:r>
      <w:r>
        <w:t xml:space="preserve">vriga ledamöter har ännu inte </w:t>
      </w:r>
      <w:r w:rsidR="004643E4">
        <w:t xml:space="preserve">lagt </w:t>
      </w:r>
      <w:r>
        <w:t xml:space="preserve">sina ändringsförslag. </w:t>
      </w:r>
    </w:p>
    <w:p w14:paraId="6D4B113F" w14:textId="77777777" w:rsidR="00953DFB" w:rsidRDefault="00953DFB">
      <w:pPr>
        <w:pStyle w:val="RKrubrik"/>
        <w:rPr>
          <w:i/>
          <w:iCs/>
        </w:rPr>
      </w:pPr>
      <w:r>
        <w:rPr>
          <w:i/>
          <w:iCs/>
        </w:rPr>
        <w:t>Förslaget</w:t>
      </w:r>
    </w:p>
    <w:p w14:paraId="42206A96" w14:textId="07058283" w:rsidR="002C3803" w:rsidRDefault="009D16AE" w:rsidP="009D16AE">
      <w:pPr>
        <w:pStyle w:val="RKnormal"/>
      </w:pPr>
      <w:r>
        <w:t xml:space="preserve">Det lettiska ordförandeskapet </w:t>
      </w:r>
      <w:r w:rsidR="00F81862">
        <w:t xml:space="preserve">föreslår </w:t>
      </w:r>
      <w:r>
        <w:t>att TTE-rådet anta</w:t>
      </w:r>
      <w:r w:rsidR="00F81862">
        <w:t>r</w:t>
      </w:r>
      <w:r>
        <w:t xml:space="preserve"> rådsslutsatser på kommissionens meddelande. Ordförandeskapet har i slutsatserna valt att fokusera på </w:t>
      </w:r>
      <w:r w:rsidR="002C3803">
        <w:t>hur konsumenternas roll kan stärkas</w:t>
      </w:r>
      <w:r>
        <w:t xml:space="preserve"> och </w:t>
      </w:r>
      <w:r w:rsidR="002C3803">
        <w:t xml:space="preserve">på </w:t>
      </w:r>
      <w:r>
        <w:t xml:space="preserve">hur EU ska kunna attrahera investeringar till energisektorn. </w:t>
      </w:r>
    </w:p>
    <w:p w14:paraId="5367ECF2" w14:textId="77777777" w:rsidR="00520D45" w:rsidRDefault="00520D45" w:rsidP="009D16AE">
      <w:pPr>
        <w:pStyle w:val="RKnormal"/>
      </w:pPr>
    </w:p>
    <w:p w14:paraId="33FA5DFF" w14:textId="77777777" w:rsidR="009D16AE" w:rsidRDefault="009D16AE" w:rsidP="009D16AE">
      <w:pPr>
        <w:pStyle w:val="RKnormal"/>
      </w:pPr>
      <w:r>
        <w:t xml:space="preserve">Rådsslutsatserna innehåller förutom en inledning två huvudsakliga avsnitt; konsumentorienterat genomförande av Energiunionen och incitament till investeringar i energisektorn. Rådsslutsatserna innehåller också ett antal punkter som redogör för nästa steg i genomförandet av energiunionen. </w:t>
      </w:r>
    </w:p>
    <w:p w14:paraId="26F4D98D" w14:textId="77777777" w:rsidR="009D16AE" w:rsidRDefault="009D16AE" w:rsidP="009D16AE">
      <w:pPr>
        <w:pStyle w:val="RKnormal"/>
      </w:pPr>
    </w:p>
    <w:p w14:paraId="1A4ACEDE" w14:textId="546BD478" w:rsidR="009D16AE" w:rsidRDefault="009D16AE" w:rsidP="009D16AE">
      <w:pPr>
        <w:pStyle w:val="RKnormal"/>
      </w:pPr>
      <w:r>
        <w:t xml:space="preserve">I </w:t>
      </w:r>
      <w:r w:rsidRPr="00CA1D69">
        <w:rPr>
          <w:b/>
        </w:rPr>
        <w:t>inledningen</w:t>
      </w:r>
      <w:r>
        <w:t xml:space="preserve"> anges att Energiunionens ambitioner ska vara i linje med långsiktiga klimat- och energimål. Det anges också att de fem dimensionerna är nära sammankopplade och </w:t>
      </w:r>
      <w:r w:rsidR="004643E4">
        <w:t xml:space="preserve">att de </w:t>
      </w:r>
      <w:r>
        <w:t xml:space="preserve">ska hanteras genom en balanserad och </w:t>
      </w:r>
      <w:r w:rsidR="004643E4">
        <w:t xml:space="preserve">samstämmig </w:t>
      </w:r>
      <w:r>
        <w:t>strategi. Behovet av att genomföra 2030-målen pekas ut särskilt</w:t>
      </w:r>
      <w:r w:rsidR="004643E4">
        <w:t>,</w:t>
      </w:r>
      <w:r>
        <w:t xml:space="preserve"> </w:t>
      </w:r>
      <w:r w:rsidR="004643E4">
        <w:t>liksom</w:t>
      </w:r>
      <w:r>
        <w:t xml:space="preserve"> att ett tillförlitligt och transparent styrningsramverk ska utvecklas för att se till att EU möter sina energipolitiska mål. Regeringen har under</w:t>
      </w:r>
      <w:r w:rsidRPr="006979E2">
        <w:t xml:space="preserve"> </w:t>
      </w:r>
      <w:r>
        <w:t xml:space="preserve">förhandlingarna verkat för att rådsslutsatserna tydliggör att de fem dimensionerna är sammanlänkade och ömsesidigt förstärkande och att Energiunionens initiativ ska bidra till EUs långsiktiga klimatmål. Regeringen har särskilt lyft fram behovet av ett ramverk för styrning, i synnerhet för att följa upp 2030-målen. </w:t>
      </w:r>
    </w:p>
    <w:p w14:paraId="42EEC98E" w14:textId="77777777" w:rsidR="009D16AE" w:rsidRDefault="009D16AE" w:rsidP="009D16AE">
      <w:pPr>
        <w:pStyle w:val="RKnormal"/>
      </w:pPr>
    </w:p>
    <w:p w14:paraId="5DB71B2F" w14:textId="6FADFDE2" w:rsidR="009D16AE" w:rsidRDefault="009D16AE" w:rsidP="009D16AE">
      <w:pPr>
        <w:pStyle w:val="RKnormal"/>
      </w:pPr>
      <w:r>
        <w:t xml:space="preserve">Under </w:t>
      </w:r>
      <w:r w:rsidRPr="00CA1D69">
        <w:rPr>
          <w:b/>
        </w:rPr>
        <w:t>konsumentavsnittet</w:t>
      </w:r>
      <w:r>
        <w:t xml:space="preserve"> lyfts den inre marknadens och energiprisernas roll för konsumenterna fram, men även behovet av förbättrad konkurrens på slutkundsmarknaderna och </w:t>
      </w:r>
      <w:r w:rsidR="004643E4">
        <w:t xml:space="preserve">av </w:t>
      </w:r>
      <w:r>
        <w:t xml:space="preserve">att skydda sårbara konsumenter. Regeringen har där </w:t>
      </w:r>
      <w:r w:rsidR="007C4AF9">
        <w:t>tydligt drivit</w:t>
      </w:r>
      <w:r w:rsidR="001D7A5E">
        <w:t xml:space="preserve"> </w:t>
      </w:r>
      <w:r>
        <w:t xml:space="preserve">att sårbara kunder </w:t>
      </w:r>
      <w:r w:rsidR="00722385">
        <w:t>ska</w:t>
      </w:r>
      <w:r>
        <w:t xml:space="preserve"> skyddas genom socialpolitiska åtgärder. </w:t>
      </w:r>
      <w:r w:rsidR="00722385">
        <w:t xml:space="preserve">I </w:t>
      </w:r>
      <w:r w:rsidR="00776437">
        <w:t>slutsats</w:t>
      </w:r>
      <w:r w:rsidR="00722385">
        <w:t xml:space="preserve">texten </w:t>
      </w:r>
      <w:r w:rsidR="00722385">
        <w:lastRenderedPageBreak/>
        <w:t xml:space="preserve">omnämns socialpolitiska åtgärder som en möjlighet, </w:t>
      </w:r>
      <w:r w:rsidR="00776437">
        <w:t xml:space="preserve">liksom </w:t>
      </w:r>
      <w:r w:rsidR="00722385">
        <w:t xml:space="preserve">energi- och konsumentpolitik. </w:t>
      </w:r>
    </w:p>
    <w:p w14:paraId="4251B095" w14:textId="77777777" w:rsidR="00722385" w:rsidRDefault="00722385" w:rsidP="009D16AE">
      <w:pPr>
        <w:pStyle w:val="RKnormal"/>
      </w:pPr>
    </w:p>
    <w:p w14:paraId="7C21E6CC" w14:textId="20B0E698" w:rsidR="00E41790" w:rsidRDefault="009D16AE" w:rsidP="009D16AE">
      <w:pPr>
        <w:pStyle w:val="RKnormal"/>
      </w:pPr>
      <w:r>
        <w:t xml:space="preserve">Säker tillförsel av energi lyfts fram som viktigt för konsumenter. Diversifiering av rutter, källor och leverantörer </w:t>
      </w:r>
      <w:r w:rsidR="004643E4">
        <w:t xml:space="preserve">pekas ut </w:t>
      </w:r>
      <w:r>
        <w:t xml:space="preserve"> som sätt att öka försörjningstryggheten</w:t>
      </w:r>
      <w:r w:rsidR="004643E4">
        <w:t>.</w:t>
      </w:r>
      <w:r>
        <w:t xml:space="preserve"> </w:t>
      </w:r>
      <w:r w:rsidR="004643E4">
        <w:t>Ä</w:t>
      </w:r>
      <w:r>
        <w:t>ven fullgörandet av den inre marknaden, ökad energieffektivitet</w:t>
      </w:r>
      <w:r w:rsidR="00A6773E">
        <w:t>,</w:t>
      </w:r>
      <w:r>
        <w:t xml:space="preserve"> användning av inhemska resurser</w:t>
      </w:r>
      <w:r w:rsidR="004643E4">
        <w:t xml:space="preserve"> </w:t>
      </w:r>
      <w:r w:rsidR="00D0078F">
        <w:t xml:space="preserve">och av säkra och hållbara kolsnåla tekniker </w:t>
      </w:r>
      <w:r w:rsidR="004643E4">
        <w:t>nämns i detta sammanhang</w:t>
      </w:r>
      <w:r w:rsidR="00A6773E">
        <w:t xml:space="preserve">. Det senare </w:t>
      </w:r>
      <w:r w:rsidR="00D0078F">
        <w:t xml:space="preserve"> i enlighet med vad Europeiska rådet kom överens om i oktober</w:t>
      </w:r>
      <w:r w:rsidR="00A6773E">
        <w:t xml:space="preserve"> 2014</w:t>
      </w:r>
      <w:r>
        <w:t>.</w:t>
      </w:r>
      <w:r w:rsidR="00D0078F">
        <w:t xml:space="preserve"> </w:t>
      </w:r>
      <w:r w:rsidR="00CC3CAD">
        <w:t xml:space="preserve">Regeringen har i det sammanhanget betonat den inre marknadens roll i att öka försörjningstryggheten, liksom betydelsen av energieffektivisering och förnybar energi. </w:t>
      </w:r>
    </w:p>
    <w:p w14:paraId="0AE4B707" w14:textId="77777777" w:rsidR="00E41790" w:rsidRDefault="00E41790" w:rsidP="009D16AE">
      <w:pPr>
        <w:pStyle w:val="RKnormal"/>
      </w:pPr>
    </w:p>
    <w:p w14:paraId="511125DB" w14:textId="70A801D2" w:rsidR="009D16AE" w:rsidRDefault="009D16AE" w:rsidP="009D16AE">
      <w:pPr>
        <w:pStyle w:val="RKnormal"/>
      </w:pPr>
      <w:r>
        <w:t xml:space="preserve">Regeringen har </w:t>
      </w:r>
      <w:r w:rsidR="00CC3CAD">
        <w:t xml:space="preserve">genomgående </w:t>
      </w:r>
      <w:r>
        <w:t xml:space="preserve">argumenterat för </w:t>
      </w:r>
      <w:r w:rsidR="00CC3CAD">
        <w:t xml:space="preserve">den roll förnybar energi spelar i omställningen av energisystemet. </w:t>
      </w:r>
      <w:r w:rsidR="00CC3CAD" w:rsidRPr="00CC3CAD">
        <w:t xml:space="preserve"> </w:t>
      </w:r>
      <w:r w:rsidR="00CC3CAD">
        <w:t xml:space="preserve">I slutsatserna är det tydligt att varje land förfogar över sin energimix och därmed </w:t>
      </w:r>
      <w:r w:rsidR="00703E4F">
        <w:t xml:space="preserve">över </w:t>
      </w:r>
      <w:r w:rsidR="00CC3CAD">
        <w:t xml:space="preserve">vilken typ av säkra och hållbara energikällor man vill använda. </w:t>
      </w:r>
    </w:p>
    <w:p w14:paraId="05AEE5F1" w14:textId="77777777" w:rsidR="00703E4F" w:rsidRDefault="00703E4F" w:rsidP="009D16AE">
      <w:pPr>
        <w:pStyle w:val="RKnormal"/>
      </w:pPr>
    </w:p>
    <w:p w14:paraId="19E62551" w14:textId="0525B7B1" w:rsidR="009D16AE" w:rsidRDefault="009D16AE" w:rsidP="009D16AE">
      <w:pPr>
        <w:pStyle w:val="RKnormal"/>
      </w:pPr>
      <w:r>
        <w:t xml:space="preserve">Energieffektivisering </w:t>
      </w:r>
      <w:r w:rsidR="004643E4">
        <w:t xml:space="preserve">betonas i slutsatserna </w:t>
      </w:r>
      <w:r>
        <w:t>som ett sätt att minska energikostnaderna för konsumenterna. Behovet av säkra och hållbara energiresurser för konsumenterna lyfts</w:t>
      </w:r>
      <w:r w:rsidR="004643E4">
        <w:t xml:space="preserve"> fram. Slutsatserna lyfter också fram </w:t>
      </w:r>
      <w:r>
        <w:t xml:space="preserve"> </w:t>
      </w:r>
      <w:r w:rsidR="004643E4">
        <w:t xml:space="preserve">de </w:t>
      </w:r>
      <w:r>
        <w:t xml:space="preserve"> möjligheter för jobb och tillväxt som övergången till hållbar energi kan ge, något som regeringen efterfrågat. </w:t>
      </w:r>
    </w:p>
    <w:p w14:paraId="2D325757" w14:textId="77777777" w:rsidR="009D16AE" w:rsidRDefault="009D16AE" w:rsidP="009D16AE">
      <w:pPr>
        <w:pStyle w:val="RKnormal"/>
      </w:pPr>
    </w:p>
    <w:p w14:paraId="7F4D5FF2" w14:textId="38EAB21D" w:rsidR="009D16AE" w:rsidRDefault="009D16AE" w:rsidP="009D16AE">
      <w:pPr>
        <w:pStyle w:val="RKnormal"/>
      </w:pPr>
      <w:r>
        <w:t xml:space="preserve">Slutsatserna </w:t>
      </w:r>
      <w:r w:rsidR="004643E4">
        <w:t xml:space="preserve">pekar också på </w:t>
      </w:r>
      <w:r>
        <w:t xml:space="preserve"> vikten av en framåtblickande forskning</w:t>
      </w:r>
      <w:r w:rsidR="00326370">
        <w:t>s</w:t>
      </w:r>
      <w:r>
        <w:t>- och innovationsstrategi</w:t>
      </w:r>
      <w:r w:rsidR="004643E4">
        <w:t xml:space="preserve"> </w:t>
      </w:r>
      <w:r>
        <w:t xml:space="preserve">för </w:t>
      </w:r>
      <w:r w:rsidR="004643E4">
        <w:t xml:space="preserve">bland annat </w:t>
      </w:r>
      <w:r>
        <w:t xml:space="preserve">transport och värme och kyla. Det ligger i linje med </w:t>
      </w:r>
      <w:r w:rsidR="004643E4">
        <w:t xml:space="preserve">de </w:t>
      </w:r>
      <w:r>
        <w:t xml:space="preserve"> sektorer som regeringen anser särskilt bör </w:t>
      </w:r>
      <w:r w:rsidR="004643E4">
        <w:t>prioriteras</w:t>
      </w:r>
      <w:r w:rsidR="000F1F1C">
        <w:t xml:space="preserve">, givet deras potential att minska importberoende och klimatutsläpp och behovet inom dessa sektorer </w:t>
      </w:r>
      <w:r>
        <w:t>av kostnadseffektiva och innovativa investeringar.</w:t>
      </w:r>
    </w:p>
    <w:p w14:paraId="5666C1B8" w14:textId="77777777" w:rsidR="009D16AE" w:rsidRDefault="009D16AE" w:rsidP="009D16AE">
      <w:pPr>
        <w:pStyle w:val="RKnormal"/>
      </w:pPr>
    </w:p>
    <w:p w14:paraId="3F22A4F5" w14:textId="4F40CB42" w:rsidR="009D16AE" w:rsidRDefault="009D16AE" w:rsidP="009D16AE">
      <w:pPr>
        <w:pStyle w:val="RKnormal"/>
      </w:pPr>
      <w:r>
        <w:t xml:space="preserve">I avsnittet om att ge </w:t>
      </w:r>
      <w:r w:rsidRPr="00CA1D69">
        <w:rPr>
          <w:b/>
        </w:rPr>
        <w:t>incitament till investeringar</w:t>
      </w:r>
      <w:r>
        <w:t xml:space="preserve"> </w:t>
      </w:r>
      <w:r w:rsidR="00684E99">
        <w:t>anger slutsatserna nyckelrollen för</w:t>
      </w:r>
      <w:r>
        <w:t xml:space="preserve"> </w:t>
      </w:r>
      <w:r w:rsidR="00684E99">
        <w:t>välfungerande energimarknader, däribland en välfungerande marknad för koldioxid</w:t>
      </w:r>
      <w:r>
        <w:t>,</w:t>
      </w:r>
      <w:r w:rsidR="00684E99">
        <w:t xml:space="preserve"> i att få till stånd investeringar på EU-nivå och att marknaderna måste fortsätta att utvecklas. Detta tillsammans med ett stabilt och transparent EU-regelverk</w:t>
      </w:r>
      <w:r w:rsidR="00715133">
        <w:t xml:space="preserve"> är avgörande för att få till stånd nödvändiga investeringar</w:t>
      </w:r>
      <w:r w:rsidR="00684E99">
        <w:t xml:space="preserve">. </w:t>
      </w:r>
      <w:r>
        <w:t xml:space="preserve"> Regeringen har särskilt betonat </w:t>
      </w:r>
      <w:r w:rsidRPr="00EE76E9">
        <w:t>marknadens roll, korrekta prissignaler och ett välfungerande utsläppshandelssystem (EU ETS) med stärkt prissignal för att få till stånd investeringar på energimarknaderna</w:t>
      </w:r>
      <w:r>
        <w:t xml:space="preserve">. Användningen av EU-finansiering </w:t>
      </w:r>
      <w:r w:rsidR="000F1F1C">
        <w:t xml:space="preserve">(inom befintliga ramar) </w:t>
      </w:r>
      <w:r>
        <w:t>för energisektorn lyfts fram. Finansiellt och politiskt stöd för förbättrad energieffektivitet särskilt i fjärrvärme- och kylsektorn, byggnader, transporter</w:t>
      </w:r>
      <w:r w:rsidR="00326370">
        <w:t xml:space="preserve"> och </w:t>
      </w:r>
      <w:r>
        <w:t xml:space="preserve">produkter lyfts fram. I det sammanhanget har regeringen drivit </w:t>
      </w:r>
      <w:r w:rsidR="000F1F1C">
        <w:t xml:space="preserve">att </w:t>
      </w:r>
      <w:r>
        <w:t xml:space="preserve"> fjärrvärme </w:t>
      </w:r>
      <w:r w:rsidR="000F1F1C">
        <w:t xml:space="preserve">ska pekas ut </w:t>
      </w:r>
      <w:r>
        <w:t xml:space="preserve">som en sektor där en politik för kostnadseffektiva och innovativa investeringar behövs. Regeringen har verkat för skrivningar om att den inre marknadens potential ska utnyttjas till fullo och </w:t>
      </w:r>
      <w:r w:rsidR="000F1F1C">
        <w:t xml:space="preserve">att </w:t>
      </w:r>
      <w:r>
        <w:t xml:space="preserve">dess regelverk </w:t>
      </w:r>
      <w:r w:rsidR="000F1F1C">
        <w:t xml:space="preserve">ska </w:t>
      </w:r>
      <w:r>
        <w:t>respekteras innan nationella regleringar som kapacitetsmekanismer införs.</w:t>
      </w:r>
    </w:p>
    <w:p w14:paraId="2F1F212C" w14:textId="77777777" w:rsidR="009D16AE" w:rsidRDefault="009D16AE" w:rsidP="009D16AE">
      <w:pPr>
        <w:pStyle w:val="RKnormal"/>
      </w:pPr>
    </w:p>
    <w:p w14:paraId="58486A7A" w14:textId="1615E480" w:rsidR="009D16AE" w:rsidRDefault="009D16AE" w:rsidP="009D16AE">
      <w:pPr>
        <w:pStyle w:val="RKnormal"/>
      </w:pPr>
      <w:r>
        <w:t xml:space="preserve">Att EU ska bibehålla sin roll som världsledande inom förnybar energi betonas </w:t>
      </w:r>
      <w:r w:rsidR="000F1F1C">
        <w:t>i slutsatserna</w:t>
      </w:r>
      <w:r w:rsidR="00326370">
        <w:t>,</w:t>
      </w:r>
      <w:r w:rsidR="000F1F1C">
        <w:t xml:space="preserve"> </w:t>
      </w:r>
      <w:r>
        <w:t xml:space="preserve">vilket regeringen stödjer. Nästa generation förnybar energi lyfts i synnerhet fram i fråga om nya initiativ för att stimulera att EU blir ledande på teknik och innovation. Hållbara transporter lyfts där fram tillsammans med ellagring, koldioxidinfångning och lagring (CCS), energieffektivisering och säkra och hållbara energikällor för industrin. </w:t>
      </w:r>
    </w:p>
    <w:p w14:paraId="6D29ADD3" w14:textId="77777777" w:rsidR="009D16AE" w:rsidRDefault="009D16AE" w:rsidP="009D16AE">
      <w:pPr>
        <w:pStyle w:val="RKnormal"/>
      </w:pPr>
    </w:p>
    <w:p w14:paraId="72FE59E1" w14:textId="010B9CCC" w:rsidR="009D16AE" w:rsidRDefault="009D16AE" w:rsidP="009D16AE">
      <w:pPr>
        <w:pStyle w:val="RKnormal"/>
      </w:pPr>
      <w:r>
        <w:t xml:space="preserve">Under </w:t>
      </w:r>
      <w:r w:rsidRPr="00CA1D69">
        <w:rPr>
          <w:b/>
        </w:rPr>
        <w:t>nästa steg</w:t>
      </w:r>
      <w:r>
        <w:t xml:space="preserve"> ställer sig rådet bakom att de fem dimensionerna och dess åtgärder ska genomföras. Kommissionen uppmanas att presentera initiativ om styrning av Energiunionen</w:t>
      </w:r>
      <w:r w:rsidR="000F1F1C">
        <w:t xml:space="preserve"> för behandling </w:t>
      </w:r>
      <w:r>
        <w:t xml:space="preserve"> av TTE-rådet </w:t>
      </w:r>
      <w:r w:rsidR="000F1F1C">
        <w:t xml:space="preserve">i november 2015. TTE-rådet förväntas sedan i sin tur </w:t>
      </w:r>
      <w:r>
        <w:t>rapportera till Europeiska rådet i december. Det</w:t>
      </w:r>
      <w:r w:rsidR="000F1F1C">
        <w:t>ta</w:t>
      </w:r>
      <w:r>
        <w:t xml:space="preserve"> ses som första steget </w:t>
      </w:r>
      <w:r w:rsidR="000F1F1C">
        <w:t xml:space="preserve">i </w:t>
      </w:r>
      <w:r>
        <w:t>att utveckla ett styrningsramverk</w:t>
      </w:r>
      <w:r w:rsidR="000F1F1C">
        <w:t xml:space="preserve"> för Energiunionen</w:t>
      </w:r>
      <w:r>
        <w:t xml:space="preserve">, i enlighet med vad Europeiska rådet beslutade om i mars </w:t>
      </w:r>
      <w:r w:rsidR="00E41790">
        <w:t>2015</w:t>
      </w:r>
      <w:r>
        <w:t xml:space="preserve">. Regeringen </w:t>
      </w:r>
      <w:r w:rsidR="00572A8D">
        <w:t>kommer forts</w:t>
      </w:r>
      <w:r w:rsidR="00A6773E">
        <w:t>a</w:t>
      </w:r>
      <w:r w:rsidR="00572A8D">
        <w:t>tt verka för att</w:t>
      </w:r>
      <w:r>
        <w:t xml:space="preserve"> ramverket för styrning </w:t>
      </w:r>
      <w:r w:rsidR="00572A8D">
        <w:t>framförallt inriktas på att</w:t>
      </w:r>
      <w:r>
        <w:t xml:space="preserve"> följa upp </w:t>
      </w:r>
      <w:r w:rsidRPr="00EE76E9">
        <w:t>2030-målen</w:t>
      </w:r>
      <w:r>
        <w:t xml:space="preserve"> och ser detta som en viktig del i nästa steg</w:t>
      </w:r>
      <w:r w:rsidRPr="00EE76E9">
        <w:t>.</w:t>
      </w:r>
    </w:p>
    <w:p w14:paraId="57A1C825" w14:textId="77777777" w:rsidR="00953DFB" w:rsidRDefault="00953DFB">
      <w:pPr>
        <w:pStyle w:val="RKrubrik"/>
        <w:rPr>
          <w:i/>
          <w:iCs/>
        </w:rPr>
      </w:pPr>
      <w:r>
        <w:rPr>
          <w:i/>
          <w:iCs/>
        </w:rPr>
        <w:t>Gällande svenska regler och förslagets effekter på dessa</w:t>
      </w:r>
    </w:p>
    <w:p w14:paraId="74881CCA" w14:textId="77777777" w:rsidR="00953DFB" w:rsidRDefault="00134EB6">
      <w:pPr>
        <w:pStyle w:val="RKnormal"/>
      </w:pPr>
      <w:r w:rsidRPr="00134EB6">
        <w:t>Förslaget är ett meddelande och innehåller därför inga lagförslag. I meddelandet aviseras dock en rad direktivsändringar och förslag till beslut som kommer att påverka gällande svenska regler. Detta gäller t.ex. Energieffektiviseringsdirektivet (2012/27/EU), Direktivet om byggnaders energiprestanda (2010/31/EU), Direktiv om trygg elförsörjning (2005/89/EG), Gasförsörjningsförordning (2010/994/EU), Utsläppshandelsdirektivet (2003/87/EG), Ansvarsfördelningsbeslutet (406/2009/EG), Ekodesigndirektivet (2009/125/EG), förordningar om utsläppskrav för fordon, främjande av rena och energieffektiva vägtransportfordon (2009/33/EG), Energimärkningsdirektivet (2010/30/EU), Beslut om en mekanism för informationsutbyte om mellanstatliga avtal (994/2012/EU). Gällande svenska regler kan också komma att påverkas av förslag till ny elmarknadsdesign som aviseras. Detsamma gäller för eventuella lagstiftningsinitiativ rörande det aviserade paketet för förnybar energi. Detta väntas omfatta en ny EU-politik för hållbar biomassa och biobränslen.</w:t>
      </w:r>
    </w:p>
    <w:p w14:paraId="24C55A0F" w14:textId="77777777" w:rsidR="00953DFB" w:rsidRDefault="00953DFB">
      <w:pPr>
        <w:pStyle w:val="RKrubrik"/>
      </w:pPr>
      <w:r>
        <w:t>Ekonomiska konsekvenser</w:t>
      </w:r>
    </w:p>
    <w:p w14:paraId="421CC1D9" w14:textId="77777777" w:rsidR="00953DFB" w:rsidRDefault="00134EB6">
      <w:pPr>
        <w:pStyle w:val="RKnormal"/>
      </w:pPr>
      <w:r>
        <w:t>Inte aktuellt.</w:t>
      </w:r>
    </w:p>
    <w:p w14:paraId="644577D9" w14:textId="77777777" w:rsidR="00953DFB" w:rsidRDefault="00953DFB">
      <w:pPr>
        <w:pStyle w:val="RKrubrik"/>
      </w:pPr>
      <w:r>
        <w:t>Övrigt</w:t>
      </w:r>
    </w:p>
    <w:p w14:paraId="5813ADC0" w14:textId="77777777" w:rsidR="00953DFB" w:rsidRDefault="00953DFB">
      <w:pPr>
        <w:pStyle w:val="RKnormal"/>
      </w:pPr>
    </w:p>
    <w:p w14:paraId="05FD8A80" w14:textId="77777777" w:rsidR="00953DFB" w:rsidRDefault="00953DFB">
      <w:pPr>
        <w:pStyle w:val="RKnormal"/>
        <w:rPr>
          <w:i/>
          <w:iCs/>
        </w:rPr>
      </w:pPr>
    </w:p>
    <w:p w14:paraId="6AB70B9E" w14:textId="77777777" w:rsidR="00953DFB" w:rsidRDefault="00953DFB">
      <w:pPr>
        <w:pStyle w:val="RKnormal"/>
        <w:ind w:left="-1134"/>
      </w:pPr>
    </w:p>
    <w:p w14:paraId="0B45924E" w14:textId="77777777" w:rsidR="006E4E11" w:rsidRDefault="006E4E11">
      <w:pPr>
        <w:pStyle w:val="RKrubrik"/>
        <w:spacing w:before="0" w:after="0"/>
      </w:pPr>
    </w:p>
    <w:p w14:paraId="070A6F04" w14:textId="77777777" w:rsidR="006E4E11" w:rsidRDefault="006E4E11">
      <w:pPr>
        <w:pStyle w:val="RKnormal"/>
      </w:pPr>
    </w:p>
    <w:sectPr w:rsidR="006E4E11">
      <w:headerReference w:type="even" r:id="rId9"/>
      <w:headerReference w:type="default" r:id="rId10"/>
      <w:headerReference w:type="first" r:id="rId11"/>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5FA7F" w14:textId="77777777" w:rsidR="00953DFB" w:rsidRDefault="00953DFB">
      <w:r>
        <w:separator/>
      </w:r>
    </w:p>
  </w:endnote>
  <w:endnote w:type="continuationSeparator" w:id="0">
    <w:p w14:paraId="713055A4" w14:textId="77777777" w:rsidR="00953DFB" w:rsidRDefault="00953DFB">
      <w:r>
        <w:continuationSeparator/>
      </w:r>
    </w:p>
  </w:endnote>
  <w:endnote w:type="continuationNotice" w:id="1">
    <w:p w14:paraId="310368A7" w14:textId="77777777" w:rsidR="004057E3" w:rsidRDefault="004057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B96B8" w14:textId="77777777" w:rsidR="00953DFB" w:rsidRDefault="00953DFB">
      <w:r>
        <w:separator/>
      </w:r>
    </w:p>
  </w:footnote>
  <w:footnote w:type="continuationSeparator" w:id="0">
    <w:p w14:paraId="7606168E" w14:textId="77777777" w:rsidR="00953DFB" w:rsidRDefault="00953DFB">
      <w:r>
        <w:continuationSeparator/>
      </w:r>
    </w:p>
  </w:footnote>
  <w:footnote w:type="continuationNotice" w:id="1">
    <w:p w14:paraId="17225D40" w14:textId="77777777" w:rsidR="004057E3" w:rsidRDefault="004057E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63AD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588E">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746E83" w14:textId="77777777">
      <w:trPr>
        <w:cantSplit/>
      </w:trPr>
      <w:tc>
        <w:tcPr>
          <w:tcW w:w="3119" w:type="dxa"/>
        </w:tcPr>
        <w:p w14:paraId="7CDC553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BF3791" w14:textId="77777777" w:rsidR="00E80146" w:rsidRDefault="00E80146">
          <w:pPr>
            <w:pStyle w:val="Sidhuvud"/>
            <w:ind w:right="360"/>
          </w:pPr>
        </w:p>
      </w:tc>
      <w:tc>
        <w:tcPr>
          <w:tcW w:w="1525" w:type="dxa"/>
        </w:tcPr>
        <w:p w14:paraId="61C37BE2" w14:textId="77777777" w:rsidR="00E80146" w:rsidRDefault="00E80146">
          <w:pPr>
            <w:pStyle w:val="Sidhuvud"/>
            <w:ind w:right="360"/>
          </w:pPr>
        </w:p>
      </w:tc>
    </w:tr>
  </w:tbl>
  <w:p w14:paraId="44C0502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E2AC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588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F31747" w14:textId="77777777">
      <w:trPr>
        <w:cantSplit/>
      </w:trPr>
      <w:tc>
        <w:tcPr>
          <w:tcW w:w="3119" w:type="dxa"/>
        </w:tcPr>
        <w:p w14:paraId="73DC48B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4DEA3AB" w14:textId="77777777" w:rsidR="00E80146" w:rsidRDefault="00E80146">
          <w:pPr>
            <w:pStyle w:val="Sidhuvud"/>
            <w:ind w:right="360"/>
          </w:pPr>
        </w:p>
      </w:tc>
      <w:tc>
        <w:tcPr>
          <w:tcW w:w="1525" w:type="dxa"/>
        </w:tcPr>
        <w:p w14:paraId="4C39B575" w14:textId="77777777" w:rsidR="00E80146" w:rsidRDefault="00E80146">
          <w:pPr>
            <w:pStyle w:val="Sidhuvud"/>
            <w:ind w:right="360"/>
          </w:pPr>
        </w:p>
      </w:tc>
    </w:tr>
  </w:tbl>
  <w:p w14:paraId="74D0ED7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33BAC" w14:textId="23812981" w:rsidR="00953DFB" w:rsidRDefault="009B487B">
    <w:pPr>
      <w:framePr w:w="2948" w:h="1321" w:hRule="exact" w:wrap="notBeside" w:vAnchor="page" w:hAnchor="page" w:x="1362" w:y="653"/>
    </w:pPr>
    <w:r>
      <w:rPr>
        <w:noProof/>
        <w:lang w:eastAsia="sv-SE"/>
      </w:rPr>
      <w:drawing>
        <wp:inline distT="0" distB="0" distL="0" distR="0" wp14:anchorId="78628630" wp14:editId="0AD188F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1E51F23" w14:textId="77777777" w:rsidR="00E80146" w:rsidRDefault="00E80146">
    <w:pPr>
      <w:pStyle w:val="RKrubrik"/>
      <w:keepNext w:val="0"/>
      <w:tabs>
        <w:tab w:val="clear" w:pos="1134"/>
        <w:tab w:val="clear" w:pos="2835"/>
      </w:tabs>
      <w:spacing w:before="0" w:after="0" w:line="320" w:lineRule="atLeast"/>
      <w:rPr>
        <w:bCs/>
      </w:rPr>
    </w:pPr>
  </w:p>
  <w:p w14:paraId="4DE83989" w14:textId="77777777" w:rsidR="00E80146" w:rsidRDefault="00E80146">
    <w:pPr>
      <w:rPr>
        <w:rFonts w:ascii="TradeGothic" w:hAnsi="TradeGothic"/>
        <w:b/>
        <w:bCs/>
        <w:spacing w:val="12"/>
        <w:sz w:val="22"/>
      </w:rPr>
    </w:pPr>
  </w:p>
  <w:p w14:paraId="60F422F9" w14:textId="77777777" w:rsidR="00E80146" w:rsidRDefault="00E80146">
    <w:pPr>
      <w:pStyle w:val="RKrubrik"/>
      <w:keepNext w:val="0"/>
      <w:tabs>
        <w:tab w:val="clear" w:pos="1134"/>
        <w:tab w:val="clear" w:pos="2835"/>
      </w:tabs>
      <w:spacing w:before="0" w:after="0" w:line="320" w:lineRule="atLeast"/>
      <w:rPr>
        <w:bCs/>
      </w:rPr>
    </w:pPr>
  </w:p>
  <w:p w14:paraId="10EE920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Miljö- och energidepartementet"/>
    <w:docVar w:name="Regering" w:val="N"/>
  </w:docVars>
  <w:rsids>
    <w:rsidRoot w:val="00953DFB"/>
    <w:rsid w:val="00024018"/>
    <w:rsid w:val="000F1F1C"/>
    <w:rsid w:val="00134EB6"/>
    <w:rsid w:val="00150384"/>
    <w:rsid w:val="00160901"/>
    <w:rsid w:val="001805B7"/>
    <w:rsid w:val="001A5BE7"/>
    <w:rsid w:val="001B417D"/>
    <w:rsid w:val="001D7A5E"/>
    <w:rsid w:val="0023246E"/>
    <w:rsid w:val="00246432"/>
    <w:rsid w:val="002C3803"/>
    <w:rsid w:val="002F2689"/>
    <w:rsid w:val="00326370"/>
    <w:rsid w:val="00367B1C"/>
    <w:rsid w:val="00381E3A"/>
    <w:rsid w:val="004057E3"/>
    <w:rsid w:val="004643E4"/>
    <w:rsid w:val="004A328D"/>
    <w:rsid w:val="00520D45"/>
    <w:rsid w:val="00572A8D"/>
    <w:rsid w:val="00576B65"/>
    <w:rsid w:val="0058762B"/>
    <w:rsid w:val="0060544A"/>
    <w:rsid w:val="006266E6"/>
    <w:rsid w:val="00684E99"/>
    <w:rsid w:val="006979E2"/>
    <w:rsid w:val="006C7E59"/>
    <w:rsid w:val="006E4E11"/>
    <w:rsid w:val="00703E4F"/>
    <w:rsid w:val="00713832"/>
    <w:rsid w:val="00715133"/>
    <w:rsid w:val="00722385"/>
    <w:rsid w:val="007242A3"/>
    <w:rsid w:val="00776437"/>
    <w:rsid w:val="007A6855"/>
    <w:rsid w:val="007C4AF9"/>
    <w:rsid w:val="00857932"/>
    <w:rsid w:val="00861B6D"/>
    <w:rsid w:val="008A6728"/>
    <w:rsid w:val="008B4A97"/>
    <w:rsid w:val="008F588E"/>
    <w:rsid w:val="0092027A"/>
    <w:rsid w:val="00951F17"/>
    <w:rsid w:val="00953DFB"/>
    <w:rsid w:val="00955E31"/>
    <w:rsid w:val="00992E72"/>
    <w:rsid w:val="009B487B"/>
    <w:rsid w:val="009C164F"/>
    <w:rsid w:val="009D16AE"/>
    <w:rsid w:val="00A6773E"/>
    <w:rsid w:val="00A9573B"/>
    <w:rsid w:val="00AA30E8"/>
    <w:rsid w:val="00AC3090"/>
    <w:rsid w:val="00AF26D1"/>
    <w:rsid w:val="00BF31AF"/>
    <w:rsid w:val="00C64EDF"/>
    <w:rsid w:val="00C6526B"/>
    <w:rsid w:val="00CA1D69"/>
    <w:rsid w:val="00CC0044"/>
    <w:rsid w:val="00CC3CAD"/>
    <w:rsid w:val="00CE7E17"/>
    <w:rsid w:val="00D0078F"/>
    <w:rsid w:val="00D133D7"/>
    <w:rsid w:val="00E41790"/>
    <w:rsid w:val="00E80146"/>
    <w:rsid w:val="00E904D0"/>
    <w:rsid w:val="00EC25F9"/>
    <w:rsid w:val="00ED583F"/>
    <w:rsid w:val="00EE4938"/>
    <w:rsid w:val="00EE76E9"/>
    <w:rsid w:val="00EF70B2"/>
    <w:rsid w:val="00F0423F"/>
    <w:rsid w:val="00F818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6133F"/>
  <w15:docId w15:val="{3C8AE23A-6727-4095-9083-74C7FD21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B48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B487B"/>
    <w:rPr>
      <w:rFonts w:ascii="Tahoma" w:hAnsi="Tahoma" w:cs="Tahoma"/>
      <w:sz w:val="16"/>
      <w:szCs w:val="16"/>
      <w:lang w:eastAsia="en-US"/>
    </w:rPr>
  </w:style>
  <w:style w:type="character" w:styleId="Kommentarsreferens">
    <w:name w:val="annotation reference"/>
    <w:basedOn w:val="Standardstycketeckensnitt"/>
    <w:rsid w:val="009C164F"/>
    <w:rPr>
      <w:sz w:val="16"/>
      <w:szCs w:val="16"/>
    </w:rPr>
  </w:style>
  <w:style w:type="paragraph" w:styleId="Kommentarer">
    <w:name w:val="annotation text"/>
    <w:basedOn w:val="Normal"/>
    <w:link w:val="KommentarerChar"/>
    <w:rsid w:val="009C164F"/>
    <w:pPr>
      <w:spacing w:line="240" w:lineRule="auto"/>
    </w:pPr>
    <w:rPr>
      <w:sz w:val="20"/>
    </w:rPr>
  </w:style>
  <w:style w:type="character" w:customStyle="1" w:styleId="KommentarerChar">
    <w:name w:val="Kommentarer Char"/>
    <w:basedOn w:val="Standardstycketeckensnitt"/>
    <w:link w:val="Kommentarer"/>
    <w:rsid w:val="009C164F"/>
    <w:rPr>
      <w:rFonts w:ascii="OrigGarmnd BT" w:hAnsi="OrigGarmnd BT"/>
      <w:lang w:eastAsia="en-US"/>
    </w:rPr>
  </w:style>
  <w:style w:type="paragraph" w:styleId="Kommentarsmne">
    <w:name w:val="annotation subject"/>
    <w:basedOn w:val="Kommentarer"/>
    <w:next w:val="Kommentarer"/>
    <w:link w:val="KommentarsmneChar"/>
    <w:rsid w:val="009C164F"/>
    <w:rPr>
      <w:b/>
      <w:bCs/>
    </w:rPr>
  </w:style>
  <w:style w:type="character" w:customStyle="1" w:styleId="KommentarsmneChar">
    <w:name w:val="Kommentarsämne Char"/>
    <w:basedOn w:val="KommentarerChar"/>
    <w:link w:val="Kommentarsmne"/>
    <w:rsid w:val="009C164F"/>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UPDokument" ma:contentTypeID="0x01010053E1D612BA3F4E21AA250ECD751942B3003A8C1199C787B34BBDAD9462C4AB2C90" ma:contentTypeVersion="0" ma:contentTypeDescription="EUPDokument" ma:contentTypeScope="" ma:versionID="ec69d8fa054cc7800e31bef4a1b758e4">
  <xsd:schema xmlns:xsd="http://www.w3.org/2001/XMLSchema" xmlns:xs="http://www.w3.org/2001/XMLSchema" xmlns:p="http://schemas.microsoft.com/office/2006/metadata/properties" xmlns:ns2="f6e03e7f-a410-48c4-bf45-a8dc1d7c3ba8" targetNamespace="http://schemas.microsoft.com/office/2006/metadata/properties" ma:root="true" ma:fieldsID="d624cfd0991f2c86e474e4af826244d4" ns2:_="">
    <xsd:import namespace="f6e03e7f-a410-48c4-bf45-a8dc1d7c3ba8"/>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03e7f-a410-48c4-bf45-a8dc1d7c3ba8"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livered xmlns="f6e03e7f-a410-48c4-bf45-a8dc1d7c3ba8" xsi:nil="true"/>
    <RegistrationNumber xmlns="f6e03e7f-a410-48c4-bf45-a8dc1d7c3ba8" xsi:nil="true"/>
    <DocumentStatus xmlns="f6e03e7f-a410-48c4-bf45-a8dc1d7c3ba8">Utkast</DocumentStatus>
    <ViewPointStartDate xmlns="f6e03e7f-a410-48c4-bf45-a8dc1d7c3ba8" xsi:nil="true"/>
    <ViewPointInProgress xmlns="f6e03e7f-a410-48c4-bf45-a8dc1d7c3ba8" xsi:nil="true"/>
    <AktivitetskategoriId xmlns="f6e03e7f-a410-48c4-bf45-a8dc1d7c3ba8">4.1. Europeiska unionen</AktivitetskategoriId>
    <LatestActivity xmlns="f6e03e7f-a410-48c4-bf45-a8dc1d7c3ba8" xsi:nil="true"/>
    <DepartementsenhetId xmlns="f6e03e7f-a410-48c4-bf45-a8dc1d7c3ba8">Miljö- och energidepartementet</DepartementsenhetId>
    <ViewPointEndDate xmlns="f6e03e7f-a410-48c4-bf45-a8dc1d7c3ba8" xsi:nil="true"/>
  </documentManagement>
</p:properties>
</file>

<file path=customXml/itemProps1.xml><?xml version="1.0" encoding="utf-8"?>
<ds:datastoreItem xmlns:ds="http://schemas.openxmlformats.org/officeDocument/2006/customXml" ds:itemID="{A45A03BA-BF1B-4E3C-A35E-CD97121E1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03e7f-a410-48c4-bf45-a8dc1d7c3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79592-CBEA-4803-9FCD-B1076DD688DE}">
  <ds:schemaRefs>
    <ds:schemaRef ds:uri="http://schemas.microsoft.com/sharepoint/v3/contenttype/forms"/>
  </ds:schemaRefs>
</ds:datastoreItem>
</file>

<file path=customXml/itemProps3.xml><?xml version="1.0" encoding="utf-8"?>
<ds:datastoreItem xmlns:ds="http://schemas.openxmlformats.org/officeDocument/2006/customXml" ds:itemID="{521EE30D-FF6E-49EE-A06A-A93D8198F605}">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6e03e7f-a410-48c4-bf45-a8dc1d7c3ba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7498</Characters>
  <Application>Microsoft Office Word</Application>
  <DocSecurity>4</DocSecurity>
  <Lines>192</Lines>
  <Paragraphs>44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Högberg</dc:creator>
  <cp:lastModifiedBy>Helena Fridman Konstantinidou</cp:lastModifiedBy>
  <cp:revision>2</cp:revision>
  <cp:lastPrinted>2015-06-01T13:23:00Z</cp:lastPrinted>
  <dcterms:created xsi:type="dcterms:W3CDTF">2015-06-01T13:23:00Z</dcterms:created>
  <dcterms:modified xsi:type="dcterms:W3CDTF">2015-06-01T13:23:00Z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11;0;0;573</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0x01010053E1D612BA3F4E21AA250ECD751942B3003A8C1199C787B34BBDAD9462C4AB2C90</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66f75516-b36b-48df-a7eb-ff35b822a6e1</vt:lpwstr>
  </property>
  <property fmtid="{D5CDD505-2E9C-101B-9397-08002B2CF9AE}" pid="9" name="MCreatorEmail">
    <vt:lpwstr>i:0#.w|rk\mhg0319a</vt:lpwstr>
  </property>
</Properties>
</file>