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8110F">
        <w:tblPrEx>
          <w:tblCellMar>
            <w:top w:w="0" w:type="dxa"/>
            <w:bottom w:w="0" w:type="dxa"/>
          </w:tblCellMar>
        </w:tblPrEx>
        <w:trPr>
          <w:cantSplit/>
          <w:trHeight w:hRule="exact" w:val="1260"/>
        </w:trPr>
        <w:tc>
          <w:tcPr>
            <w:tcW w:w="6024" w:type="dxa"/>
            <w:gridSpan w:val="2"/>
            <w:vMerge w:val="restart"/>
          </w:tcPr>
          <w:p w:rsidR="006877C5" w:rsidRPr="0068110F" w:rsidRDefault="006877C5">
            <w:pPr>
              <w:pStyle w:val="HuvudRubrik"/>
            </w:pPr>
            <w:bookmarkStart w:id="0" w:name="BetänkandeRubrik"/>
            <w:bookmarkEnd w:id="0"/>
            <w:r w:rsidRPr="0068110F">
              <w:t>Utrikesutskottets betänkande</w:t>
            </w:r>
            <w:r w:rsidR="0068110F" w:rsidRPr="0068110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20383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877C5" w:rsidRPr="0068110F" w:rsidRDefault="006877C5">
                                  <w:pPr>
                                    <w:pStyle w:val="Logo"/>
                                  </w:pPr>
                                  <w:r w:rsidRPr="0068110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78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877C5" w:rsidRPr="0068110F" w:rsidRDefault="006877C5">
                            <w:pPr>
                              <w:pStyle w:val="Logo"/>
                            </w:pPr>
                            <w:r w:rsidRPr="0068110F">
                              <w:object w:dxaOrig="840" w:dyaOrig="1545">
                                <v:shape id="_x0000_i1025" type="#_x0000_t75" style="width:90.45pt;height:77.15pt" fillcolor="window">
                                  <v:imagedata r:id="rId7" o:title="" cropright="-75835f"/>
                                </v:shape>
                                <o:OLEObject Type="Embed" ProgID="Word.Picture.8" ShapeID="_x0000_i1025" DrawAspect="Content" ObjectID="_1827352785" r:id="rId9"/>
                              </w:object>
                            </w:r>
                          </w:p>
                        </w:txbxContent>
                      </v:textbox>
                      <w10:wrap anchorx="page" anchory="page"/>
                    </v:shape>
                  </w:pict>
                </mc:Fallback>
              </mc:AlternateContent>
            </w:r>
          </w:p>
          <w:p w:rsidR="006877C5" w:rsidRPr="0068110F" w:rsidRDefault="006877C5">
            <w:pPr>
              <w:pStyle w:val="HuvudRubrikRad2"/>
            </w:pPr>
            <w:bookmarkStart w:id="17" w:name="BetänkandeNr"/>
            <w:bookmarkEnd w:id="17"/>
            <w:r w:rsidRPr="0068110F">
              <w:t>2000/01:UU5</w:t>
            </w:r>
          </w:p>
          <w:p w:rsidR="006877C5" w:rsidRPr="0068110F" w:rsidRDefault="006877C5">
            <w:pPr>
              <w:pStyle w:val="BetnkandeRubrik"/>
            </w:pPr>
            <w:bookmarkStart w:id="18" w:name="Huvudrubrik"/>
            <w:bookmarkEnd w:id="18"/>
            <w:r w:rsidRPr="0068110F">
              <w:t>Svenskt medlemskap i Interamerikanska invest</w:t>
            </w:r>
            <w:r w:rsidRPr="0068110F">
              <w:t>e</w:t>
            </w:r>
            <w:r w:rsidRPr="0068110F">
              <w:t>ringsbolaget</w:t>
            </w:r>
          </w:p>
        </w:tc>
        <w:tc>
          <w:tcPr>
            <w:tcW w:w="1559" w:type="dxa"/>
            <w:tcBorders>
              <w:bottom w:val="nil"/>
            </w:tcBorders>
          </w:tcPr>
          <w:p w:rsidR="006877C5" w:rsidRPr="0068110F" w:rsidRDefault="006877C5">
            <w:pPr>
              <w:spacing w:before="0" w:line="230" w:lineRule="auto"/>
              <w:rPr>
                <w:sz w:val="24"/>
              </w:rPr>
            </w:pPr>
          </w:p>
        </w:tc>
      </w:tr>
      <w:tr w:rsidR="00000000" w:rsidRPr="0068110F">
        <w:tblPrEx>
          <w:tblCellMar>
            <w:top w:w="0" w:type="dxa"/>
            <w:bottom w:w="0" w:type="dxa"/>
          </w:tblCellMar>
        </w:tblPrEx>
        <w:trPr>
          <w:cantSplit/>
          <w:trHeight w:hRule="exact" w:val="240"/>
        </w:trPr>
        <w:tc>
          <w:tcPr>
            <w:tcW w:w="6024" w:type="dxa"/>
            <w:gridSpan w:val="2"/>
            <w:vMerge/>
            <w:tcBorders>
              <w:top w:val="nil"/>
              <w:bottom w:val="nil"/>
            </w:tcBorders>
          </w:tcPr>
          <w:p w:rsidR="006877C5" w:rsidRPr="0068110F" w:rsidRDefault="006877C5">
            <w:pPr>
              <w:spacing w:before="40" w:after="900" w:line="280" w:lineRule="exact"/>
              <w:jc w:val="left"/>
              <w:rPr>
                <w:sz w:val="28"/>
              </w:rPr>
            </w:pPr>
          </w:p>
        </w:tc>
        <w:tc>
          <w:tcPr>
            <w:tcW w:w="1559" w:type="dxa"/>
          </w:tcPr>
          <w:p w:rsidR="006877C5" w:rsidRPr="0068110F" w:rsidRDefault="006877C5">
            <w:pPr>
              <w:pStyle w:val="rtal"/>
            </w:pPr>
            <w:r w:rsidRPr="0068110F">
              <w:t>2000/01</w:t>
            </w:r>
          </w:p>
        </w:tc>
      </w:tr>
      <w:tr w:rsidR="00000000" w:rsidRPr="0068110F">
        <w:tblPrEx>
          <w:tblCellMar>
            <w:top w:w="0" w:type="dxa"/>
            <w:bottom w:w="0" w:type="dxa"/>
          </w:tblCellMar>
        </w:tblPrEx>
        <w:trPr>
          <w:cantSplit/>
          <w:trHeight w:val="560"/>
        </w:trPr>
        <w:tc>
          <w:tcPr>
            <w:tcW w:w="6024" w:type="dxa"/>
            <w:gridSpan w:val="2"/>
            <w:vMerge/>
            <w:tcBorders>
              <w:top w:val="nil"/>
              <w:bottom w:val="single" w:sz="6" w:space="0" w:color="auto"/>
            </w:tcBorders>
          </w:tcPr>
          <w:p w:rsidR="006877C5" w:rsidRPr="0068110F" w:rsidRDefault="006877C5">
            <w:pPr>
              <w:spacing w:before="40" w:after="900" w:line="280" w:lineRule="exact"/>
              <w:jc w:val="left"/>
              <w:rPr>
                <w:sz w:val="28"/>
              </w:rPr>
            </w:pPr>
          </w:p>
        </w:tc>
        <w:tc>
          <w:tcPr>
            <w:tcW w:w="1559" w:type="dxa"/>
            <w:tcBorders>
              <w:bottom w:val="single" w:sz="6" w:space="0" w:color="auto"/>
            </w:tcBorders>
          </w:tcPr>
          <w:p w:rsidR="006877C5" w:rsidRPr="0068110F" w:rsidRDefault="006877C5">
            <w:pPr>
              <w:pStyle w:val="rtal"/>
            </w:pPr>
            <w:r w:rsidRPr="0068110F">
              <w:t>UU5</w:t>
            </w:r>
          </w:p>
        </w:tc>
      </w:tr>
      <w:tr w:rsidR="00000000" w:rsidRPr="0068110F">
        <w:tblPrEx>
          <w:tblCellMar>
            <w:top w:w="0" w:type="dxa"/>
            <w:bottom w:w="0" w:type="dxa"/>
          </w:tblCellMar>
        </w:tblPrEx>
        <w:trPr>
          <w:cantSplit/>
          <w:trHeight w:hRule="exact" w:val="660"/>
        </w:trPr>
        <w:tc>
          <w:tcPr>
            <w:tcW w:w="3012" w:type="dxa"/>
          </w:tcPr>
          <w:p w:rsidR="006877C5" w:rsidRPr="0068110F" w:rsidRDefault="006877C5">
            <w:pPr>
              <w:pStyle w:val="StatusSida1"/>
            </w:pPr>
          </w:p>
        </w:tc>
        <w:tc>
          <w:tcPr>
            <w:tcW w:w="3012" w:type="dxa"/>
          </w:tcPr>
          <w:p w:rsidR="006877C5" w:rsidRPr="0068110F" w:rsidRDefault="006877C5">
            <w:pPr>
              <w:pStyle w:val="UtskriftsdatumSida1"/>
              <w:rPr>
                <w:b/>
                <w:sz w:val="28"/>
              </w:rPr>
            </w:pPr>
          </w:p>
        </w:tc>
        <w:tc>
          <w:tcPr>
            <w:tcW w:w="1559" w:type="dxa"/>
          </w:tcPr>
          <w:p w:rsidR="006877C5" w:rsidRPr="0068110F" w:rsidRDefault="006877C5"/>
        </w:tc>
      </w:tr>
    </w:tbl>
    <w:p w:rsidR="006877C5" w:rsidRPr="0068110F" w:rsidRDefault="006877C5">
      <w:pPr>
        <w:pStyle w:val="Rubrik1"/>
        <w:spacing w:before="0"/>
      </w:pPr>
      <w:bookmarkStart w:id="19" w:name="_Toc499964807"/>
      <w:r w:rsidRPr="0068110F">
        <w:t>Sammanfattning</w:t>
      </w:r>
      <w:bookmarkEnd w:id="19"/>
    </w:p>
    <w:p w:rsidR="006877C5" w:rsidRPr="0068110F" w:rsidRDefault="006877C5">
      <w:bookmarkStart w:id="20" w:name="Textstart"/>
      <w:bookmarkEnd w:id="20"/>
      <w:r w:rsidRPr="0068110F">
        <w:t>Utskottet behandlar i detta betänkande regeringens proposition 2000/01:39 Svenskt medlemskap i Interamerikanska investeringsbolaget. Regeringen föreslår dels att Sverige ansluter sig till avtalet om upprättande av Interam</w:t>
      </w:r>
      <w:r w:rsidRPr="0068110F">
        <w:t>e</w:t>
      </w:r>
      <w:r w:rsidRPr="0068110F">
        <w:t>rikanska investeringsbolaget, dels att lagen (1976:661) om immunitet och privilegier i vissa fall även skall omfatta Interamerikanska investeringsbol</w:t>
      </w:r>
      <w:r w:rsidRPr="0068110F">
        <w:t>a</w:t>
      </w:r>
      <w:r w:rsidRPr="0068110F">
        <w:t xml:space="preserve">gets styrelseledamöter och tjänstemän.  </w:t>
      </w:r>
    </w:p>
    <w:p w:rsidR="006877C5" w:rsidRPr="0068110F" w:rsidRDefault="006877C5">
      <w:pPr>
        <w:pStyle w:val="Normaltindrag"/>
      </w:pPr>
      <w:r w:rsidRPr="0068110F">
        <w:t>I betänkandet tillstyrker utskottet regeringens förslag.</w:t>
      </w:r>
    </w:p>
    <w:p w:rsidR="006877C5" w:rsidRPr="0068110F" w:rsidRDefault="006877C5">
      <w:pPr>
        <w:pStyle w:val="Normaltindrag"/>
      </w:pPr>
      <w:r w:rsidRPr="0068110F">
        <w:t>Lagförslaget har fogats till betänkandet som bilaga.</w:t>
      </w:r>
    </w:p>
    <w:p w:rsidR="006877C5" w:rsidRPr="0068110F" w:rsidRDefault="006877C5">
      <w:pPr>
        <w:pStyle w:val="Rubrik1"/>
      </w:pPr>
      <w:bookmarkStart w:id="21" w:name="_Toc499964808"/>
      <w:r w:rsidRPr="0068110F">
        <w:t>Propositionen</w:t>
      </w:r>
      <w:bookmarkEnd w:id="21"/>
    </w:p>
    <w:p w:rsidR="006877C5" w:rsidRPr="0068110F" w:rsidRDefault="006877C5">
      <w:r w:rsidRPr="0068110F">
        <w:t>Regeringen yrkar i proposition 2000/01:39 Svenskt medlemskap i Interam</w:t>
      </w:r>
      <w:r w:rsidRPr="0068110F">
        <w:t>e</w:t>
      </w:r>
      <w:r w:rsidRPr="0068110F">
        <w:t xml:space="preserve">rikanska investeringsbolaget </w:t>
      </w:r>
    </w:p>
    <w:p w:rsidR="006877C5" w:rsidRPr="0068110F" w:rsidRDefault="006877C5">
      <w:pPr>
        <w:pStyle w:val="Normaltindrag"/>
      </w:pPr>
      <w:r w:rsidRPr="0068110F">
        <w:t xml:space="preserve">1. att riksdagen godkänner avtalet om Sveriges anslutning till avtalet om upprättande av Interamerikanska investeringsbolaget (IIC), </w:t>
      </w:r>
    </w:p>
    <w:p w:rsidR="006877C5" w:rsidRPr="0068110F" w:rsidRDefault="006877C5">
      <w:pPr>
        <w:pStyle w:val="Normaltindrag"/>
      </w:pPr>
      <w:r w:rsidRPr="0068110F">
        <w:t xml:space="preserve">2. att riksdagen antar regeringens förslag till lag om ändring i </w:t>
      </w:r>
    </w:p>
    <w:p w:rsidR="006877C5" w:rsidRPr="0068110F" w:rsidRDefault="006877C5">
      <w:pPr>
        <w:pStyle w:val="Normaltindrag"/>
        <w:ind w:firstLine="0"/>
      </w:pPr>
      <w:r w:rsidRPr="0068110F">
        <w:t xml:space="preserve">lagen (1976:661) om immunitet och privilegier i vissa fall. </w:t>
      </w:r>
    </w:p>
    <w:p w:rsidR="006877C5" w:rsidRPr="0068110F" w:rsidRDefault="006877C5">
      <w:pPr>
        <w:pStyle w:val="Rubrik1"/>
      </w:pPr>
      <w:bookmarkStart w:id="22" w:name="_Toc499964809"/>
      <w:r w:rsidRPr="0068110F">
        <w:t>Utskottet</w:t>
      </w:r>
      <w:bookmarkEnd w:id="22"/>
    </w:p>
    <w:p w:rsidR="006877C5" w:rsidRPr="0068110F" w:rsidRDefault="006877C5">
      <w:pPr>
        <w:pStyle w:val="Rubrik2"/>
        <w:spacing w:before="123"/>
      </w:pPr>
      <w:bookmarkStart w:id="23" w:name="_Toc499964810"/>
      <w:r w:rsidRPr="0068110F">
        <w:t>Propositionen</w:t>
      </w:r>
      <w:bookmarkEnd w:id="23"/>
    </w:p>
    <w:p w:rsidR="006877C5" w:rsidRPr="0068110F" w:rsidRDefault="006877C5">
      <w:r w:rsidRPr="0068110F">
        <w:t>Sverige lämnade in en medlemsansökan till Interamerikanska investering</w:t>
      </w:r>
      <w:r w:rsidRPr="0068110F">
        <w:t>s</w:t>
      </w:r>
      <w:r w:rsidRPr="0068110F">
        <w:t xml:space="preserve">bolaget (IIC) i maj 1998. Kostnaderna för ett eventuellt svenskt medlemskap godkändes av riksdagen den 10 december 1998 (prop. 1998/99:1 utg.omr. 7, bet. 1998/99:UU2, rskr. 1998/99:73). </w:t>
      </w:r>
    </w:p>
    <w:p w:rsidR="006877C5" w:rsidRPr="0068110F" w:rsidRDefault="006877C5">
      <w:pPr>
        <w:pStyle w:val="Normaltindrag"/>
      </w:pPr>
      <w:r w:rsidRPr="0068110F">
        <w:t>Regeringen framhåller i propositionen att efter förhandlingar mellan repr</w:t>
      </w:r>
      <w:r w:rsidRPr="0068110F">
        <w:t>e</w:t>
      </w:r>
      <w:r w:rsidRPr="0068110F">
        <w:t>sentanter för den svenska regeringen och medlemsländerna i IIC har enighet nåtts om villkoren för Sveriges medlemskap i organisationen. Villkoren redovisas i propositionens bilaga 1.</w:t>
      </w:r>
    </w:p>
    <w:p w:rsidR="006877C5" w:rsidRPr="0068110F" w:rsidRDefault="006877C5">
      <w:pPr>
        <w:pStyle w:val="Normaltindrag"/>
      </w:pPr>
      <w:r w:rsidRPr="0068110F">
        <w:t>Vidare framhåller regeringen att Sverige skriftligen skall bekräfta sitt medlemskap i organisationen till de överenskomna villkoren under förutsät</w:t>
      </w:r>
      <w:r w:rsidRPr="0068110F">
        <w:t>t</w:t>
      </w:r>
      <w:r w:rsidRPr="0068110F">
        <w:t>ning att riksdagen godkänner Sveriges anslutning till avtalet av den 19 n</w:t>
      </w:r>
      <w:r w:rsidRPr="0068110F">
        <w:t>o</w:t>
      </w:r>
      <w:r w:rsidRPr="0068110F">
        <w:t>vember 1984 om upprättande av Interamerikanska investeringsbolaget och de nöd</w:t>
      </w:r>
      <w:r w:rsidRPr="0068110F">
        <w:lastRenderedPageBreak/>
        <w:t xml:space="preserve">vändiga lagändringarna som följer av anslutningen. Avtalet redovisas i propositionens bilaga 2. </w:t>
      </w:r>
    </w:p>
    <w:p w:rsidR="006877C5" w:rsidRPr="0068110F" w:rsidRDefault="006877C5">
      <w:r w:rsidRPr="0068110F">
        <w:t>Verksamheten inom Interamerikanska investeringsaktiebolaget (IIC) inle</w:t>
      </w:r>
      <w:r w:rsidRPr="0068110F">
        <w:t>d</w:t>
      </w:r>
      <w:r w:rsidRPr="0068110F">
        <w:t>des 1989 i syfte att främja den ekonomiska utvecklingen i Latinamerika och i Karibien, bl.a. genom lån och investeringar i privata företag. Målgruppen är små och medelstora företag som har svårt att erhålla kaptialförsörjning på den öppna marknaden. Verksamheten kompletterar därvid Interamerikanska utvecklingsbankens (IDB) verksamhet, vilken huvudsakligen inriktas på statliga investeringar och i begränsad utsträckning större privata investerin</w:t>
      </w:r>
      <w:r w:rsidRPr="0068110F">
        <w:t>g</w:t>
      </w:r>
      <w:r w:rsidRPr="0068110F">
        <w:t xml:space="preserve">ar. </w:t>
      </w:r>
    </w:p>
    <w:p w:rsidR="006877C5" w:rsidRPr="0068110F" w:rsidRDefault="006877C5">
      <w:pPr>
        <w:pStyle w:val="Normaltindrag"/>
      </w:pPr>
      <w:r w:rsidRPr="0068110F">
        <w:t>Regeringen konstaterar i propositionen att år 1995 besluta</w:t>
      </w:r>
      <w:r w:rsidRPr="0068110F">
        <w:t>de bolagets st</w:t>
      </w:r>
      <w:r w:rsidRPr="0068110F">
        <w:t>y</w:t>
      </w:r>
      <w:r w:rsidRPr="0068110F">
        <w:t xml:space="preserve">relse att aktivt söka utvidga medlemskretsen med de medlemsländer i IDB, däribland Sverige, som hittills stått utanför IIC. </w:t>
      </w:r>
    </w:p>
    <w:p w:rsidR="006877C5" w:rsidRPr="0068110F" w:rsidRDefault="006877C5">
      <w:pPr>
        <w:pStyle w:val="Normaltindrag"/>
      </w:pPr>
      <w:r w:rsidRPr="0068110F">
        <w:t>Vad gäller avtalets innehåll noterar regeringen att i artikel VII anges de principer för immunitet och privilegier, som varje medlemsland är skyldigt att införa på sitt territorium för att IIC skall kunna utföra sin verksamhet. IIC skall vara en juridisk person. Dess egendom, tillgångar och arkiv skall vara okränkbara och skyddade mot husrannsakan och annan undersökning</w:t>
      </w:r>
      <w:r w:rsidRPr="0068110F">
        <w:t>, förf</w:t>
      </w:r>
      <w:r w:rsidRPr="0068110F">
        <w:t>o</w:t>
      </w:r>
      <w:r w:rsidRPr="0068110F">
        <w:t>gande, konfiskering och expropriation eller annan form av beslag eller u</w:t>
      </w:r>
      <w:r w:rsidRPr="0068110F">
        <w:t>t</w:t>
      </w:r>
      <w:r w:rsidRPr="0068110F">
        <w:t>mätning. Tjänstemän i IIC skall åtnjuta immunitet mot rättsliga förfaranden som grundas på handlingar de utfört i tjänsten och de privilegier som stipul</w:t>
      </w:r>
      <w:r w:rsidRPr="0068110F">
        <w:t>e</w:t>
      </w:r>
      <w:r w:rsidRPr="0068110F">
        <w:t xml:space="preserve">ras i avtalet. </w:t>
      </w:r>
    </w:p>
    <w:p w:rsidR="006877C5" w:rsidRPr="0068110F" w:rsidRDefault="006877C5">
      <w:pPr>
        <w:pStyle w:val="Normaltindrag"/>
      </w:pPr>
      <w:r w:rsidRPr="0068110F">
        <w:t>Sveriges medlemskap i IIC träder i kraft så snart bolagets styrelse godkänt villkoren för medlemskapet och den svenska regeringen bekräftat medle</w:t>
      </w:r>
      <w:r w:rsidRPr="0068110F">
        <w:t>m</w:t>
      </w:r>
      <w:r w:rsidRPr="0068110F">
        <w:t>skapet i IIC under förutsättning att riksdagen godkänt Sveriges anslutning till avtalet och de nödvändiga lagändringarna.</w:t>
      </w:r>
    </w:p>
    <w:p w:rsidR="006877C5" w:rsidRPr="0068110F" w:rsidRDefault="006877C5">
      <w:pPr>
        <w:pStyle w:val="Normaltindrag"/>
      </w:pPr>
      <w:r w:rsidRPr="0068110F">
        <w:t>Vidare framhåller regeringen i propositionen att Sverige som medlem i IIC kommer att ingå i samma valgrupp som Danmark, Norge och Finland. Da</w:t>
      </w:r>
      <w:r w:rsidRPr="0068110F">
        <w:t>n</w:t>
      </w:r>
      <w:r w:rsidRPr="0068110F">
        <w:t>mark är sedan tidigare medlem i IIC, medan Norge och Finland blir me</w:t>
      </w:r>
      <w:r w:rsidRPr="0068110F">
        <w:t>d</w:t>
      </w:r>
      <w:r w:rsidRPr="0068110F">
        <w:t>lemmar samtidigt som Sverige.</w:t>
      </w:r>
    </w:p>
    <w:p w:rsidR="006877C5" w:rsidRPr="0068110F" w:rsidRDefault="006877C5">
      <w:pPr>
        <w:pStyle w:val="Normaltindrag"/>
      </w:pPr>
      <w:r w:rsidRPr="0068110F">
        <w:t>Regeringen föreslår i propositionens yrkande 1 att riksdagen godkänner avtalet om Sveriges anslutning till avtalet om upprättande av Interamerikan</w:t>
      </w:r>
      <w:r w:rsidRPr="0068110F">
        <w:t>s</w:t>
      </w:r>
      <w:r w:rsidRPr="0068110F">
        <w:t>ka invest</w:t>
      </w:r>
      <w:r w:rsidRPr="0068110F">
        <w:t>e</w:t>
      </w:r>
      <w:r w:rsidRPr="0068110F">
        <w:t xml:space="preserve">ringsbolaget. </w:t>
      </w:r>
    </w:p>
    <w:p w:rsidR="006877C5" w:rsidRPr="0068110F" w:rsidRDefault="006877C5">
      <w:pPr>
        <w:pStyle w:val="Normaltindrag"/>
      </w:pPr>
      <w:r w:rsidRPr="0068110F">
        <w:t>Regeringen framhåller att för att avtalets bestämmelser skall bli gällande inför svenska myndigheter måste de införlivas med svensk rätt. Frågan om immunitet och privilegier för internationella organ och personer med ankny</w:t>
      </w:r>
      <w:r w:rsidRPr="0068110F">
        <w:t>t</w:t>
      </w:r>
      <w:r w:rsidRPr="0068110F">
        <w:t>ning till sådan organ regleras i lagen (1976:661) om immunitet och privileg</w:t>
      </w:r>
      <w:r w:rsidRPr="0068110F">
        <w:t>i</w:t>
      </w:r>
      <w:r w:rsidRPr="0068110F">
        <w:t>er i vissa fall. Enligt 4 § åtnjuter vissa i en bilaga till lagen angivna organ och personer med anknytning till sådana organ immunitet och privilegier enligt vad som bestämts i stadga eller i avtal som är i kraft i förhållande till Sver</w:t>
      </w:r>
      <w:r w:rsidRPr="0068110F">
        <w:t>i</w:t>
      </w:r>
      <w:r w:rsidRPr="0068110F">
        <w:t xml:space="preserve">ge. Regeringen menar att bilagan bör kompletteras så att den också omfattar IIC och ledamöterna i dess styrelse samt bolagets tjänstemän. </w:t>
      </w:r>
    </w:p>
    <w:p w:rsidR="006877C5" w:rsidRPr="0068110F" w:rsidRDefault="006877C5">
      <w:pPr>
        <w:pStyle w:val="Normaltindrag"/>
      </w:pPr>
      <w:r w:rsidRPr="0068110F">
        <w:t xml:space="preserve">I propositionens yrkande 2 föreslår regeringen därför att </w:t>
      </w:r>
      <w:r w:rsidRPr="0068110F">
        <w:t xml:space="preserve">lagen (1997:661) om immunitet och privilegier i vissa fall även skall omfatta Interamerikanska investeringsbolaget och ledamöterna i dess styrelse samt bolagets tjänstemän. Regeringen föreslår att den föreslagna lagändringen träder i kraft den dag som regeringen bestämmer. </w:t>
      </w:r>
    </w:p>
    <w:p w:rsidR="006877C5" w:rsidRPr="0068110F" w:rsidRDefault="006877C5">
      <w:pPr>
        <w:pStyle w:val="Rubrik2"/>
      </w:pPr>
      <w:bookmarkStart w:id="24" w:name="_Toc499964811"/>
      <w:r w:rsidRPr="0068110F">
        <w:t>Utskottets överväganden</w:t>
      </w:r>
      <w:bookmarkEnd w:id="24"/>
    </w:p>
    <w:p w:rsidR="006877C5" w:rsidRPr="0068110F" w:rsidRDefault="006877C5">
      <w:r w:rsidRPr="0068110F">
        <w:t>Utskottet finner att regeringens motiv för ett svenskt medlemskap i Interam</w:t>
      </w:r>
      <w:r w:rsidRPr="0068110F">
        <w:t>e</w:t>
      </w:r>
      <w:r w:rsidRPr="0068110F">
        <w:t xml:space="preserve">rikanska investeringsbolaget är väl grundade och tillstyrker regeringens förslag om ett riksdagens godkännande av Sveriges anslutningsavtal till IIC. </w:t>
      </w:r>
    </w:p>
    <w:p w:rsidR="006877C5" w:rsidRPr="0068110F" w:rsidRDefault="006877C5">
      <w:pPr>
        <w:pStyle w:val="Normaltindrag"/>
      </w:pPr>
      <w:r w:rsidRPr="0068110F">
        <w:t>Vidare föreslår regeringen att lagen (1976:661) om immunitet och privil</w:t>
      </w:r>
      <w:r w:rsidRPr="0068110F">
        <w:t>e</w:t>
      </w:r>
      <w:r w:rsidRPr="0068110F">
        <w:t>gier i vissa fall även skall omfatta IIC liksom dess styrelse och tjänstemän i enlighet med vad som gäller för andra internationella organisationer av li</w:t>
      </w:r>
      <w:r w:rsidRPr="0068110F">
        <w:t>k</w:t>
      </w:r>
      <w:r w:rsidRPr="0068110F">
        <w:t>nande karaktär. Utskottet tillstyrker regerin</w:t>
      </w:r>
      <w:r w:rsidRPr="0068110F">
        <w:t>g</w:t>
      </w:r>
      <w:r w:rsidRPr="0068110F">
        <w:t>ens förslag även i denna del.</w:t>
      </w:r>
    </w:p>
    <w:p w:rsidR="006877C5" w:rsidRPr="0068110F" w:rsidRDefault="006877C5">
      <w:pPr>
        <w:pStyle w:val="Rubrik2"/>
      </w:pPr>
      <w:bookmarkStart w:id="25" w:name="_Toc499964812"/>
      <w:r w:rsidRPr="0068110F">
        <w:t>Hemställan</w:t>
      </w:r>
      <w:bookmarkEnd w:id="25"/>
    </w:p>
    <w:p w:rsidR="006877C5" w:rsidRPr="0068110F" w:rsidRDefault="006877C5">
      <w:r w:rsidRPr="0068110F">
        <w:t>Utskottet hemställer</w:t>
      </w:r>
      <w:bookmarkStart w:id="26" w:name="Nästa_Hpunkt"/>
      <w:bookmarkEnd w:id="26"/>
    </w:p>
    <w:p w:rsidR="006877C5" w:rsidRPr="0068110F" w:rsidRDefault="006877C5">
      <w:pPr>
        <w:pStyle w:val="hembetr"/>
      </w:pPr>
      <w:r w:rsidRPr="0068110F">
        <w:t xml:space="preserve">1. beträffande </w:t>
      </w:r>
      <w:r w:rsidRPr="0068110F">
        <w:rPr>
          <w:i/>
        </w:rPr>
        <w:t>godkännande av anslutningsavtal</w:t>
      </w:r>
    </w:p>
    <w:p w:rsidR="006877C5" w:rsidRPr="0068110F" w:rsidRDefault="006877C5">
      <w:pPr>
        <w:pStyle w:val="hemtext"/>
      </w:pPr>
      <w:r w:rsidRPr="0068110F">
        <w:t>att riksdagen med bifall till proposition 2000/01:39 yrkande 1 go</w:t>
      </w:r>
      <w:r w:rsidRPr="0068110F">
        <w:t>d</w:t>
      </w:r>
      <w:r w:rsidRPr="0068110F">
        <w:t>känner avtalet om Sveriges anslutning till avtalet om upprättande av Interamerikan</w:t>
      </w:r>
      <w:r w:rsidRPr="0068110F">
        <w:t>s</w:t>
      </w:r>
      <w:r w:rsidRPr="0068110F">
        <w:t>ka investeringsbolaget (IIC),</w:t>
      </w:r>
    </w:p>
    <w:p w:rsidR="006877C5" w:rsidRPr="0068110F" w:rsidRDefault="006877C5">
      <w:pPr>
        <w:pStyle w:val="hembetr"/>
        <w:ind w:left="680" w:firstLine="0"/>
      </w:pPr>
      <w:r w:rsidRPr="0068110F">
        <w:t xml:space="preserve">2. beträffande </w:t>
      </w:r>
      <w:r w:rsidRPr="0068110F">
        <w:rPr>
          <w:i/>
        </w:rPr>
        <w:t>immunitet och privilegier</w:t>
      </w:r>
      <w:r w:rsidRPr="0068110F">
        <w:t xml:space="preserve"> </w:t>
      </w:r>
    </w:p>
    <w:p w:rsidR="006877C5" w:rsidRPr="0068110F" w:rsidRDefault="006877C5">
      <w:pPr>
        <w:pStyle w:val="hemtext"/>
      </w:pPr>
      <w:r w:rsidRPr="0068110F">
        <w:t>att riksdagen med bifall till proposition 2000/01:39 yrkande 2 antar regeringens förslag till lag om ändring i lagen (1976:661) om imm</w:t>
      </w:r>
      <w:r w:rsidRPr="0068110F">
        <w:t>u</w:t>
      </w:r>
      <w:r w:rsidRPr="0068110F">
        <w:t>nitet och privilegier i vi</w:t>
      </w:r>
      <w:r w:rsidRPr="0068110F">
        <w:t>s</w:t>
      </w:r>
      <w:r w:rsidRPr="0068110F">
        <w:t>sa fall.</w:t>
      </w:r>
    </w:p>
    <w:p w:rsidR="006877C5" w:rsidRPr="0068110F" w:rsidRDefault="006877C5">
      <w:pPr>
        <w:pStyle w:val="Stockholm"/>
      </w:pPr>
      <w:r w:rsidRPr="0068110F">
        <w:t>Stockholm den 23 november 2000</w:t>
      </w:r>
    </w:p>
    <w:p w:rsidR="006877C5" w:rsidRPr="0068110F" w:rsidRDefault="006877C5">
      <w:pPr>
        <w:pStyle w:val="Vgnar"/>
      </w:pPr>
      <w:r w:rsidRPr="0068110F">
        <w:t>På utrikesutskottets vägnar</w:t>
      </w:r>
    </w:p>
    <w:p w:rsidR="006877C5" w:rsidRPr="0068110F" w:rsidRDefault="006877C5">
      <w:pPr>
        <w:pStyle w:val="Ordfnamn"/>
      </w:pPr>
      <w:bookmarkStart w:id="27" w:name="Ordförande"/>
      <w:bookmarkEnd w:id="27"/>
      <w:r w:rsidRPr="0068110F">
        <w:t xml:space="preserve">Viola Furubjelke </w:t>
      </w:r>
    </w:p>
    <w:p w:rsidR="006877C5" w:rsidRPr="0068110F" w:rsidRDefault="006877C5">
      <w:pPr>
        <w:pStyle w:val="Deltagare"/>
        <w:sectPr w:rsidR="00000000" w:rsidRPr="0068110F">
          <w:headerReference w:type="default" r:id="rId10"/>
          <w:footerReference w:type="default" r:id="rId11"/>
          <w:pgSz w:w="11906" w:h="16838" w:code="9"/>
          <w:pgMar w:top="567" w:right="4876" w:bottom="4508" w:left="1134" w:header="227" w:footer="227" w:gutter="0"/>
          <w:cols w:space="720"/>
        </w:sectPr>
      </w:pPr>
      <w:bookmarkStart w:id="28" w:name="Deltagare"/>
      <w:bookmarkEnd w:id="28"/>
      <w:r w:rsidRPr="0068110F">
        <w:t>I beslutet har deltagit: Viola Furubjelke (s), Göran Lennmarker (m), Sören Lekberg (s), Berndt Ekholm (s), Holger Gustafsson (kd), Bertil Persson (m), Carina Hägg (s), Liselotte Wågö (m), Agneta Brendt (s), Marianne Jönsson (s), Murad Artin (v), Jan Erik Ågren (kd), Sten Tolgfors (m), Marianne S</w:t>
      </w:r>
      <w:r w:rsidRPr="0068110F">
        <w:t>a</w:t>
      </w:r>
      <w:r w:rsidRPr="0068110F">
        <w:t>muelsson (mp), Marianne Andersson (c) och Karl-Göran Biörsmark (fp).</w:t>
      </w:r>
      <w:bookmarkStart w:id="29" w:name="Nästa_Reservation"/>
      <w:bookmarkStart w:id="30" w:name="_Toc497799199"/>
      <w:bookmarkStart w:id="31" w:name="_Toc497800508"/>
      <w:bookmarkEnd w:id="29"/>
    </w:p>
    <w:p w:rsidR="006877C5" w:rsidRPr="0068110F" w:rsidRDefault="006877C5">
      <w:pPr>
        <w:pStyle w:val="Rubrik1"/>
        <w:spacing w:before="0"/>
      </w:pPr>
      <w:bookmarkStart w:id="32" w:name="_Toc499964813"/>
      <w:r w:rsidRPr="0068110F">
        <w:t>Förslag till lag om ändring i lagen (1976:661) om immunitet och privilegier i vissa fall</w:t>
      </w:r>
      <w:bookmarkEnd w:id="30"/>
      <w:bookmarkEnd w:id="31"/>
      <w:bookmarkEnd w:id="32"/>
    </w:p>
    <w:p w:rsidR="006877C5" w:rsidRPr="0068110F" w:rsidRDefault="006877C5">
      <w:r w:rsidRPr="0068110F">
        <w:t>Härigenom föreskrivs att bilagan till lagen (1976:661) om immunitet och privilegier i vissa fall</w:t>
      </w:r>
      <w:r w:rsidRPr="0068110F">
        <w:rPr>
          <w:rStyle w:val="Fotnotsreferens"/>
        </w:rPr>
        <w:footnoteReference w:id="1"/>
      </w:r>
      <w:r w:rsidRPr="0068110F">
        <w:t xml:space="preserve"> skall ha följande lydelse.</w:t>
      </w:r>
    </w:p>
    <w:p w:rsidR="006877C5" w:rsidRPr="0068110F" w:rsidRDefault="006877C5">
      <w:pPr>
        <w:pStyle w:val="Normaltindrag"/>
      </w:pPr>
    </w:p>
    <w:p w:rsidR="006877C5" w:rsidRPr="0068110F" w:rsidRDefault="006877C5">
      <w:r w:rsidRPr="0068110F">
        <w:rPr>
          <w:i/>
        </w:rPr>
        <w:t>Föreslagen lydelse</w:t>
      </w:r>
    </w:p>
    <w:p w:rsidR="006877C5" w:rsidRPr="0068110F" w:rsidRDefault="006877C5">
      <w:pPr>
        <w:pStyle w:val="Normaltindrag"/>
      </w:pPr>
    </w:p>
    <w:p w:rsidR="006877C5" w:rsidRPr="0068110F" w:rsidRDefault="006877C5">
      <w:pPr>
        <w:pStyle w:val="Normaltindrag"/>
        <w:ind w:left="3912" w:firstLine="1304"/>
      </w:pPr>
      <w:r w:rsidRPr="0068110F">
        <w:rPr>
          <w:i/>
        </w:rPr>
        <w:t>Bilaga</w:t>
      </w:r>
      <w:r w:rsidRPr="0068110F">
        <w:rPr>
          <w:rStyle w:val="Fotnotsreferens"/>
          <w:i/>
        </w:rPr>
        <w:footnoteReference w:id="2"/>
      </w:r>
    </w:p>
    <w:p w:rsidR="006877C5" w:rsidRPr="0068110F" w:rsidRDefault="006877C5">
      <w:pPr>
        <w:pStyle w:val="Normaltindrag"/>
      </w:pPr>
    </w:p>
    <w:p w:rsidR="006877C5" w:rsidRPr="0068110F" w:rsidRDefault="006877C5">
      <w:pPr>
        <w:pStyle w:val="Odefinierat"/>
      </w:pPr>
      <w:r w:rsidRPr="0068110F">
        <w:t>––––––––––––––––––––––––––––––––––––––––––––––––––––––––––––––</w:t>
      </w:r>
    </w:p>
    <w:tbl>
      <w:tblPr>
        <w:tblW w:w="0" w:type="auto"/>
        <w:tblInd w:w="-108" w:type="dxa"/>
        <w:tblLayout w:type="fixed"/>
        <w:tblLook w:val="0000" w:firstRow="0" w:lastRow="0" w:firstColumn="0" w:lastColumn="0" w:noHBand="0" w:noVBand="0"/>
      </w:tblPr>
      <w:tblGrid>
        <w:gridCol w:w="4077"/>
        <w:gridCol w:w="1985"/>
      </w:tblGrid>
      <w:tr w:rsidR="00000000" w:rsidRPr="0068110F">
        <w:tblPrEx>
          <w:tblCellMar>
            <w:top w:w="0" w:type="dxa"/>
            <w:bottom w:w="0" w:type="dxa"/>
          </w:tblCellMar>
        </w:tblPrEx>
        <w:tc>
          <w:tcPr>
            <w:tcW w:w="4077" w:type="dxa"/>
          </w:tcPr>
          <w:p w:rsidR="006877C5" w:rsidRPr="0068110F" w:rsidRDefault="006877C5">
            <w:r w:rsidRPr="0068110F">
              <w:t>Immunitet och/eller privilegier gäller för följande</w:t>
            </w:r>
          </w:p>
        </w:tc>
        <w:tc>
          <w:tcPr>
            <w:tcW w:w="1985" w:type="dxa"/>
          </w:tcPr>
          <w:p w:rsidR="006877C5" w:rsidRPr="0068110F" w:rsidRDefault="006877C5">
            <w:r w:rsidRPr="0068110F">
              <w:t>Tillämplig internatio</w:t>
            </w:r>
            <w:r w:rsidRPr="0068110F">
              <w:softHyphen/>
              <w:t>nell öve</w:t>
            </w:r>
            <w:r w:rsidRPr="0068110F">
              <w:t>r</w:t>
            </w:r>
            <w:r w:rsidRPr="0068110F">
              <w:t>enskommelse</w:t>
            </w:r>
          </w:p>
        </w:tc>
      </w:tr>
    </w:tbl>
    <w:p w:rsidR="006877C5" w:rsidRPr="0068110F" w:rsidRDefault="006877C5">
      <w:r w:rsidRPr="0068110F">
        <w:t xml:space="preserve">–––––––––––––––––––––––––––––––––––––––––      </w:t>
      </w:r>
    </w:p>
    <w:tbl>
      <w:tblPr>
        <w:tblW w:w="0" w:type="auto"/>
        <w:tblInd w:w="-108" w:type="dxa"/>
        <w:tblLayout w:type="fixed"/>
        <w:tblLook w:val="0000" w:firstRow="0" w:lastRow="0" w:firstColumn="0" w:lastColumn="0" w:noHBand="0" w:noVBand="0"/>
      </w:tblPr>
      <w:tblGrid>
        <w:gridCol w:w="1951"/>
        <w:gridCol w:w="1542"/>
        <w:gridCol w:w="2529"/>
      </w:tblGrid>
      <w:tr w:rsidR="00000000" w:rsidRPr="0068110F">
        <w:tblPrEx>
          <w:tblCellMar>
            <w:top w:w="0" w:type="dxa"/>
            <w:bottom w:w="0" w:type="dxa"/>
          </w:tblCellMar>
        </w:tblPrEx>
        <w:tc>
          <w:tcPr>
            <w:tcW w:w="1951" w:type="dxa"/>
          </w:tcPr>
          <w:p w:rsidR="006877C5" w:rsidRPr="0068110F" w:rsidRDefault="006877C5">
            <w:r w:rsidRPr="0068110F">
              <w:t>Internationella organ</w:t>
            </w:r>
          </w:p>
        </w:tc>
        <w:tc>
          <w:tcPr>
            <w:tcW w:w="1542" w:type="dxa"/>
          </w:tcPr>
          <w:p w:rsidR="006877C5" w:rsidRPr="0068110F" w:rsidRDefault="006877C5">
            <w:r w:rsidRPr="0068110F">
              <w:t>Fysiska personer</w:t>
            </w:r>
          </w:p>
        </w:tc>
        <w:tc>
          <w:tcPr>
            <w:tcW w:w="2529" w:type="dxa"/>
          </w:tcPr>
          <w:p w:rsidR="006877C5" w:rsidRPr="0068110F" w:rsidRDefault="006877C5"/>
        </w:tc>
      </w:tr>
    </w:tbl>
    <w:p w:rsidR="006877C5" w:rsidRPr="0068110F" w:rsidRDefault="006877C5">
      <w:r w:rsidRPr="0068110F">
        <w:t>––––––––––––––––––––––––––––––––––––––––––––––––––––––––––––––</w:t>
      </w:r>
    </w:p>
    <w:p w:rsidR="006877C5" w:rsidRPr="0068110F" w:rsidRDefault="006877C5">
      <w:r w:rsidRPr="0068110F">
        <w:t xml:space="preserve">– – – – – – – – – – – – – – – – – – – – – – – – – – – – – – – – – – – – – – – – – </w:t>
      </w:r>
    </w:p>
    <w:tbl>
      <w:tblPr>
        <w:tblW w:w="0" w:type="auto"/>
        <w:tblInd w:w="-108" w:type="dxa"/>
        <w:tblLayout w:type="fixed"/>
        <w:tblLook w:val="0000" w:firstRow="0" w:lastRow="0" w:firstColumn="0" w:lastColumn="0" w:noHBand="0" w:noVBand="0"/>
      </w:tblPr>
      <w:tblGrid>
        <w:gridCol w:w="1951"/>
        <w:gridCol w:w="2126"/>
        <w:gridCol w:w="1985"/>
      </w:tblGrid>
      <w:tr w:rsidR="00000000" w:rsidRPr="0068110F">
        <w:tblPrEx>
          <w:tblCellMar>
            <w:top w:w="0" w:type="dxa"/>
            <w:bottom w:w="0" w:type="dxa"/>
          </w:tblCellMar>
        </w:tblPrEx>
        <w:tc>
          <w:tcPr>
            <w:tcW w:w="1951" w:type="dxa"/>
          </w:tcPr>
          <w:p w:rsidR="006877C5" w:rsidRPr="0068110F" w:rsidRDefault="006877C5">
            <w:pPr>
              <w:rPr>
                <w:i/>
              </w:rPr>
            </w:pPr>
            <w:r w:rsidRPr="0068110F">
              <w:rPr>
                <w:i/>
              </w:rPr>
              <w:t>62. Interamerikanska investeringsbolaget (IIC)</w:t>
            </w:r>
          </w:p>
        </w:tc>
        <w:tc>
          <w:tcPr>
            <w:tcW w:w="2126" w:type="dxa"/>
          </w:tcPr>
          <w:p w:rsidR="006877C5" w:rsidRPr="0068110F" w:rsidRDefault="006877C5">
            <w:pPr>
              <w:rPr>
                <w:i/>
              </w:rPr>
            </w:pPr>
            <w:r w:rsidRPr="0068110F">
              <w:rPr>
                <w:i/>
              </w:rPr>
              <w:t>Ledamöter i bolagets styrelse och personer med tjänst hos bolaget</w:t>
            </w:r>
          </w:p>
        </w:tc>
        <w:tc>
          <w:tcPr>
            <w:tcW w:w="1985" w:type="dxa"/>
          </w:tcPr>
          <w:p w:rsidR="006877C5" w:rsidRPr="0068110F" w:rsidRDefault="006877C5">
            <w:pPr>
              <w:rPr>
                <w:i/>
              </w:rPr>
            </w:pPr>
            <w:r w:rsidRPr="0068110F">
              <w:rPr>
                <w:i/>
              </w:rPr>
              <w:t>Avtalet den 19 nove</w:t>
            </w:r>
            <w:r w:rsidRPr="0068110F">
              <w:rPr>
                <w:i/>
              </w:rPr>
              <w:t>m</w:t>
            </w:r>
            <w:r w:rsidRPr="0068110F">
              <w:rPr>
                <w:i/>
              </w:rPr>
              <w:t>ber 1984 om upprä</w:t>
            </w:r>
            <w:r w:rsidRPr="0068110F">
              <w:rPr>
                <w:i/>
              </w:rPr>
              <w:t>t</w:t>
            </w:r>
            <w:r w:rsidRPr="0068110F">
              <w:rPr>
                <w:i/>
              </w:rPr>
              <w:t>tande av Interamer</w:t>
            </w:r>
            <w:r w:rsidRPr="0068110F">
              <w:rPr>
                <w:i/>
              </w:rPr>
              <w:t>i</w:t>
            </w:r>
            <w:r w:rsidRPr="0068110F">
              <w:rPr>
                <w:i/>
              </w:rPr>
              <w:t>kanska investering</w:t>
            </w:r>
            <w:r w:rsidRPr="0068110F">
              <w:rPr>
                <w:i/>
              </w:rPr>
              <w:t>s</w:t>
            </w:r>
            <w:r w:rsidRPr="0068110F">
              <w:rPr>
                <w:i/>
              </w:rPr>
              <w:t>bolaget (IIC)</w:t>
            </w:r>
          </w:p>
          <w:p w:rsidR="006877C5" w:rsidRPr="0068110F" w:rsidRDefault="006877C5">
            <w:pPr>
              <w:rPr>
                <w:i/>
              </w:rPr>
            </w:pPr>
          </w:p>
        </w:tc>
      </w:tr>
    </w:tbl>
    <w:p w:rsidR="006877C5" w:rsidRPr="0068110F" w:rsidRDefault="006877C5">
      <w:r w:rsidRPr="0068110F">
        <w:t>____________</w:t>
      </w:r>
    </w:p>
    <w:p w:rsidR="006877C5" w:rsidRPr="0068110F" w:rsidRDefault="006877C5">
      <w:pPr>
        <w:pStyle w:val="Normaltindrag"/>
      </w:pPr>
    </w:p>
    <w:p w:rsidR="006877C5" w:rsidRPr="0068110F" w:rsidRDefault="006877C5">
      <w:r w:rsidRPr="0068110F">
        <w:t>Denna lag träder i kraft den dag regeringen bestämmer.</w:t>
      </w:r>
    </w:p>
    <w:p w:rsidR="006877C5" w:rsidRPr="0068110F" w:rsidRDefault="006877C5">
      <w:pPr>
        <w:pStyle w:val="Normaltindrag"/>
      </w:pPr>
    </w:p>
    <w:sectPr w:rsidR="006877C5" w:rsidRPr="0068110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7C5" w:rsidRPr="0068110F" w:rsidRDefault="006877C5">
      <w:pPr>
        <w:spacing w:before="0" w:line="240" w:lineRule="auto"/>
      </w:pPr>
      <w:r w:rsidRPr="0068110F">
        <w:separator/>
      </w:r>
    </w:p>
  </w:endnote>
  <w:endnote w:type="continuationSeparator" w:id="0">
    <w:p w:rsidR="006877C5" w:rsidRPr="0068110F" w:rsidRDefault="006877C5">
      <w:pPr>
        <w:spacing w:before="0" w:line="240" w:lineRule="auto"/>
      </w:pPr>
      <w:r w:rsidRPr="00681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C5" w:rsidRPr="0068110F" w:rsidRDefault="006877C5">
    <w:pPr>
      <w:pStyle w:val="SidfotH"/>
      <w:framePr w:wrap="around"/>
    </w:pPr>
    <w:r w:rsidRPr="0068110F">
      <w:fldChar w:fldCharType="begin" w:fldLock="1"/>
    </w:r>
    <w:r w:rsidRPr="0068110F">
      <w:instrText xml:space="preserve"> P</w:instrText>
    </w:r>
    <w:r w:rsidRPr="0068110F">
      <w:instrText>A</w:instrText>
    </w:r>
    <w:r w:rsidRPr="0068110F">
      <w:instrText xml:space="preserve">GE </w:instrText>
    </w:r>
    <w:r w:rsidRPr="0068110F">
      <w:fldChar w:fldCharType="separate"/>
    </w:r>
    <w:r w:rsidRPr="0068110F">
      <w:t>1</w:t>
    </w:r>
    <w:r w:rsidRPr="0068110F">
      <w:fldChar w:fldCharType="end"/>
    </w:r>
  </w:p>
  <w:p w:rsidR="006877C5" w:rsidRPr="0068110F" w:rsidRDefault="006877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C5" w:rsidRPr="0068110F" w:rsidRDefault="006877C5">
    <w:pPr>
      <w:pStyle w:val="SidfotH"/>
      <w:framePr w:wrap="around"/>
    </w:pPr>
    <w:r w:rsidRPr="0068110F">
      <w:fldChar w:fldCharType="begin" w:fldLock="1"/>
    </w:r>
    <w:r w:rsidRPr="0068110F">
      <w:instrText xml:space="preserve"> P</w:instrText>
    </w:r>
    <w:r w:rsidRPr="0068110F">
      <w:instrText>A</w:instrText>
    </w:r>
    <w:r w:rsidRPr="0068110F">
      <w:instrText xml:space="preserve">GE </w:instrText>
    </w:r>
    <w:r w:rsidRPr="0068110F">
      <w:fldChar w:fldCharType="separate"/>
    </w:r>
    <w:r w:rsidRPr="0068110F">
      <w:t>4</w:t>
    </w:r>
    <w:r w:rsidRPr="0068110F">
      <w:fldChar w:fldCharType="end"/>
    </w:r>
  </w:p>
  <w:p w:rsidR="006877C5" w:rsidRPr="0068110F" w:rsidRDefault="006877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7C5" w:rsidRPr="0068110F" w:rsidRDefault="006877C5">
      <w:pPr>
        <w:pStyle w:val="Sidfot"/>
      </w:pPr>
    </w:p>
  </w:footnote>
  <w:footnote w:type="continuationSeparator" w:id="0">
    <w:p w:rsidR="006877C5" w:rsidRPr="0068110F" w:rsidRDefault="006877C5">
      <w:pPr>
        <w:spacing w:before="0" w:line="240" w:lineRule="auto"/>
      </w:pPr>
      <w:r w:rsidRPr="0068110F">
        <w:continuationSeparator/>
      </w:r>
    </w:p>
  </w:footnote>
  <w:footnote w:id="1">
    <w:p w:rsidR="006877C5" w:rsidRPr="0068110F" w:rsidRDefault="006877C5">
      <w:pPr>
        <w:pStyle w:val="Fotnotstext"/>
      </w:pPr>
      <w:r w:rsidRPr="0068110F">
        <w:rPr>
          <w:rStyle w:val="Fotnotsreferens"/>
        </w:rPr>
        <w:footnoteRef/>
      </w:r>
      <w:r w:rsidRPr="0068110F">
        <w:t xml:space="preserve"> Lagen omtryckt 1994:717.</w:t>
      </w:r>
    </w:p>
  </w:footnote>
  <w:footnote w:id="2">
    <w:p w:rsidR="006877C5" w:rsidRPr="0068110F" w:rsidRDefault="006877C5">
      <w:pPr>
        <w:pStyle w:val="Fotnotstext"/>
        <w:spacing w:before="0"/>
      </w:pPr>
      <w:r w:rsidRPr="0068110F">
        <w:rPr>
          <w:rStyle w:val="Fotnotsreferens"/>
        </w:rPr>
        <w:footnoteRef/>
      </w:r>
      <w:r w:rsidRPr="0068110F">
        <w:t xml:space="preserve"> Senaste lydelse 1999:5.</w:t>
      </w:r>
    </w:p>
    <w:p w:rsidR="006877C5" w:rsidRPr="0068110F" w:rsidRDefault="006877C5">
      <w:pPr>
        <w:pStyle w:val="Fotnotstext"/>
        <w:spacing w:before="0"/>
      </w:pPr>
    </w:p>
    <w:p w:rsidR="006877C5" w:rsidRPr="0068110F" w:rsidRDefault="006877C5">
      <w:pPr>
        <w:pStyle w:val="Fotnotstext"/>
        <w:spacing w:before="0"/>
      </w:pPr>
    </w:p>
    <w:p w:rsidR="006877C5" w:rsidRPr="0068110F" w:rsidRDefault="006877C5">
      <w:pPr>
        <w:pStyle w:val="Fotnotstext"/>
        <w:spacing w:before="0"/>
      </w:pPr>
    </w:p>
    <w:p w:rsidR="006877C5" w:rsidRPr="0068110F" w:rsidRDefault="006877C5">
      <w:pPr>
        <w:pStyle w:val="Fotnotstext"/>
        <w:spacing w:before="0"/>
      </w:pPr>
    </w:p>
    <w:p w:rsidR="006877C5" w:rsidRPr="0068110F" w:rsidRDefault="006877C5">
      <w:pPr>
        <w:pStyle w:val="Tryckort"/>
      </w:pPr>
      <w:r w:rsidRPr="0068110F">
        <w:t>Elanders Gotab, Stockholm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C5" w:rsidRPr="0068110F" w:rsidRDefault="006877C5">
    <w:pPr>
      <w:pStyle w:val="SidhuvudKant"/>
      <w:framePr w:w="1758" w:h="2744" w:hRule="exact" w:wrap="around" w:vAnchor="page" w:hAnchor="page" w:x="7372" w:y="568" w:anchorLock="0"/>
    </w:pPr>
    <w:r w:rsidRPr="0068110F">
      <w:t>2000/01:UU5</w:t>
    </w:r>
  </w:p>
  <w:p w:rsidR="006877C5" w:rsidRPr="0068110F" w:rsidRDefault="006877C5">
    <w:pPr>
      <w:pStyle w:val="SidhuvudKantBilaga"/>
      <w:framePr w:w="1758" w:h="2744" w:hRule="exact" w:wrap="around" w:vAnchor="page" w:hAnchor="page" w:x="7372" w:y="568" w:anchorLock="0"/>
    </w:pPr>
  </w:p>
  <w:p w:rsidR="006877C5" w:rsidRPr="0068110F" w:rsidRDefault="006877C5">
    <w:pPr>
      <w:pStyle w:val="SidhuvudKant"/>
      <w:framePr w:w="1758" w:h="2744" w:hRule="exact" w:wrap="around" w:vAnchor="page" w:hAnchor="page" w:x="7372" w:y="568" w:anchorLock="0"/>
    </w:pPr>
  </w:p>
  <w:p w:rsidR="006877C5" w:rsidRPr="0068110F" w:rsidRDefault="006877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C5" w:rsidRPr="0068110F" w:rsidRDefault="006877C5">
    <w:pPr>
      <w:pStyle w:val="SidhuvudKant"/>
      <w:framePr w:w="1758" w:h="2744" w:hRule="exact" w:wrap="around" w:vAnchor="page" w:hAnchor="page" w:x="7372" w:y="568" w:anchorLock="0"/>
    </w:pPr>
    <w:r w:rsidRPr="0068110F">
      <w:t>2000/01:UU5</w:t>
    </w:r>
  </w:p>
  <w:p w:rsidR="006877C5" w:rsidRPr="0068110F" w:rsidRDefault="006877C5">
    <w:pPr>
      <w:pStyle w:val="SidhuvudKantBilaga"/>
      <w:framePr w:w="1758" w:h="2744" w:hRule="exact" w:wrap="around" w:vAnchor="page" w:hAnchor="page" w:x="7372" w:y="568" w:anchorLock="0"/>
    </w:pPr>
    <w:r w:rsidRPr="0068110F">
      <w:t>Bilaga</w:t>
    </w:r>
  </w:p>
  <w:p w:rsidR="006877C5" w:rsidRPr="0068110F" w:rsidRDefault="006877C5">
    <w:pPr>
      <w:pStyle w:val="SidhuvudKant"/>
      <w:framePr w:w="1758" w:h="2744" w:hRule="exact" w:wrap="around" w:vAnchor="page" w:hAnchor="page" w:x="7372" w:y="568" w:anchorLock="0"/>
    </w:pPr>
  </w:p>
  <w:p w:rsidR="006877C5" w:rsidRPr="0068110F" w:rsidRDefault="006877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9A3"/>
    <w:multiLevelType w:val="singleLevel"/>
    <w:tmpl w:val="4B50ADFC"/>
    <w:lvl w:ilvl="0">
      <w:start w:val="2"/>
      <w:numFmt w:val="decimal"/>
      <w:lvlText w:val="%1."/>
      <w:lvlJc w:val="left"/>
      <w:pPr>
        <w:tabs>
          <w:tab w:val="num" w:pos="1040"/>
        </w:tabs>
        <w:ind w:left="1040" w:hanging="360"/>
      </w:pPr>
      <w:rPr>
        <w:rFonts w:hint="default"/>
      </w:rPr>
    </w:lvl>
  </w:abstractNum>
  <w:abstractNum w:abstractNumId="1" w15:restartNumberingAfterBreak="0">
    <w:nsid w:val="248078AF"/>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328F6124"/>
    <w:multiLevelType w:val="singleLevel"/>
    <w:tmpl w:val="D3E212A8"/>
    <w:lvl w:ilvl="0">
      <w:start w:val="1"/>
      <w:numFmt w:val="decimal"/>
      <w:lvlText w:val="%1."/>
      <w:lvlJc w:val="left"/>
      <w:pPr>
        <w:tabs>
          <w:tab w:val="num" w:pos="1040"/>
        </w:tabs>
        <w:ind w:left="1040" w:hanging="360"/>
      </w:pPr>
      <w:rPr>
        <w:rFonts w:hint="default"/>
      </w:rPr>
    </w:lvl>
  </w:abstractNum>
  <w:abstractNum w:abstractNumId="3" w15:restartNumberingAfterBreak="0">
    <w:nsid w:val="32E40316"/>
    <w:multiLevelType w:val="singleLevel"/>
    <w:tmpl w:val="21C27914"/>
    <w:lvl w:ilvl="0">
      <w:start w:val="2"/>
      <w:numFmt w:val="decimal"/>
      <w:lvlText w:val="%1."/>
      <w:lvlJc w:val="left"/>
      <w:pPr>
        <w:tabs>
          <w:tab w:val="num" w:pos="755"/>
        </w:tabs>
        <w:ind w:left="755" w:hanging="360"/>
      </w:pPr>
      <w:rPr>
        <w:rFonts w:hint="default"/>
      </w:rPr>
    </w:lvl>
  </w:abstractNum>
  <w:abstractNum w:abstractNumId="4" w15:restartNumberingAfterBreak="0">
    <w:nsid w:val="42057425"/>
    <w:multiLevelType w:val="singleLevel"/>
    <w:tmpl w:val="F3604ED2"/>
    <w:lvl w:ilvl="0">
      <w:start w:val="2"/>
      <w:numFmt w:val="decimal"/>
      <w:lvlText w:val="%1."/>
      <w:lvlJc w:val="left"/>
      <w:pPr>
        <w:tabs>
          <w:tab w:val="num" w:pos="755"/>
        </w:tabs>
        <w:ind w:left="755" w:hanging="360"/>
      </w:pPr>
      <w:rPr>
        <w:rFonts w:hint="default"/>
      </w:rPr>
    </w:lvl>
  </w:abstractNum>
  <w:abstractNum w:abstractNumId="5" w15:restartNumberingAfterBreak="0">
    <w:nsid w:val="4CFD3FDF"/>
    <w:multiLevelType w:val="singleLevel"/>
    <w:tmpl w:val="0DD051D6"/>
    <w:lvl w:ilvl="0">
      <w:start w:val="2"/>
      <w:numFmt w:val="decimal"/>
      <w:lvlText w:val="%1."/>
      <w:lvlJc w:val="left"/>
      <w:pPr>
        <w:tabs>
          <w:tab w:val="num" w:pos="755"/>
        </w:tabs>
        <w:ind w:left="755" w:hanging="360"/>
      </w:pPr>
      <w:rPr>
        <w:rFonts w:hint="default"/>
      </w:rPr>
    </w:lvl>
  </w:abstractNum>
  <w:num w:numId="1" w16cid:durableId="1049262070">
    <w:abstractNumId w:val="4"/>
  </w:num>
  <w:num w:numId="2" w16cid:durableId="1668627843">
    <w:abstractNumId w:val="3"/>
  </w:num>
  <w:num w:numId="3" w16cid:durableId="201288635">
    <w:abstractNumId w:val="5"/>
  </w:num>
  <w:num w:numId="4" w16cid:durableId="786852999">
    <w:abstractNumId w:val="1"/>
  </w:num>
  <w:num w:numId="5" w16cid:durableId="894659052">
    <w:abstractNumId w:val="2"/>
  </w:num>
  <w:num w:numId="6" w16cid:durableId="123951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D64967"/>
    <w:rsid w:val="0068110F"/>
    <w:rsid w:val="006877C5"/>
    <w:rsid w:val="00D649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84DD06-E404-4457-AA04-D5F950D2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6432</Characters>
  <Application>Microsoft Office Word</Application>
  <DocSecurity>4</DocSecurity>
  <Lines>153</Lines>
  <Paragraphs>61</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Utrikesutskottets betänkande</vt:lpstr>
      <vt:lpstr>Sammanfattning</vt:lpstr>
      <vt:lpstr>Propositionen</vt:lpstr>
      <vt:lpstr>Utskottet</vt:lpstr>
      <vt:lpstr>    Propositionen</vt:lpstr>
      <vt:lpstr>    Utskottets överväganden</vt:lpstr>
      <vt:lpstr>    Hemställan</vt:lpstr>
      <vt:lpstr>Förslag till lag om ändring i lagen (1976:661) om immunitet och privilegier i vi</vt:lpstr>
    </vt:vector>
  </TitlesOfParts>
  <Company>Riksdagen</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2000-11-28T12:44:00Z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