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3242B4" w:rsidRPr="00D63F92">
        <w:tblPrEx>
          <w:tblCellMar>
            <w:top w:w="0" w:type="dxa"/>
            <w:bottom w:w="0" w:type="dxa"/>
          </w:tblCellMar>
        </w:tblPrEx>
        <w:tc>
          <w:tcPr>
            <w:tcW w:w="2268" w:type="dxa"/>
          </w:tcPr>
          <w:p w:rsidR="003242B4" w:rsidRPr="00D63F92" w:rsidRDefault="00C011B8">
            <w:pPr>
              <w:framePr w:w="4400" w:h="1644" w:wrap="notBeside" w:vAnchor="page" w:hAnchor="page" w:x="6573" w:y="721"/>
              <w:rPr>
                <w:rFonts w:ascii="TradeGothic" w:hAnsi="TradeGothic"/>
                <w:i/>
                <w:sz w:val="18"/>
              </w:rPr>
            </w:pPr>
            <w:r w:rsidRPr="00D63F92">
              <w:rPr>
                <w:rFonts w:ascii="TradeGothic" w:hAnsi="TradeGothic"/>
                <w:i/>
                <w:sz w:val="18"/>
              </w:rPr>
              <w:t>Slutlig</w:t>
            </w:r>
          </w:p>
        </w:tc>
        <w:tc>
          <w:tcPr>
            <w:tcW w:w="2347" w:type="dxa"/>
            <w:gridSpan w:val="2"/>
          </w:tcPr>
          <w:p w:rsidR="003242B4" w:rsidRPr="00D63F92" w:rsidRDefault="003242B4">
            <w:pPr>
              <w:framePr w:w="4400" w:h="1644" w:wrap="notBeside" w:vAnchor="page" w:hAnchor="page" w:x="6573" w:y="721"/>
              <w:rPr>
                <w:rFonts w:ascii="TradeGothic" w:hAnsi="TradeGothic"/>
                <w:i/>
                <w:sz w:val="18"/>
              </w:rPr>
            </w:pPr>
          </w:p>
        </w:tc>
      </w:tr>
      <w:tr w:rsidR="003242B4" w:rsidRPr="00D63F92">
        <w:tblPrEx>
          <w:tblCellMar>
            <w:top w:w="0" w:type="dxa"/>
            <w:bottom w:w="0" w:type="dxa"/>
          </w:tblCellMar>
        </w:tblPrEx>
        <w:tc>
          <w:tcPr>
            <w:tcW w:w="2268" w:type="dxa"/>
          </w:tcPr>
          <w:p w:rsidR="003242B4" w:rsidRPr="00D63F92" w:rsidRDefault="003242B4">
            <w:pPr>
              <w:framePr w:w="4400" w:h="1644" w:wrap="notBeside" w:vAnchor="page" w:hAnchor="page" w:x="6573" w:y="721"/>
              <w:rPr>
                <w:rFonts w:ascii="TradeGothic" w:hAnsi="TradeGothic"/>
                <w:b/>
                <w:sz w:val="22"/>
              </w:rPr>
            </w:pPr>
            <w:r w:rsidRPr="00D63F92">
              <w:rPr>
                <w:rFonts w:ascii="TradeGothic" w:hAnsi="TradeGothic"/>
                <w:b/>
                <w:sz w:val="22"/>
              </w:rPr>
              <w:t xml:space="preserve">Kommenterad dagordning </w:t>
            </w:r>
          </w:p>
        </w:tc>
        <w:tc>
          <w:tcPr>
            <w:tcW w:w="2347" w:type="dxa"/>
            <w:gridSpan w:val="2"/>
          </w:tcPr>
          <w:p w:rsidR="003242B4" w:rsidRPr="00D63F92" w:rsidRDefault="003242B4">
            <w:pPr>
              <w:framePr w:w="4400" w:h="1644" w:wrap="notBeside" w:vAnchor="page" w:hAnchor="page" w:x="6573" w:y="721"/>
              <w:rPr>
                <w:rFonts w:ascii="TradeGothic" w:hAnsi="TradeGothic"/>
                <w:b/>
                <w:sz w:val="22"/>
              </w:rPr>
            </w:pPr>
          </w:p>
        </w:tc>
      </w:tr>
      <w:tr w:rsidR="003242B4" w:rsidRPr="00D63F92">
        <w:tblPrEx>
          <w:tblCellMar>
            <w:top w:w="0" w:type="dxa"/>
            <w:bottom w:w="0" w:type="dxa"/>
          </w:tblCellMar>
        </w:tblPrEx>
        <w:tc>
          <w:tcPr>
            <w:tcW w:w="3402" w:type="dxa"/>
            <w:gridSpan w:val="2"/>
          </w:tcPr>
          <w:p w:rsidR="003242B4" w:rsidRPr="00D63F92" w:rsidRDefault="003242B4">
            <w:pPr>
              <w:framePr w:w="4400" w:h="1644" w:wrap="notBeside" w:vAnchor="page" w:hAnchor="page" w:x="6573" w:y="721"/>
            </w:pPr>
          </w:p>
          <w:p w:rsidR="003242B4" w:rsidRPr="00D63F92" w:rsidRDefault="00A67D56">
            <w:pPr>
              <w:framePr w:w="4400" w:h="1644" w:wrap="notBeside" w:vAnchor="page" w:hAnchor="page" w:x="6573" w:y="721"/>
            </w:pPr>
            <w:r w:rsidRPr="00D63F92">
              <w:t>2007-</w:t>
            </w:r>
            <w:r w:rsidR="00D075DB" w:rsidRPr="00D63F92">
              <w:t>10</w:t>
            </w:r>
            <w:r w:rsidRPr="00D63F92">
              <w:t>-</w:t>
            </w:r>
            <w:r w:rsidR="00C011B8" w:rsidRPr="00D63F92">
              <w:t>1</w:t>
            </w:r>
            <w:r w:rsidR="00AA4AB4" w:rsidRPr="00D63F92">
              <w:t>5</w:t>
            </w:r>
          </w:p>
          <w:p w:rsidR="003242B4" w:rsidRPr="00D63F92" w:rsidRDefault="003242B4">
            <w:pPr>
              <w:framePr w:w="4400" w:h="1644" w:wrap="notBeside" w:vAnchor="page" w:hAnchor="page" w:x="6573" w:y="721"/>
            </w:pPr>
          </w:p>
        </w:tc>
        <w:tc>
          <w:tcPr>
            <w:tcW w:w="1213" w:type="dxa"/>
          </w:tcPr>
          <w:p w:rsidR="003242B4" w:rsidRPr="00D63F92" w:rsidRDefault="003242B4">
            <w:pPr>
              <w:framePr w:w="4400" w:h="1644" w:wrap="notBeside" w:vAnchor="page" w:hAnchor="page" w:x="6573" w:y="721"/>
            </w:pPr>
          </w:p>
        </w:tc>
      </w:tr>
      <w:tr w:rsidR="003242B4" w:rsidRPr="00D63F92">
        <w:tblPrEx>
          <w:tblCellMar>
            <w:top w:w="0" w:type="dxa"/>
            <w:bottom w:w="0" w:type="dxa"/>
          </w:tblCellMar>
        </w:tblPrEx>
        <w:tc>
          <w:tcPr>
            <w:tcW w:w="2268" w:type="dxa"/>
          </w:tcPr>
          <w:p w:rsidR="003242B4" w:rsidRPr="00D63F92" w:rsidRDefault="003242B4">
            <w:pPr>
              <w:framePr w:w="4400" w:h="1644" w:wrap="notBeside" w:vAnchor="page" w:hAnchor="page" w:x="6573" w:y="721"/>
            </w:pPr>
          </w:p>
        </w:tc>
        <w:tc>
          <w:tcPr>
            <w:tcW w:w="2347" w:type="dxa"/>
            <w:gridSpan w:val="2"/>
          </w:tcPr>
          <w:p w:rsidR="003242B4" w:rsidRPr="00D63F92" w:rsidRDefault="003242B4">
            <w:pPr>
              <w:framePr w:w="4400" w:h="1644" w:wrap="notBeside" w:vAnchor="page" w:hAnchor="page" w:x="6573" w:y="721"/>
            </w:pPr>
          </w:p>
        </w:tc>
      </w:tr>
      <w:tr w:rsidR="003242B4" w:rsidRPr="00D63F92">
        <w:tblPrEx>
          <w:tblCellMar>
            <w:top w:w="0" w:type="dxa"/>
            <w:bottom w:w="0" w:type="dxa"/>
          </w:tblCellMar>
        </w:tblPrEx>
        <w:tc>
          <w:tcPr>
            <w:tcW w:w="2268" w:type="dxa"/>
          </w:tcPr>
          <w:p w:rsidR="003242B4" w:rsidRPr="00D63F92" w:rsidRDefault="003242B4">
            <w:pPr>
              <w:framePr w:w="4400" w:h="1644" w:wrap="notBeside" w:vAnchor="page" w:hAnchor="page" w:x="6573" w:y="721"/>
            </w:pPr>
          </w:p>
        </w:tc>
        <w:tc>
          <w:tcPr>
            <w:tcW w:w="2347" w:type="dxa"/>
            <w:gridSpan w:val="2"/>
          </w:tcPr>
          <w:p w:rsidR="003242B4" w:rsidRPr="00D63F92" w:rsidRDefault="003242B4">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3242B4" w:rsidRPr="00D63F92">
        <w:tblPrEx>
          <w:tblCellMar>
            <w:top w:w="0" w:type="dxa"/>
            <w:bottom w:w="0" w:type="dxa"/>
          </w:tblCellMar>
        </w:tblPrEx>
        <w:trPr>
          <w:trHeight w:val="284"/>
        </w:trPr>
        <w:tc>
          <w:tcPr>
            <w:tcW w:w="4911" w:type="dxa"/>
          </w:tcPr>
          <w:p w:rsidR="003242B4" w:rsidRPr="00D63F92" w:rsidRDefault="003242B4">
            <w:pPr>
              <w:pStyle w:val="Avsndare"/>
              <w:framePr w:h="2483" w:wrap="notBeside" w:x="1504"/>
              <w:rPr>
                <w:b/>
                <w:i w:val="0"/>
                <w:sz w:val="22"/>
              </w:rPr>
            </w:pPr>
            <w:r w:rsidRPr="00D63F92">
              <w:rPr>
                <w:b/>
                <w:i w:val="0"/>
                <w:sz w:val="22"/>
              </w:rPr>
              <w:t>Jordbruksdepartementet</w:t>
            </w:r>
          </w:p>
        </w:tc>
      </w:tr>
      <w:tr w:rsidR="003242B4" w:rsidRPr="00D63F92">
        <w:tblPrEx>
          <w:tblCellMar>
            <w:top w:w="0" w:type="dxa"/>
            <w:bottom w:w="0" w:type="dxa"/>
          </w:tblCellMar>
        </w:tblPrEx>
        <w:trPr>
          <w:trHeight w:val="284"/>
        </w:trPr>
        <w:tc>
          <w:tcPr>
            <w:tcW w:w="4911" w:type="dxa"/>
          </w:tcPr>
          <w:p w:rsidR="003242B4" w:rsidRPr="00D63F92" w:rsidRDefault="003242B4">
            <w:pPr>
              <w:pStyle w:val="Avsndare"/>
              <w:framePr w:h="2483" w:wrap="notBeside" w:x="1504"/>
              <w:rPr>
                <w:bCs/>
                <w:iCs/>
              </w:rPr>
            </w:pPr>
          </w:p>
        </w:tc>
      </w:tr>
      <w:tr w:rsidR="003242B4" w:rsidRPr="00D63F92">
        <w:tblPrEx>
          <w:tblCellMar>
            <w:top w:w="0" w:type="dxa"/>
            <w:bottom w:w="0" w:type="dxa"/>
          </w:tblCellMar>
        </w:tblPrEx>
        <w:trPr>
          <w:trHeight w:val="284"/>
        </w:trPr>
        <w:tc>
          <w:tcPr>
            <w:tcW w:w="4911" w:type="dxa"/>
          </w:tcPr>
          <w:p w:rsidR="003242B4" w:rsidRPr="00D63F92" w:rsidRDefault="003242B4">
            <w:pPr>
              <w:pStyle w:val="Avsndare"/>
              <w:framePr w:h="2483" w:wrap="notBeside" w:x="1504"/>
              <w:rPr>
                <w:bCs/>
                <w:iCs/>
              </w:rPr>
            </w:pPr>
          </w:p>
        </w:tc>
      </w:tr>
    </w:tbl>
    <w:p w:rsidR="003242B4" w:rsidRPr="00D63F92" w:rsidRDefault="003242B4">
      <w:pPr>
        <w:framePr w:w="4400" w:h="2523" w:wrap="notBeside" w:vAnchor="page" w:hAnchor="page" w:x="6453" w:y="2445"/>
      </w:pPr>
    </w:p>
    <w:p w:rsidR="003242B4" w:rsidRPr="00D63F92" w:rsidRDefault="003242B4">
      <w:pPr>
        <w:framePr w:w="4400" w:h="2523" w:wrap="notBeside" w:vAnchor="page" w:hAnchor="page" w:x="6453" w:y="2445"/>
      </w:pPr>
      <w:r w:rsidRPr="00D63F92">
        <w:t>EU-nämnden</w:t>
      </w:r>
    </w:p>
    <w:p w:rsidR="003242B4" w:rsidRPr="00D63F92" w:rsidRDefault="003242B4">
      <w:pPr>
        <w:framePr w:w="4400" w:h="2523" w:wrap="notBeside" w:vAnchor="page" w:hAnchor="page" w:x="6453" w:y="2445"/>
      </w:pPr>
      <w:r w:rsidRPr="00D63F92">
        <w:t>Miljö- och jordbruksutskottet</w:t>
      </w:r>
    </w:p>
    <w:p w:rsidR="003242B4" w:rsidRPr="00D63F92" w:rsidRDefault="003242B4">
      <w:pPr>
        <w:framePr w:w="4400" w:h="2523" w:wrap="notBeside" w:vAnchor="page" w:hAnchor="page" w:x="6453" w:y="2445"/>
      </w:pPr>
      <w:r w:rsidRPr="00D63F92">
        <w:t>Kopia:</w:t>
      </w:r>
      <w:r w:rsidRPr="00D63F92">
        <w:tab/>
        <w:t>SB EU-kansliet</w:t>
      </w:r>
    </w:p>
    <w:p w:rsidR="003242B4" w:rsidRPr="00D63F92" w:rsidRDefault="003242B4">
      <w:pPr>
        <w:framePr w:w="4400" w:h="2523" w:wrap="notBeside" w:vAnchor="page" w:hAnchor="page" w:x="6453" w:y="2445"/>
        <w:ind w:firstLine="720"/>
      </w:pPr>
      <w:r w:rsidRPr="00D63F92">
        <w:t>Riksdagens Kammarkansli</w:t>
      </w:r>
    </w:p>
    <w:p w:rsidR="003242B4" w:rsidRPr="00D63F92" w:rsidRDefault="003242B4">
      <w:pPr>
        <w:framePr w:w="4400" w:h="2523" w:wrap="notBeside" w:vAnchor="page" w:hAnchor="page" w:x="6453" w:y="2445"/>
        <w:ind w:left="142"/>
      </w:pPr>
    </w:p>
    <w:p w:rsidR="003242B4" w:rsidRPr="00D63F92" w:rsidRDefault="003242B4">
      <w:pPr>
        <w:pStyle w:val="RKrubrik"/>
        <w:pBdr>
          <w:bottom w:val="single" w:sz="4" w:space="1" w:color="000000"/>
        </w:pBdr>
        <w:spacing w:before="0" w:after="0"/>
      </w:pPr>
      <w:r w:rsidRPr="00D63F92">
        <w:t>Kommenterad dagordning inför</w:t>
      </w:r>
      <w:r w:rsidR="00955B63" w:rsidRPr="00D63F92">
        <w:t xml:space="preserve"> Jordbruks- och fiskerådet den </w:t>
      </w:r>
      <w:r w:rsidR="00D075DB" w:rsidRPr="00D63F92">
        <w:t>22</w:t>
      </w:r>
      <w:r w:rsidR="00E27F65" w:rsidRPr="00D63F92">
        <w:t>-</w:t>
      </w:r>
      <w:r w:rsidR="00D075DB" w:rsidRPr="00D63F92">
        <w:t>23</w:t>
      </w:r>
      <w:r w:rsidR="00E27F65" w:rsidRPr="00D63F92">
        <w:t xml:space="preserve"> </w:t>
      </w:r>
      <w:r w:rsidR="00F33953" w:rsidRPr="00D63F92">
        <w:t>oktober</w:t>
      </w:r>
      <w:r w:rsidR="00955B63" w:rsidRPr="00D63F92">
        <w:t xml:space="preserve"> 2007</w:t>
      </w:r>
    </w:p>
    <w:p w:rsidR="003242B4" w:rsidRPr="00D63F92" w:rsidRDefault="003242B4">
      <w:pPr>
        <w:pStyle w:val="RKnormal"/>
      </w:pPr>
    </w:p>
    <w:p w:rsidR="003242B4" w:rsidRPr="00D63F92" w:rsidRDefault="003242B4">
      <w:pPr>
        <w:pStyle w:val="RKrubrik"/>
      </w:pPr>
      <w:r w:rsidRPr="00D63F92">
        <w:t>1. Godkännande av dagordningen</w:t>
      </w:r>
    </w:p>
    <w:p w:rsidR="003242B4" w:rsidRPr="00D63F92" w:rsidRDefault="003242B4">
      <w:pPr>
        <w:pStyle w:val="RKnormal"/>
        <w:rPr>
          <w:rFonts w:ascii="TradeGothic" w:hAnsi="TradeGothic"/>
        </w:rPr>
      </w:pPr>
    </w:p>
    <w:p w:rsidR="003242B4" w:rsidRPr="00D63F92" w:rsidRDefault="003242B4">
      <w:pPr>
        <w:pStyle w:val="RKrubrik"/>
      </w:pPr>
      <w:r w:rsidRPr="00D63F92">
        <w:t>2. Godkännande av A-punktslistan</w:t>
      </w:r>
    </w:p>
    <w:p w:rsidR="00E27F65" w:rsidRPr="00D63F92" w:rsidRDefault="00E27F65" w:rsidP="00E27F65">
      <w:pPr>
        <w:spacing w:line="240" w:lineRule="auto"/>
      </w:pPr>
    </w:p>
    <w:p w:rsidR="00E27F65" w:rsidRPr="00D63F92" w:rsidRDefault="00E27F65" w:rsidP="00E27F65">
      <w:pPr>
        <w:pStyle w:val="RKrubrik"/>
      </w:pPr>
      <w:r w:rsidRPr="00D63F92">
        <w:t xml:space="preserve">3. Förslag till rådets förordning </w:t>
      </w:r>
      <w:r w:rsidR="002268ED" w:rsidRPr="00D63F92">
        <w:t>om den gemensamma organisationen av marknaden för vin och om ändring av vissa förordningar</w:t>
      </w:r>
      <w:r w:rsidRPr="00D63F92">
        <w:rPr>
          <w:rFonts w:ascii="Times New Roman" w:hAnsi="Times New Roman"/>
        </w:rPr>
        <w:t> </w:t>
      </w:r>
    </w:p>
    <w:p w:rsidR="00E27F65" w:rsidRPr="00D63F92" w:rsidRDefault="00E9594D" w:rsidP="00E27F65">
      <w:pPr>
        <w:pStyle w:val="RKnormal"/>
        <w:rPr>
          <w:b/>
          <w:i/>
        </w:rPr>
      </w:pPr>
      <w:r w:rsidRPr="00D63F92">
        <w:rPr>
          <w:b/>
          <w:i/>
        </w:rPr>
        <w:t>– Riktlinjedebatt</w:t>
      </w:r>
    </w:p>
    <w:p w:rsidR="00F84D39" w:rsidRPr="00D63F92" w:rsidRDefault="00F84D39" w:rsidP="00F84D39">
      <w:pPr>
        <w:pStyle w:val="RKnormal"/>
        <w:rPr>
          <w:b/>
          <w:bCs/>
          <w:i/>
          <w:iCs/>
        </w:rPr>
      </w:pPr>
    </w:p>
    <w:p w:rsidR="00E27F65" w:rsidRPr="00D63F92" w:rsidRDefault="00F84D39" w:rsidP="00E27F65">
      <w:pPr>
        <w:pStyle w:val="RKnormal"/>
        <w:rPr>
          <w:i/>
          <w:iCs/>
        </w:rPr>
      </w:pPr>
      <w:r w:rsidRPr="00D63F92">
        <w:rPr>
          <w:i/>
          <w:iCs/>
        </w:rPr>
        <w:t>Dokumentbeteckning</w:t>
      </w:r>
    </w:p>
    <w:p w:rsidR="00026455" w:rsidRPr="00D63F92" w:rsidRDefault="00026455" w:rsidP="00026455">
      <w:pPr>
        <w:pStyle w:val="RKnormal"/>
      </w:pPr>
      <w:r w:rsidRPr="00D63F92">
        <w:t>11361/07 AGRIORG 74 AGRIFIN 73 WTO 140</w:t>
      </w:r>
    </w:p>
    <w:p w:rsidR="00026455" w:rsidRPr="00D63F92" w:rsidRDefault="00026455" w:rsidP="00026455">
      <w:pPr>
        <w:pStyle w:val="RKnormal"/>
        <w:rPr>
          <w:i/>
        </w:rPr>
      </w:pPr>
    </w:p>
    <w:p w:rsidR="00026455" w:rsidRPr="00D63F92" w:rsidRDefault="00026455" w:rsidP="00026455">
      <w:pPr>
        <w:pStyle w:val="RKnormal"/>
        <w:rPr>
          <w:i/>
        </w:rPr>
      </w:pPr>
      <w:r w:rsidRPr="00D63F92">
        <w:rPr>
          <w:i/>
        </w:rPr>
        <w:t>Rättslig grund</w:t>
      </w:r>
    </w:p>
    <w:p w:rsidR="00026455" w:rsidRPr="00D63F92" w:rsidRDefault="00026455" w:rsidP="00026455">
      <w:pPr>
        <w:pStyle w:val="RKnormal"/>
      </w:pPr>
      <w:r w:rsidRPr="00D63F92">
        <w:t>Artikel 36 och 37 i EG-fördraget. Beslut fattas av rådet med kvalificerad majoritet efter att yttrande från Europaparlamentet inhämtats.</w:t>
      </w:r>
    </w:p>
    <w:p w:rsidR="00026455" w:rsidRPr="00D63F92" w:rsidRDefault="00026455" w:rsidP="00026455">
      <w:pPr>
        <w:pStyle w:val="RKnormal"/>
      </w:pPr>
    </w:p>
    <w:p w:rsidR="00026455" w:rsidRPr="00D63F92" w:rsidRDefault="00026455" w:rsidP="00026455">
      <w:pPr>
        <w:tabs>
          <w:tab w:val="left" w:pos="2835"/>
        </w:tabs>
        <w:overflowPunct/>
        <w:spacing w:line="240" w:lineRule="atLeast"/>
        <w:textAlignment w:val="auto"/>
        <w:rPr>
          <w:rFonts w:cs="OrigGarmnd BT"/>
          <w:i/>
          <w:iCs/>
          <w:color w:val="000000"/>
          <w:szCs w:val="24"/>
          <w:lang w:eastAsia="sv-SE"/>
        </w:rPr>
      </w:pPr>
      <w:r w:rsidRPr="00D63F92">
        <w:rPr>
          <w:rFonts w:cs="OrigGarmnd BT"/>
          <w:i/>
          <w:iCs/>
          <w:color w:val="000000"/>
          <w:szCs w:val="24"/>
          <w:lang w:eastAsia="sv-SE"/>
        </w:rPr>
        <w:t>Bakgrund</w:t>
      </w:r>
    </w:p>
    <w:p w:rsidR="00026455" w:rsidRPr="00D63F92" w:rsidRDefault="00026455" w:rsidP="00026455">
      <w:pPr>
        <w:tabs>
          <w:tab w:val="left" w:pos="2835"/>
        </w:tabs>
        <w:overflowPunct/>
        <w:spacing w:line="240" w:lineRule="atLeast"/>
        <w:textAlignment w:val="auto"/>
        <w:rPr>
          <w:rFonts w:cs="OrigGarmnd BT"/>
          <w:color w:val="000000"/>
          <w:szCs w:val="24"/>
          <w:lang w:eastAsia="sv-SE"/>
        </w:rPr>
      </w:pPr>
      <w:r w:rsidRPr="00D63F92">
        <w:rPr>
          <w:rFonts w:cs="OrigGarmnd BT"/>
          <w:color w:val="000000"/>
          <w:szCs w:val="24"/>
          <w:lang w:eastAsia="sv-SE"/>
        </w:rPr>
        <w:t xml:space="preserve">Kommissionen presenterade i juli 2007 ett förslag till reform av marknadsordningen för vin. </w:t>
      </w:r>
    </w:p>
    <w:p w:rsidR="00026455" w:rsidRPr="00D63F92" w:rsidRDefault="00026455" w:rsidP="00026455">
      <w:pPr>
        <w:overflowPunct/>
        <w:spacing w:line="240" w:lineRule="atLeast"/>
        <w:textAlignment w:val="auto"/>
        <w:rPr>
          <w:rFonts w:cs="OrigGarmnd BT"/>
          <w:color w:val="000000"/>
          <w:szCs w:val="24"/>
          <w:lang w:eastAsia="sv-SE"/>
        </w:rPr>
      </w:pPr>
    </w:p>
    <w:p w:rsidR="00026455" w:rsidRPr="00D63F92" w:rsidRDefault="00026455" w:rsidP="00026455">
      <w:pPr>
        <w:overflowPunct/>
        <w:spacing w:line="240" w:lineRule="atLeast"/>
        <w:textAlignment w:val="auto"/>
        <w:rPr>
          <w:rFonts w:cs="OrigGarmnd BT"/>
          <w:color w:val="000000"/>
          <w:szCs w:val="24"/>
          <w:lang w:eastAsia="sv-SE"/>
        </w:rPr>
      </w:pPr>
      <w:r w:rsidRPr="00D63F92">
        <w:rPr>
          <w:rFonts w:cs="OrigGarmnd BT"/>
          <w:color w:val="000000"/>
          <w:szCs w:val="24"/>
          <w:lang w:eastAsia="sv-SE"/>
        </w:rPr>
        <w:t xml:space="preserve">Förslaget syftar till att stärka den europeiska vinsektorns konkurrenskraft, förbättra ryktet för EU:s kvalitetsviner, återta förlorade samt vinna nya marknadsandelar. Avsikten är att skapa en marknadsordning som består av tydliga, enkla och effektiva regler som leder till balans mellan utbud och efterfrågan, skapar en ordning som tillvaratar de bästa av EU:s vintillverkningsmetoder, förstärker samhällsstrukturen på landsbygden samt försäkrar att all produktion är miljövänlig. </w:t>
      </w:r>
    </w:p>
    <w:p w:rsidR="00026455" w:rsidRPr="00D63F92" w:rsidRDefault="00026455" w:rsidP="00026455">
      <w:pPr>
        <w:tabs>
          <w:tab w:val="left" w:pos="2835"/>
        </w:tabs>
        <w:overflowPunct/>
        <w:spacing w:line="240" w:lineRule="atLeast"/>
        <w:textAlignment w:val="auto"/>
        <w:rPr>
          <w:rFonts w:cs="OrigGarmnd BT"/>
          <w:color w:val="000000"/>
          <w:szCs w:val="24"/>
          <w:lang w:eastAsia="sv-SE"/>
        </w:rPr>
      </w:pPr>
    </w:p>
    <w:p w:rsidR="00026455" w:rsidRPr="00D63F92" w:rsidRDefault="00026455" w:rsidP="00026455">
      <w:pPr>
        <w:tabs>
          <w:tab w:val="left" w:pos="2835"/>
        </w:tabs>
        <w:overflowPunct/>
        <w:spacing w:line="240" w:lineRule="atLeast"/>
        <w:textAlignment w:val="auto"/>
        <w:rPr>
          <w:rFonts w:cs="OrigGarmnd BT"/>
          <w:color w:val="000000"/>
          <w:szCs w:val="24"/>
          <w:lang w:eastAsia="sv-SE"/>
        </w:rPr>
      </w:pPr>
      <w:r w:rsidRPr="00D63F92">
        <w:rPr>
          <w:rFonts w:cs="OrigGarmnd BT"/>
          <w:color w:val="000000"/>
          <w:szCs w:val="24"/>
          <w:lang w:eastAsia="sv-SE"/>
        </w:rPr>
        <w:t>Förslaget innehåll</w:t>
      </w:r>
      <w:r w:rsidR="00BD1417" w:rsidRPr="00D63F92">
        <w:rPr>
          <w:rFonts w:cs="OrigGarmnd BT"/>
          <w:color w:val="000000"/>
          <w:szCs w:val="24"/>
          <w:lang w:eastAsia="sv-SE"/>
        </w:rPr>
        <w:t>er i huvudsak</w:t>
      </w:r>
      <w:r w:rsidR="00CE6885" w:rsidRPr="00D63F92">
        <w:rPr>
          <w:rFonts w:cs="OrigGarmnd BT"/>
          <w:color w:val="000000"/>
          <w:szCs w:val="24"/>
          <w:lang w:eastAsia="sv-SE"/>
        </w:rPr>
        <w:t>;</w:t>
      </w:r>
    </w:p>
    <w:p w:rsidR="00026455" w:rsidRPr="00D63F92" w:rsidRDefault="00026455" w:rsidP="00026455">
      <w:pPr>
        <w:numPr>
          <w:ilvl w:val="0"/>
          <w:numId w:val="10"/>
        </w:numPr>
        <w:overflowPunct/>
        <w:spacing w:line="240" w:lineRule="atLeast"/>
        <w:textAlignment w:val="auto"/>
        <w:rPr>
          <w:rFonts w:cs="OrigGarmnd BT"/>
          <w:color w:val="000000"/>
          <w:szCs w:val="24"/>
          <w:lang w:eastAsia="sv-SE"/>
        </w:rPr>
      </w:pPr>
      <w:r w:rsidRPr="00D63F92">
        <w:rPr>
          <w:rFonts w:cs="OrigGarmnd BT"/>
          <w:color w:val="000000"/>
          <w:szCs w:val="24"/>
          <w:lang w:eastAsia="sv-SE"/>
        </w:rPr>
        <w:t>Stöd till</w:t>
      </w:r>
      <w:r w:rsidR="00CE6885" w:rsidRPr="00D63F92">
        <w:rPr>
          <w:rFonts w:cs="OrigGarmnd BT"/>
          <w:color w:val="000000"/>
          <w:szCs w:val="24"/>
          <w:lang w:eastAsia="sv-SE"/>
        </w:rPr>
        <w:t xml:space="preserve"> röjning av 200 000 ha vinareal</w:t>
      </w:r>
      <w:r w:rsidRPr="00D63F92">
        <w:rPr>
          <w:rFonts w:cs="OrigGarmnd BT"/>
          <w:color w:val="000000"/>
          <w:szCs w:val="24"/>
          <w:lang w:eastAsia="sv-SE"/>
        </w:rPr>
        <w:t xml:space="preserve"> </w:t>
      </w:r>
    </w:p>
    <w:p w:rsidR="00026455" w:rsidRPr="00D63F92" w:rsidRDefault="00026455" w:rsidP="00026455">
      <w:pPr>
        <w:numPr>
          <w:ilvl w:val="0"/>
          <w:numId w:val="10"/>
        </w:numPr>
        <w:overflowPunct/>
        <w:spacing w:line="240" w:lineRule="atLeast"/>
        <w:textAlignment w:val="auto"/>
        <w:rPr>
          <w:rFonts w:cs="OrigGarmnd BT"/>
          <w:color w:val="000000"/>
          <w:szCs w:val="24"/>
          <w:lang w:eastAsia="sv-SE"/>
        </w:rPr>
      </w:pPr>
      <w:r w:rsidRPr="00D63F92">
        <w:rPr>
          <w:rFonts w:cs="OrigGarmnd BT"/>
          <w:color w:val="000000"/>
          <w:szCs w:val="24"/>
          <w:lang w:eastAsia="sv-SE"/>
        </w:rPr>
        <w:lastRenderedPageBreak/>
        <w:t>Införande av frikopplade stöd till all vinare</w:t>
      </w:r>
      <w:r w:rsidR="00CE6885" w:rsidRPr="00D63F92">
        <w:rPr>
          <w:rFonts w:cs="OrigGarmnd BT"/>
          <w:color w:val="000000"/>
          <w:szCs w:val="24"/>
          <w:lang w:eastAsia="sv-SE"/>
        </w:rPr>
        <w:t>al, inklusive den röjda arealen</w:t>
      </w:r>
      <w:r w:rsidRPr="00D63F92">
        <w:rPr>
          <w:rFonts w:cs="OrigGarmnd BT"/>
          <w:color w:val="000000"/>
          <w:szCs w:val="24"/>
          <w:lang w:eastAsia="sv-SE"/>
        </w:rPr>
        <w:t xml:space="preserve"> </w:t>
      </w:r>
    </w:p>
    <w:p w:rsidR="00026455" w:rsidRPr="00D63F92" w:rsidRDefault="00026455" w:rsidP="00026455">
      <w:pPr>
        <w:numPr>
          <w:ilvl w:val="0"/>
          <w:numId w:val="9"/>
        </w:numPr>
        <w:overflowPunct/>
        <w:spacing w:line="240" w:lineRule="atLeast"/>
        <w:textAlignment w:val="auto"/>
        <w:rPr>
          <w:rFonts w:cs="OrigGarmnd BT"/>
          <w:color w:val="000000"/>
          <w:szCs w:val="24"/>
          <w:lang w:eastAsia="sv-SE"/>
        </w:rPr>
      </w:pPr>
      <w:r w:rsidRPr="00D63F92">
        <w:rPr>
          <w:rFonts w:cs="OrigGarmnd BT"/>
          <w:color w:val="000000"/>
          <w:szCs w:val="24"/>
          <w:lang w:eastAsia="sv-SE"/>
        </w:rPr>
        <w:t>Införande av nationella anslag (tidigare kallat nationella kuvert). Medlemsstaterna kan själva bestämma vilka åtgärder som ska ingå utifrån en given meny. Över 2/3 delar av budgeten, ca 850 miljoner euro ska gå till de nationella anslagen. Medlen fördelas e</w:t>
      </w:r>
      <w:r w:rsidR="00CE6885" w:rsidRPr="00D63F92">
        <w:rPr>
          <w:rFonts w:cs="OrigGarmnd BT"/>
          <w:color w:val="000000"/>
          <w:szCs w:val="24"/>
          <w:lang w:eastAsia="sv-SE"/>
        </w:rPr>
        <w:t>nligt vissa objektiva kriterier</w:t>
      </w:r>
    </w:p>
    <w:p w:rsidR="00026455" w:rsidRPr="00D63F92" w:rsidRDefault="00026455" w:rsidP="00026455">
      <w:pPr>
        <w:numPr>
          <w:ilvl w:val="0"/>
          <w:numId w:val="9"/>
        </w:numPr>
        <w:overflowPunct/>
        <w:spacing w:line="240" w:lineRule="atLeast"/>
        <w:textAlignment w:val="auto"/>
        <w:rPr>
          <w:rFonts w:cs="OrigGarmnd BT"/>
          <w:color w:val="000000"/>
          <w:szCs w:val="24"/>
          <w:lang w:eastAsia="sv-SE"/>
        </w:rPr>
      </w:pPr>
      <w:r w:rsidRPr="00D63F92">
        <w:rPr>
          <w:rFonts w:cs="OrigGarmnd BT"/>
          <w:color w:val="000000"/>
          <w:szCs w:val="24"/>
          <w:lang w:eastAsia="sv-SE"/>
        </w:rPr>
        <w:t xml:space="preserve">Överföring av medel till </w:t>
      </w:r>
      <w:r w:rsidR="00923F93" w:rsidRPr="00D63F92">
        <w:rPr>
          <w:rFonts w:cs="OrigGarmnd BT"/>
          <w:color w:val="000000"/>
          <w:szCs w:val="24"/>
          <w:lang w:eastAsia="sv-SE"/>
        </w:rPr>
        <w:t>landsbygds</w:t>
      </w:r>
      <w:r w:rsidRPr="00D63F92">
        <w:rPr>
          <w:rFonts w:cs="OrigGarmnd BT"/>
          <w:color w:val="000000"/>
          <w:szCs w:val="24"/>
          <w:lang w:eastAsia="sv-SE"/>
        </w:rPr>
        <w:t>åtgärde</w:t>
      </w:r>
      <w:r w:rsidR="00CE6885" w:rsidRPr="00D63F92">
        <w:rPr>
          <w:rFonts w:cs="OrigGarmnd BT"/>
          <w:color w:val="000000"/>
          <w:szCs w:val="24"/>
          <w:lang w:eastAsia="sv-SE"/>
        </w:rPr>
        <w:t>r motsvarande 400 miljoner euro</w:t>
      </w:r>
    </w:p>
    <w:p w:rsidR="00026455" w:rsidRPr="00D63F92" w:rsidRDefault="00026455" w:rsidP="00026455">
      <w:pPr>
        <w:numPr>
          <w:ilvl w:val="0"/>
          <w:numId w:val="9"/>
        </w:numPr>
        <w:overflowPunct/>
        <w:spacing w:line="240" w:lineRule="atLeast"/>
        <w:textAlignment w:val="auto"/>
        <w:rPr>
          <w:rFonts w:cs="OrigGarmnd BT"/>
          <w:color w:val="000000"/>
          <w:szCs w:val="24"/>
          <w:lang w:eastAsia="sv-SE"/>
        </w:rPr>
      </w:pPr>
      <w:r w:rsidRPr="00D63F92">
        <w:rPr>
          <w:rFonts w:cs="OrigGarmnd BT"/>
          <w:color w:val="000000"/>
          <w:szCs w:val="24"/>
          <w:lang w:eastAsia="sv-SE"/>
        </w:rPr>
        <w:t>Nuvarande marknadsreglerande åtgärder som destillationsstöd, stöd till privat lagring sam</w:t>
      </w:r>
      <w:r w:rsidR="00CE6885" w:rsidRPr="00D63F92">
        <w:rPr>
          <w:rFonts w:cs="OrigGarmnd BT"/>
          <w:color w:val="000000"/>
          <w:szCs w:val="24"/>
          <w:lang w:eastAsia="sv-SE"/>
        </w:rPr>
        <w:t xml:space="preserve">t druvmuststöd tas bort direkt. </w:t>
      </w:r>
      <w:r w:rsidRPr="00D63F92">
        <w:rPr>
          <w:rFonts w:cs="OrigGarmnd BT"/>
          <w:color w:val="000000"/>
          <w:szCs w:val="24"/>
          <w:lang w:eastAsia="sv-SE"/>
        </w:rPr>
        <w:t xml:space="preserve">Systemet med planteringsrätter avskaffas fr.o.m. år 2014. </w:t>
      </w:r>
    </w:p>
    <w:p w:rsidR="00026455" w:rsidRPr="00D63F92" w:rsidRDefault="00026455" w:rsidP="00026455">
      <w:pPr>
        <w:numPr>
          <w:ilvl w:val="0"/>
          <w:numId w:val="9"/>
        </w:numPr>
        <w:overflowPunct/>
        <w:spacing w:line="240" w:lineRule="atLeast"/>
        <w:textAlignment w:val="auto"/>
        <w:rPr>
          <w:rFonts w:cs="OrigGarmnd BT"/>
          <w:color w:val="000000"/>
          <w:szCs w:val="24"/>
          <w:lang w:eastAsia="sv-SE"/>
        </w:rPr>
      </w:pPr>
      <w:r w:rsidRPr="00D63F92">
        <w:rPr>
          <w:rFonts w:cs="OrigGarmnd BT"/>
          <w:color w:val="000000"/>
          <w:szCs w:val="24"/>
          <w:lang w:eastAsia="sv-SE"/>
        </w:rPr>
        <w:t>Förenklade regler för ti</w:t>
      </w:r>
      <w:r w:rsidR="00CE6885" w:rsidRPr="00D63F92">
        <w:rPr>
          <w:rFonts w:cs="OrigGarmnd BT"/>
          <w:color w:val="000000"/>
          <w:szCs w:val="24"/>
          <w:lang w:eastAsia="sv-SE"/>
        </w:rPr>
        <w:t>llverkningsmetoder och märkning</w:t>
      </w:r>
    </w:p>
    <w:p w:rsidR="00026455" w:rsidRPr="00D63F92" w:rsidRDefault="00026455" w:rsidP="00026455">
      <w:pPr>
        <w:numPr>
          <w:ilvl w:val="0"/>
          <w:numId w:val="9"/>
        </w:numPr>
        <w:overflowPunct/>
        <w:spacing w:line="240" w:lineRule="atLeast"/>
        <w:textAlignment w:val="auto"/>
        <w:rPr>
          <w:rFonts w:cs="OrigGarmnd BT"/>
          <w:color w:val="000000"/>
          <w:szCs w:val="24"/>
          <w:lang w:eastAsia="sv-SE"/>
        </w:rPr>
      </w:pPr>
      <w:r w:rsidRPr="00D63F92">
        <w:rPr>
          <w:rFonts w:cs="OrigGarmnd BT"/>
          <w:color w:val="000000"/>
          <w:szCs w:val="24"/>
          <w:lang w:eastAsia="sv-SE"/>
        </w:rPr>
        <w:t xml:space="preserve">Nya regler för berikning med vin. </w:t>
      </w:r>
      <w:r w:rsidRPr="00D63F92">
        <w:rPr>
          <w:rFonts w:cs="OrigGarmnd BT"/>
          <w:bCs/>
          <w:color w:val="000000"/>
          <w:szCs w:val="24"/>
          <w:lang w:eastAsia="sv-SE"/>
        </w:rPr>
        <w:t>Bland annat föreslås att möjligheten at</w:t>
      </w:r>
      <w:r w:rsidR="00CE6885" w:rsidRPr="00D63F92">
        <w:rPr>
          <w:rFonts w:cs="OrigGarmnd BT"/>
          <w:bCs/>
          <w:color w:val="000000"/>
          <w:szCs w:val="24"/>
          <w:lang w:eastAsia="sv-SE"/>
        </w:rPr>
        <w:t>t tillsätta socker ska tas bort</w:t>
      </w:r>
    </w:p>
    <w:p w:rsidR="00026455" w:rsidRPr="00D63F92" w:rsidRDefault="00CE6885" w:rsidP="00026455">
      <w:pPr>
        <w:numPr>
          <w:ilvl w:val="0"/>
          <w:numId w:val="9"/>
        </w:numPr>
        <w:overflowPunct/>
        <w:spacing w:line="240" w:lineRule="atLeast"/>
        <w:textAlignment w:val="auto"/>
        <w:rPr>
          <w:rFonts w:cs="OrigGarmnd BT"/>
          <w:color w:val="000000"/>
          <w:szCs w:val="24"/>
          <w:lang w:eastAsia="sv-SE"/>
        </w:rPr>
      </w:pPr>
      <w:r w:rsidRPr="00D63F92">
        <w:rPr>
          <w:rFonts w:cs="OrigGarmnd BT"/>
          <w:color w:val="000000"/>
          <w:szCs w:val="24"/>
          <w:lang w:eastAsia="sv-SE"/>
        </w:rPr>
        <w:t>Satsningar på marknadsföring</w:t>
      </w:r>
    </w:p>
    <w:p w:rsidR="00026455" w:rsidRPr="00D63F92" w:rsidRDefault="00026455" w:rsidP="00026455">
      <w:pPr>
        <w:numPr>
          <w:ilvl w:val="0"/>
          <w:numId w:val="9"/>
        </w:numPr>
        <w:overflowPunct/>
        <w:spacing w:line="240" w:lineRule="atLeast"/>
        <w:textAlignment w:val="auto"/>
        <w:rPr>
          <w:rFonts w:cs="OrigGarmnd BT"/>
          <w:color w:val="000000"/>
          <w:szCs w:val="24"/>
          <w:lang w:eastAsia="sv-SE"/>
        </w:rPr>
      </w:pPr>
      <w:r w:rsidRPr="00D63F92">
        <w:rPr>
          <w:rFonts w:cs="OrigGarmnd BT"/>
          <w:color w:val="000000"/>
          <w:szCs w:val="24"/>
          <w:lang w:eastAsia="sv-SE"/>
        </w:rPr>
        <w:t>Nytt system för ursprungsbeteckninga</w:t>
      </w:r>
      <w:r w:rsidR="00CE6885" w:rsidRPr="00D63F92">
        <w:rPr>
          <w:rFonts w:cs="OrigGarmnd BT"/>
          <w:color w:val="000000"/>
          <w:szCs w:val="24"/>
          <w:lang w:eastAsia="sv-SE"/>
        </w:rPr>
        <w:t>r samt geografiska beteckningar</w:t>
      </w:r>
    </w:p>
    <w:p w:rsidR="00026455" w:rsidRPr="00D63F92" w:rsidRDefault="00026455" w:rsidP="00026455">
      <w:pPr>
        <w:tabs>
          <w:tab w:val="left" w:pos="2835"/>
        </w:tabs>
        <w:overflowPunct/>
        <w:spacing w:line="240" w:lineRule="atLeast"/>
        <w:textAlignment w:val="auto"/>
        <w:rPr>
          <w:rFonts w:cs="OrigGarmnd BT"/>
          <w:color w:val="000000"/>
          <w:szCs w:val="24"/>
          <w:lang w:eastAsia="sv-SE"/>
        </w:rPr>
      </w:pPr>
    </w:p>
    <w:p w:rsidR="00026455" w:rsidRPr="00D63F92" w:rsidRDefault="00026455" w:rsidP="00026455">
      <w:pPr>
        <w:tabs>
          <w:tab w:val="left" w:pos="2835"/>
        </w:tabs>
        <w:overflowPunct/>
        <w:spacing w:line="240" w:lineRule="atLeast"/>
        <w:textAlignment w:val="auto"/>
        <w:rPr>
          <w:rFonts w:cs="OrigGarmnd BT"/>
          <w:i/>
          <w:iCs/>
          <w:color w:val="000000"/>
          <w:szCs w:val="24"/>
          <w:lang w:eastAsia="sv-SE"/>
        </w:rPr>
      </w:pPr>
      <w:r w:rsidRPr="00D63F92">
        <w:rPr>
          <w:rFonts w:cs="OrigGarmnd BT"/>
          <w:i/>
          <w:iCs/>
          <w:color w:val="000000"/>
          <w:szCs w:val="24"/>
          <w:lang w:eastAsia="sv-SE"/>
        </w:rPr>
        <w:t>Förslag till svensk ståndpunkt</w:t>
      </w:r>
    </w:p>
    <w:p w:rsidR="00AD3BC2" w:rsidRPr="00D63F92" w:rsidRDefault="00AD3BC2" w:rsidP="00AD3BC2">
      <w:pPr>
        <w:tabs>
          <w:tab w:val="left" w:pos="2835"/>
        </w:tabs>
        <w:overflowPunct/>
        <w:spacing w:line="240" w:lineRule="atLeast"/>
        <w:textAlignment w:val="auto"/>
        <w:rPr>
          <w:rFonts w:cs="OrigGarmnd BT"/>
          <w:color w:val="000000"/>
          <w:szCs w:val="24"/>
          <w:lang w:eastAsia="sv-SE"/>
        </w:rPr>
      </w:pPr>
      <w:r w:rsidRPr="00D63F92">
        <w:rPr>
          <w:rFonts w:cs="OrigGarmnd BT"/>
          <w:color w:val="000000"/>
          <w:szCs w:val="24"/>
          <w:lang w:eastAsia="sv-SE"/>
        </w:rPr>
        <w:t xml:space="preserve">Sverige välkomnar kommissionens syn på behovet av en djupgående reform. Vinsektorn är i stort behov av reformering p.g.a. den bristande konkurrenskraften samt det komplexa regelverk som präglar den nuvarande marknadsordningen. Reformen bör vara ett steg mot en avreglerad vinsektor, med en kort övergångsperiod. Sverige anser dock inte att kommissionens förslag i alla delar överensstämmer med innebörden av en djupgående reform. </w:t>
      </w:r>
    </w:p>
    <w:p w:rsidR="00AD3BC2" w:rsidRPr="00D63F92" w:rsidRDefault="00AD3BC2" w:rsidP="00AD3BC2">
      <w:pPr>
        <w:tabs>
          <w:tab w:val="left" w:pos="2835"/>
        </w:tabs>
        <w:overflowPunct/>
        <w:spacing w:line="240" w:lineRule="atLeast"/>
        <w:textAlignment w:val="auto"/>
        <w:rPr>
          <w:rFonts w:cs="OrigGarmnd BT"/>
          <w:color w:val="000000"/>
          <w:szCs w:val="24"/>
          <w:lang w:eastAsia="sv-SE"/>
        </w:rPr>
      </w:pPr>
    </w:p>
    <w:p w:rsidR="00AD3BC2" w:rsidRPr="00D63F92" w:rsidRDefault="00AD3BC2" w:rsidP="00AD3BC2">
      <w:pPr>
        <w:tabs>
          <w:tab w:val="left" w:pos="2835"/>
        </w:tabs>
        <w:overflowPunct/>
        <w:spacing w:line="240" w:lineRule="atLeast"/>
        <w:textAlignment w:val="auto"/>
        <w:rPr>
          <w:rFonts w:cs="OrigGarmnd BT"/>
          <w:color w:val="000000"/>
          <w:szCs w:val="24"/>
          <w:lang w:eastAsia="sv-SE"/>
        </w:rPr>
      </w:pPr>
      <w:r w:rsidRPr="00D63F92">
        <w:rPr>
          <w:rFonts w:cs="OrigGarmnd BT"/>
          <w:color w:val="000000"/>
          <w:szCs w:val="24"/>
          <w:lang w:eastAsia="sv-SE"/>
        </w:rPr>
        <w:t xml:space="preserve">Det är positivt att rådsförordningen görs mer marknadsorienterad i och med förenklad regelbörda kring framförallt märkningsregler och tillverkningsmetoder, överföring av medel till </w:t>
      </w:r>
      <w:r w:rsidR="00923F93" w:rsidRPr="00D63F92">
        <w:rPr>
          <w:rFonts w:cs="OrigGarmnd BT"/>
          <w:color w:val="000000"/>
          <w:szCs w:val="24"/>
          <w:lang w:eastAsia="sv-SE"/>
        </w:rPr>
        <w:t>landsbygds</w:t>
      </w:r>
      <w:r w:rsidRPr="00D63F92">
        <w:rPr>
          <w:rFonts w:cs="OrigGarmnd BT"/>
          <w:color w:val="000000"/>
          <w:szCs w:val="24"/>
          <w:lang w:eastAsia="sv-SE"/>
        </w:rPr>
        <w:t xml:space="preserve">åtgärder och frikoppling av stöd. Sverige välkomnar att årgång och druvsort får märkas på vin, men förordar att nuvarande regler om berikning bibehålls. Det är positivt att marknadsordningen i större utsträckning </w:t>
      </w:r>
      <w:r w:rsidR="0028068B" w:rsidRPr="00D63F92">
        <w:rPr>
          <w:rFonts w:cs="OrigGarmnd BT"/>
          <w:color w:val="000000"/>
          <w:szCs w:val="24"/>
          <w:lang w:eastAsia="sv-SE"/>
        </w:rPr>
        <w:t xml:space="preserve">utformas mer lik </w:t>
      </w:r>
      <w:r w:rsidRPr="00D63F92">
        <w:rPr>
          <w:rFonts w:cs="OrigGarmnd BT"/>
          <w:color w:val="000000"/>
          <w:szCs w:val="24"/>
          <w:lang w:eastAsia="sv-SE"/>
        </w:rPr>
        <w:t xml:space="preserve">andra marknadsordningar genom införande av frikoppling och landsbygdsåtgärder. </w:t>
      </w:r>
    </w:p>
    <w:p w:rsidR="00AD3BC2" w:rsidRPr="00D63F92" w:rsidRDefault="00AD3BC2" w:rsidP="00AD3BC2">
      <w:pPr>
        <w:tabs>
          <w:tab w:val="left" w:pos="2835"/>
        </w:tabs>
        <w:overflowPunct/>
        <w:spacing w:line="240" w:lineRule="atLeast"/>
        <w:textAlignment w:val="auto"/>
        <w:rPr>
          <w:rFonts w:cs="OrigGarmnd BT"/>
          <w:color w:val="000000"/>
          <w:szCs w:val="24"/>
          <w:lang w:eastAsia="sv-SE"/>
        </w:rPr>
      </w:pPr>
    </w:p>
    <w:p w:rsidR="00D55657" w:rsidRPr="00D63F92" w:rsidRDefault="00AD3BC2" w:rsidP="00AD3BC2">
      <w:pPr>
        <w:tabs>
          <w:tab w:val="left" w:pos="2835"/>
        </w:tabs>
        <w:overflowPunct/>
        <w:spacing w:line="240" w:lineRule="atLeast"/>
        <w:textAlignment w:val="auto"/>
        <w:rPr>
          <w:rFonts w:cs="OrigGarmnd BT"/>
          <w:color w:val="000000"/>
          <w:szCs w:val="24"/>
          <w:lang w:eastAsia="sv-SE"/>
        </w:rPr>
      </w:pPr>
      <w:r w:rsidRPr="00D63F92">
        <w:rPr>
          <w:rFonts w:cs="OrigGarmnd BT"/>
          <w:color w:val="000000"/>
          <w:szCs w:val="24"/>
          <w:lang w:eastAsia="sv-SE"/>
        </w:rPr>
        <w:t xml:space="preserve">Sverige är även mycket kritiskt inställd till införandet av de nationella </w:t>
      </w:r>
      <w:r w:rsidR="00417BF0" w:rsidRPr="00D63F92">
        <w:rPr>
          <w:rFonts w:cs="OrigGarmnd BT"/>
          <w:color w:val="000000"/>
          <w:szCs w:val="24"/>
          <w:lang w:eastAsia="sv-SE"/>
        </w:rPr>
        <w:t>anslagen</w:t>
      </w:r>
      <w:r w:rsidRPr="00D63F92">
        <w:rPr>
          <w:rFonts w:cs="OrigGarmnd BT"/>
          <w:color w:val="000000"/>
          <w:szCs w:val="24"/>
          <w:lang w:eastAsia="sv-SE"/>
        </w:rPr>
        <w:t xml:space="preserve">. </w:t>
      </w:r>
      <w:r w:rsidR="00417BF0" w:rsidRPr="00D63F92">
        <w:rPr>
          <w:rFonts w:cs="OrigGarmnd BT"/>
          <w:color w:val="000000"/>
          <w:szCs w:val="24"/>
          <w:lang w:eastAsia="sv-SE"/>
        </w:rPr>
        <w:t>Anslagen</w:t>
      </w:r>
      <w:r w:rsidRPr="00D63F92">
        <w:rPr>
          <w:rFonts w:cs="OrigGarmnd BT"/>
          <w:color w:val="000000"/>
          <w:szCs w:val="24"/>
          <w:lang w:eastAsia="sv-SE"/>
        </w:rPr>
        <w:t xml:space="preserve"> innehåller vissa åtgärder som Sverige har svårt att acceptera. Till stor del innebär det att nuvarande marknadsreglerande åtgärder flyttas över till de nationella </w:t>
      </w:r>
      <w:r w:rsidR="00417BF0" w:rsidRPr="00D63F92">
        <w:rPr>
          <w:rFonts w:cs="OrigGarmnd BT"/>
          <w:color w:val="000000"/>
          <w:szCs w:val="24"/>
          <w:lang w:eastAsia="sv-SE"/>
        </w:rPr>
        <w:t>anslagen</w:t>
      </w:r>
      <w:r w:rsidRPr="00D63F92">
        <w:rPr>
          <w:rFonts w:cs="OrigGarmnd BT"/>
          <w:color w:val="000000"/>
          <w:szCs w:val="24"/>
          <w:lang w:eastAsia="sv-SE"/>
        </w:rPr>
        <w:t xml:space="preserve"> (vilket gör att syftet med reformen till viss del uteblir) med risk för sämre insyn och kontroll. Sverige anser att större fokus bör ligga på frikoppling av stöden. Sverige är vidare kritiskt till att EU gemensamt ska finansiera marknadsföring av vin från EU i tredje land och att dessutom en viss summa i de nationella </w:t>
      </w:r>
      <w:r w:rsidR="00417BF0" w:rsidRPr="00D63F92">
        <w:rPr>
          <w:rFonts w:cs="OrigGarmnd BT"/>
          <w:color w:val="000000"/>
          <w:szCs w:val="24"/>
          <w:lang w:eastAsia="sv-SE"/>
        </w:rPr>
        <w:t>anslagen</w:t>
      </w:r>
      <w:r w:rsidRPr="00D63F92">
        <w:rPr>
          <w:rFonts w:cs="OrigGarmnd BT"/>
          <w:color w:val="000000"/>
          <w:szCs w:val="24"/>
          <w:lang w:eastAsia="sv-SE"/>
        </w:rPr>
        <w:t xml:space="preserve"> ska öronmärkas för detta ändamål.</w:t>
      </w:r>
      <w:r w:rsidR="00417BF0" w:rsidRPr="00D63F92">
        <w:rPr>
          <w:rFonts w:cs="OrigGarmnd BT"/>
          <w:color w:val="000000"/>
          <w:szCs w:val="24"/>
          <w:lang w:eastAsia="sv-SE"/>
        </w:rPr>
        <w:t xml:space="preserve"> </w:t>
      </w:r>
      <w:r w:rsidRPr="00D63F92">
        <w:rPr>
          <w:rFonts w:cs="OrigGarmnd BT"/>
          <w:color w:val="000000"/>
          <w:szCs w:val="24"/>
          <w:lang w:eastAsia="sv-SE"/>
        </w:rPr>
        <w:t>Sverige anser att reformen bör leda till budgetbesparingar.</w:t>
      </w:r>
    </w:p>
    <w:p w:rsidR="00AD3BC2" w:rsidRPr="00D63F92" w:rsidRDefault="00AD3BC2" w:rsidP="00D55657">
      <w:pPr>
        <w:tabs>
          <w:tab w:val="left" w:pos="2835"/>
        </w:tabs>
        <w:overflowPunct/>
        <w:spacing w:line="240" w:lineRule="atLeast"/>
        <w:textAlignment w:val="auto"/>
        <w:rPr>
          <w:rFonts w:cs="OrigGarmnd BT"/>
          <w:i/>
          <w:iCs/>
          <w:color w:val="000000"/>
          <w:szCs w:val="24"/>
          <w:lang w:eastAsia="sv-SE"/>
        </w:rPr>
      </w:pPr>
    </w:p>
    <w:p w:rsidR="00D55657" w:rsidRPr="00D63F92" w:rsidRDefault="00D55657" w:rsidP="00D55657">
      <w:pPr>
        <w:tabs>
          <w:tab w:val="left" w:pos="2835"/>
        </w:tabs>
        <w:overflowPunct/>
        <w:spacing w:line="240" w:lineRule="atLeast"/>
        <w:textAlignment w:val="auto"/>
        <w:rPr>
          <w:rFonts w:cs="OrigGarmnd BT"/>
          <w:i/>
          <w:iCs/>
          <w:color w:val="000000"/>
          <w:szCs w:val="24"/>
          <w:lang w:eastAsia="sv-SE"/>
        </w:rPr>
      </w:pPr>
      <w:r w:rsidRPr="00D63F92">
        <w:rPr>
          <w:rFonts w:cs="OrigGarmnd BT"/>
          <w:i/>
          <w:iCs/>
          <w:color w:val="000000"/>
          <w:szCs w:val="24"/>
          <w:lang w:eastAsia="sv-SE"/>
        </w:rPr>
        <w:t>EU-nämnden</w:t>
      </w:r>
    </w:p>
    <w:p w:rsidR="00F84D39" w:rsidRPr="00D63F92" w:rsidRDefault="00A77EEA" w:rsidP="00F84D39">
      <w:pPr>
        <w:pStyle w:val="RKnormal"/>
        <w:rPr>
          <w:lang w:eastAsia="sv-SE"/>
        </w:rPr>
      </w:pPr>
      <w:r w:rsidRPr="00D63F92">
        <w:rPr>
          <w:lang w:eastAsia="sv-SE"/>
        </w:rPr>
        <w:t xml:space="preserve">Frågan har tidigare varit föremål för samråd i EU-nämnden inför jordbruks- och fiskeråden </w:t>
      </w:r>
      <w:r w:rsidR="00FE5007" w:rsidRPr="00D63F92">
        <w:rPr>
          <w:lang w:eastAsia="sv-SE"/>
        </w:rPr>
        <w:t xml:space="preserve">den </w:t>
      </w:r>
      <w:r w:rsidRPr="00D63F92">
        <w:rPr>
          <w:lang w:eastAsia="sv-SE"/>
        </w:rPr>
        <w:t xml:space="preserve">16 juli och </w:t>
      </w:r>
      <w:r w:rsidR="00FE5007" w:rsidRPr="00D63F92">
        <w:rPr>
          <w:lang w:eastAsia="sv-SE"/>
        </w:rPr>
        <w:t xml:space="preserve">den </w:t>
      </w:r>
      <w:r w:rsidRPr="00D63F92">
        <w:rPr>
          <w:lang w:eastAsia="sv-SE"/>
        </w:rPr>
        <w:t>26 september 2007.</w:t>
      </w:r>
    </w:p>
    <w:p w:rsidR="005D15B0" w:rsidRPr="00D63F92" w:rsidRDefault="005D15B0" w:rsidP="00F84D39">
      <w:pPr>
        <w:pStyle w:val="RKnormal"/>
      </w:pPr>
    </w:p>
    <w:p w:rsidR="00BD1417" w:rsidRPr="00D63F92" w:rsidRDefault="00BD1417" w:rsidP="00F84D39">
      <w:pPr>
        <w:pStyle w:val="RKnormal"/>
      </w:pPr>
    </w:p>
    <w:p w:rsidR="003B30E5" w:rsidRPr="00D63F92" w:rsidRDefault="003B30E5" w:rsidP="003B30E5">
      <w:pPr>
        <w:pStyle w:val="RKrubrik"/>
      </w:pPr>
      <w:r w:rsidRPr="00D63F92">
        <w:t xml:space="preserve">4. Förslag till rådets förordning om </w:t>
      </w:r>
      <w:r w:rsidR="002268ED" w:rsidRPr="00D63F92">
        <w:t>ändring av förordning (EG) nr 1290/2005 om finansiering av den gemensamma jordbrukspolitiken</w:t>
      </w:r>
      <w:r w:rsidR="00E9594D" w:rsidRPr="00D63F92">
        <w:t xml:space="preserve"> </w:t>
      </w:r>
      <w:r w:rsidRPr="00D63F92">
        <w:t xml:space="preserve"> </w:t>
      </w:r>
    </w:p>
    <w:p w:rsidR="003B30E5" w:rsidRPr="00D63F92" w:rsidRDefault="003B30E5" w:rsidP="003B30E5">
      <w:pPr>
        <w:pStyle w:val="RKnormal"/>
        <w:rPr>
          <w:b/>
          <w:i/>
        </w:rPr>
      </w:pPr>
      <w:r w:rsidRPr="00D63F92">
        <w:rPr>
          <w:b/>
          <w:i/>
        </w:rPr>
        <w:t xml:space="preserve">– </w:t>
      </w:r>
      <w:r w:rsidR="00E9594D" w:rsidRPr="00D63F92">
        <w:rPr>
          <w:b/>
          <w:i/>
        </w:rPr>
        <w:t>Politisk överenskommelse/Antagande</w:t>
      </w:r>
    </w:p>
    <w:p w:rsidR="003242B4" w:rsidRPr="00D63F92" w:rsidRDefault="003242B4">
      <w:pPr>
        <w:pStyle w:val="RKnormal"/>
        <w:rPr>
          <w:b/>
          <w:bCs/>
          <w:i/>
          <w:iCs/>
        </w:rPr>
      </w:pPr>
    </w:p>
    <w:p w:rsidR="003242B4" w:rsidRPr="00D63F92" w:rsidRDefault="003242B4">
      <w:pPr>
        <w:pStyle w:val="RKnormal"/>
        <w:rPr>
          <w:i/>
          <w:iCs/>
        </w:rPr>
      </w:pPr>
      <w:r w:rsidRPr="00D63F92">
        <w:rPr>
          <w:i/>
          <w:iCs/>
        </w:rPr>
        <w:t>Dokumentbeteckning</w:t>
      </w:r>
    </w:p>
    <w:p w:rsidR="003B30E5" w:rsidRPr="00D63F92" w:rsidRDefault="00E9594D" w:rsidP="003B30E5">
      <w:pPr>
        <w:pStyle w:val="RKnormal"/>
        <w:rPr>
          <w:b/>
          <w:i/>
        </w:rPr>
      </w:pPr>
      <w:r w:rsidRPr="00D63F92">
        <w:rPr>
          <w:color w:val="000000"/>
        </w:rPr>
        <w:t>7641/07 AGRI 92 AGRIFIN 28</w:t>
      </w:r>
    </w:p>
    <w:p w:rsidR="00250C61" w:rsidRPr="00D63F92" w:rsidRDefault="00250C61" w:rsidP="00250C61">
      <w:pPr>
        <w:pStyle w:val="RKnormal"/>
        <w:rPr>
          <w:i/>
        </w:rPr>
      </w:pPr>
    </w:p>
    <w:p w:rsidR="00250C61" w:rsidRPr="00D63F92" w:rsidRDefault="00250C61" w:rsidP="00250C61">
      <w:pPr>
        <w:pStyle w:val="RKnormal"/>
        <w:rPr>
          <w:i/>
        </w:rPr>
      </w:pPr>
      <w:r w:rsidRPr="00D63F92">
        <w:rPr>
          <w:i/>
        </w:rPr>
        <w:t>Rättslig grund</w:t>
      </w:r>
    </w:p>
    <w:p w:rsidR="00250C61" w:rsidRPr="00D63F92" w:rsidRDefault="00250C61" w:rsidP="00250C61">
      <w:pPr>
        <w:pStyle w:val="RKnormal"/>
      </w:pPr>
      <w:r w:rsidRPr="00D63F92">
        <w:t>Artikel 37.2 tredje stycket i EG-fördraget. Beslut fattas av rådet med kvalificerad majoritet efter att Europaparlamentets yttrande inhämtats.</w:t>
      </w:r>
    </w:p>
    <w:p w:rsidR="00250C61" w:rsidRPr="00D63F92" w:rsidRDefault="00250C61" w:rsidP="00250C61">
      <w:pPr>
        <w:pStyle w:val="RKnormal"/>
        <w:rPr>
          <w:i/>
        </w:rPr>
      </w:pPr>
    </w:p>
    <w:p w:rsidR="00250C61" w:rsidRPr="00D63F92" w:rsidRDefault="00250C61" w:rsidP="00250C61">
      <w:pPr>
        <w:pStyle w:val="RKnormal"/>
        <w:rPr>
          <w:i/>
        </w:rPr>
      </w:pPr>
      <w:r w:rsidRPr="00D63F92">
        <w:rPr>
          <w:i/>
        </w:rPr>
        <w:t>Bakgrund</w:t>
      </w:r>
    </w:p>
    <w:p w:rsidR="00250C61" w:rsidRPr="00D63F92" w:rsidRDefault="00250C61" w:rsidP="00250C61">
      <w:pPr>
        <w:pStyle w:val="RKnormal"/>
      </w:pPr>
      <w:r w:rsidRPr="00D63F92">
        <w:t>Kommissionen har lagt fram ett förslaget om ändring av rådets förordning (EG) nr 1290/2005 om finansiering av den gemensamma jordbrukspolitiken. Förslaget innehåller följande:</w:t>
      </w:r>
    </w:p>
    <w:p w:rsidR="00250C61" w:rsidRPr="00D63F92" w:rsidRDefault="00250C61" w:rsidP="00250C61">
      <w:pPr>
        <w:pStyle w:val="RKnormal"/>
      </w:pPr>
    </w:p>
    <w:p w:rsidR="00250C61" w:rsidRPr="00D63F92" w:rsidRDefault="00250C61" w:rsidP="00377920">
      <w:pPr>
        <w:pStyle w:val="RKnormal"/>
        <w:numPr>
          <w:ilvl w:val="0"/>
          <w:numId w:val="15"/>
        </w:numPr>
      </w:pPr>
      <w:r w:rsidRPr="00D63F92">
        <w:t xml:space="preserve">Bestämmelser om offentliggörande av uppgifter om stödmottagare som får medel från jordbruksfonderna, EGFJ och EJFLU </w:t>
      </w:r>
    </w:p>
    <w:p w:rsidR="00250C61" w:rsidRPr="00D63F92" w:rsidRDefault="00250C61" w:rsidP="00377920">
      <w:pPr>
        <w:pStyle w:val="RKnormal"/>
        <w:numPr>
          <w:ilvl w:val="0"/>
          <w:numId w:val="15"/>
        </w:numPr>
      </w:pPr>
      <w:r w:rsidRPr="00D63F92">
        <w:t xml:space="preserve">Utökning av möjligheten att göra tillfälliga minskningar av betalningarna till medlemsstaterna, då det handlar om allvarliga upprepade brister i kontrollsystemet och ingen åtgärd har vidtagits från medlemsstatens sida för att förbättra situationen </w:t>
      </w:r>
    </w:p>
    <w:p w:rsidR="00250C61" w:rsidRPr="00D63F92" w:rsidRDefault="00250C61" w:rsidP="00377920">
      <w:pPr>
        <w:pStyle w:val="RKnormal"/>
        <w:numPr>
          <w:ilvl w:val="0"/>
          <w:numId w:val="15"/>
        </w:numPr>
      </w:pPr>
      <w:r w:rsidRPr="00D63F92">
        <w:t>Införandet av ytterligare ett undantag från regeln om 24 månader, som innebär att  beslutade finansiella korrigeringar inte får gälla utgifter som medlemsstaten betalat ut mer än 24 månader före det att kommissionen lämnat sin granskningsrapport</w:t>
      </w:r>
    </w:p>
    <w:p w:rsidR="00250C61" w:rsidRPr="00D63F92" w:rsidRDefault="00250C61" w:rsidP="00377920">
      <w:pPr>
        <w:pStyle w:val="RKnormal"/>
        <w:numPr>
          <w:ilvl w:val="0"/>
          <w:numId w:val="15"/>
        </w:numPr>
      </w:pPr>
      <w:r w:rsidRPr="00D63F92">
        <w:t>Ändring av kommissionens genomförandebefogenheter enligt artikel 42. Artikeln anpassas så att kommissionen får befogenhet att anta tillämpningsföreskrifter för de bestämmelser som fastställs i förordningen</w:t>
      </w:r>
    </w:p>
    <w:p w:rsidR="00250C61" w:rsidRPr="00D63F92" w:rsidRDefault="00250C61" w:rsidP="00250C61"/>
    <w:p w:rsidR="00250C61" w:rsidRPr="00D63F92" w:rsidRDefault="00250C61" w:rsidP="00250C61">
      <w:pPr>
        <w:pStyle w:val="RKnormal"/>
      </w:pPr>
      <w:r w:rsidRPr="00D63F92">
        <w:t>Den mest omdiskuterade frågan har rört formerna för offentliggörande av uppgifter om betalningsmottagare, och om det ska vara kommissionen eller medlemsstaterna som ska ansvara för publiceringen av informationen. Likaså har utökning av möjligheten att göra tillfälliga minskningar av betalningarna till medlemsstaterna varit föremål för diskussion.</w:t>
      </w:r>
    </w:p>
    <w:p w:rsidR="00250C61" w:rsidRPr="00D63F92" w:rsidRDefault="00250C61" w:rsidP="00250C61">
      <w:pPr>
        <w:pStyle w:val="RKnormal"/>
      </w:pPr>
    </w:p>
    <w:p w:rsidR="00250C61" w:rsidRPr="00D63F92" w:rsidRDefault="00250C61" w:rsidP="00250C61">
      <w:pPr>
        <w:pStyle w:val="RKnormal"/>
        <w:rPr>
          <w:i/>
        </w:rPr>
      </w:pPr>
      <w:r w:rsidRPr="00D63F92">
        <w:rPr>
          <w:i/>
        </w:rPr>
        <w:t>Förslag till svensk ståndpunkt</w:t>
      </w:r>
    </w:p>
    <w:p w:rsidR="00250C61" w:rsidRPr="00D63F92" w:rsidRDefault="00250C61" w:rsidP="00250C61">
      <w:pPr>
        <w:pStyle w:val="RKnormal"/>
      </w:pPr>
      <w:r w:rsidRPr="00D63F92">
        <w:t xml:space="preserve">Sverige stödjer kommissionens förslag. Förslagen förväntas innebära en förbättrad tillämpning av förordning 1290/2005 och syftar huvudsakligen till ökad insyn och offentlighet samt att komma åt upprepade samt allvarliga felaktigheter och anmärkningar. </w:t>
      </w:r>
    </w:p>
    <w:p w:rsidR="00250C61" w:rsidRPr="00D63F92" w:rsidRDefault="00250C61" w:rsidP="00250C61">
      <w:pPr>
        <w:pStyle w:val="RKnormal"/>
        <w:rPr>
          <w:i/>
        </w:rPr>
      </w:pPr>
    </w:p>
    <w:p w:rsidR="00250C61" w:rsidRPr="00D63F92" w:rsidRDefault="00250C61" w:rsidP="00250C61">
      <w:pPr>
        <w:pStyle w:val="RKnormal"/>
        <w:rPr>
          <w:i/>
        </w:rPr>
      </w:pPr>
      <w:r w:rsidRPr="00D63F92">
        <w:rPr>
          <w:i/>
        </w:rPr>
        <w:t>EU-nämnden</w:t>
      </w:r>
    </w:p>
    <w:p w:rsidR="00250C61" w:rsidRPr="00D63F92" w:rsidRDefault="00250C61" w:rsidP="00250C61">
      <w:r w:rsidRPr="00D63F92">
        <w:t>Frågan har inte varit föremål för samråd i EU-nämnden.</w:t>
      </w:r>
    </w:p>
    <w:p w:rsidR="00BE6A54" w:rsidRPr="00D63F92" w:rsidRDefault="00BE6A54" w:rsidP="006A24DA">
      <w:pPr>
        <w:pStyle w:val="RKnormal"/>
        <w:rPr>
          <w:iCs/>
        </w:rPr>
      </w:pPr>
    </w:p>
    <w:p w:rsidR="000E46AB" w:rsidRPr="00D63F92" w:rsidRDefault="000E46AB" w:rsidP="000E46AB">
      <w:pPr>
        <w:pStyle w:val="RKrubrik"/>
      </w:pPr>
      <w:r w:rsidRPr="00D63F92">
        <w:t xml:space="preserve">5. </w:t>
      </w:r>
      <w:r w:rsidR="00E9594D" w:rsidRPr="00D63F92">
        <w:t xml:space="preserve">(ev.) </w:t>
      </w:r>
      <w:r w:rsidR="0072596E" w:rsidRPr="00D63F92">
        <w:t>Nationell</w:t>
      </w:r>
      <w:r w:rsidR="002268ED" w:rsidRPr="00D63F92">
        <w:t>t</w:t>
      </w:r>
      <w:r w:rsidR="0072596E" w:rsidRPr="00D63F92">
        <w:t xml:space="preserve"> </w:t>
      </w:r>
      <w:r w:rsidR="002268ED" w:rsidRPr="00D63F92">
        <w:t>bistånd</w:t>
      </w:r>
      <w:r w:rsidR="0072596E" w:rsidRPr="00D63F92">
        <w:t xml:space="preserve"> i Bulgarien på grund av torka</w:t>
      </w:r>
      <w:r w:rsidR="002268ED" w:rsidRPr="00D63F92">
        <w:t>n</w:t>
      </w:r>
      <w:r w:rsidR="00E9594D" w:rsidRPr="00D63F92">
        <w:t xml:space="preserve"> </w:t>
      </w:r>
    </w:p>
    <w:p w:rsidR="000E46AB" w:rsidRPr="00D63F92" w:rsidRDefault="000E46AB" w:rsidP="000E46AB">
      <w:pPr>
        <w:pStyle w:val="RKnormal"/>
        <w:rPr>
          <w:b/>
          <w:i/>
        </w:rPr>
      </w:pPr>
      <w:r w:rsidRPr="00D63F92">
        <w:rPr>
          <w:b/>
          <w:i/>
        </w:rPr>
        <w:t xml:space="preserve">– </w:t>
      </w:r>
      <w:r w:rsidR="00E9594D" w:rsidRPr="00D63F92">
        <w:rPr>
          <w:b/>
          <w:i/>
        </w:rPr>
        <w:t>Politisk överenskommelse/Antagande</w:t>
      </w:r>
      <w:r w:rsidRPr="00D63F92">
        <w:rPr>
          <w:b/>
          <w:i/>
        </w:rPr>
        <w:t xml:space="preserve"> </w:t>
      </w:r>
    </w:p>
    <w:p w:rsidR="000E46AB" w:rsidRPr="00D63F92" w:rsidRDefault="000E46AB" w:rsidP="000E46AB">
      <w:pPr>
        <w:pStyle w:val="RKnormal"/>
      </w:pPr>
    </w:p>
    <w:p w:rsidR="00F33953" w:rsidRPr="00D63F92" w:rsidRDefault="00F33953" w:rsidP="00F33953">
      <w:pPr>
        <w:pStyle w:val="RKnormal"/>
        <w:rPr>
          <w:i/>
          <w:iCs/>
        </w:rPr>
      </w:pPr>
      <w:r w:rsidRPr="00D63F92">
        <w:rPr>
          <w:i/>
          <w:iCs/>
        </w:rPr>
        <w:t>Dokumentbeteckning</w:t>
      </w:r>
    </w:p>
    <w:p w:rsidR="00B54EF7" w:rsidRPr="00D63F92" w:rsidRDefault="00B54EF7" w:rsidP="00B54EF7">
      <w:pPr>
        <w:pStyle w:val="RKnormal"/>
      </w:pPr>
      <w:r w:rsidRPr="00D63F92">
        <w:t>11728/07 AGRI 228</w:t>
      </w:r>
    </w:p>
    <w:p w:rsidR="00B54EF7" w:rsidRPr="00D63F92" w:rsidRDefault="00B54EF7" w:rsidP="00B54EF7">
      <w:pPr>
        <w:pStyle w:val="RKnormal"/>
      </w:pPr>
      <w:r w:rsidRPr="00D63F92">
        <w:t>12632/1/07 REV 1 AGRI 263</w:t>
      </w:r>
    </w:p>
    <w:p w:rsidR="00F33953" w:rsidRPr="00D63F92" w:rsidRDefault="00F33953" w:rsidP="00F33953">
      <w:pPr>
        <w:pStyle w:val="RKnormal"/>
        <w:rPr>
          <w:i/>
          <w:iCs/>
        </w:rPr>
      </w:pPr>
    </w:p>
    <w:p w:rsidR="002B64B6" w:rsidRPr="00D63F92" w:rsidRDefault="002B64B6" w:rsidP="002B64B6">
      <w:pPr>
        <w:pStyle w:val="RKnormal"/>
        <w:rPr>
          <w:i/>
          <w:iCs/>
        </w:rPr>
      </w:pPr>
      <w:r w:rsidRPr="00D63F92">
        <w:rPr>
          <w:i/>
          <w:iCs/>
        </w:rPr>
        <w:t>Rättslig grund</w:t>
      </w:r>
    </w:p>
    <w:p w:rsidR="002B64B6" w:rsidRPr="00D63F92" w:rsidRDefault="002B64B6" w:rsidP="002B64B6">
      <w:pPr>
        <w:pStyle w:val="RKnormal"/>
      </w:pPr>
      <w:r w:rsidRPr="00D63F92">
        <w:t>Artikel 88.2 i EG-fördraget. Rådet beslutar enhälligt på begäran av en medlemsstat.</w:t>
      </w:r>
    </w:p>
    <w:p w:rsidR="002B64B6" w:rsidRPr="00D63F92" w:rsidRDefault="002B64B6" w:rsidP="002B64B6">
      <w:pPr>
        <w:pStyle w:val="RKnormal"/>
        <w:rPr>
          <w:i/>
          <w:iCs/>
        </w:rPr>
      </w:pPr>
    </w:p>
    <w:p w:rsidR="002B64B6" w:rsidRPr="00D63F92" w:rsidRDefault="002B64B6" w:rsidP="002B64B6">
      <w:pPr>
        <w:pStyle w:val="RKnormal"/>
        <w:rPr>
          <w:i/>
          <w:iCs/>
        </w:rPr>
      </w:pPr>
      <w:r w:rsidRPr="00D63F92">
        <w:rPr>
          <w:i/>
          <w:iCs/>
        </w:rPr>
        <w:t>Bakgrund</w:t>
      </w:r>
    </w:p>
    <w:p w:rsidR="002B64B6" w:rsidRPr="00D63F92" w:rsidRDefault="002B64B6" w:rsidP="002B64B6">
      <w:pPr>
        <w:pStyle w:val="RKnormal"/>
      </w:pPr>
      <w:r w:rsidRPr="00D63F92">
        <w:t>Bulgarien har med anledning av den torka som rått i landet under första halvåret av 2007 hänvisat till ”exceptionella omständigheter” och begärt att rådet i enlighet med artikel 88.2 i EG-fördraget godkänner att statligt stöd utbetalas för att ersätta landbrukare för de förluster som de lidit i samband med torkan.</w:t>
      </w:r>
    </w:p>
    <w:p w:rsidR="002B64B6" w:rsidRPr="00D63F92" w:rsidRDefault="002B64B6" w:rsidP="002B64B6">
      <w:pPr>
        <w:pStyle w:val="RKnormal"/>
      </w:pPr>
    </w:p>
    <w:p w:rsidR="002B64B6" w:rsidRPr="00D63F92" w:rsidRDefault="002B64B6" w:rsidP="002B64B6">
      <w:pPr>
        <w:pStyle w:val="RKnormal"/>
      </w:pPr>
      <w:r w:rsidRPr="00D63F92">
        <w:t>Enligt Bulgarien har årets spannmålsskörd varit betydligt mindre än normalt. Detta har i sin tur lett till kraftigt ökade produktionskostnader för såväl spannmålsodlare som djuruppfödare, vilket kan komma att skapa problem med avseende på den kommande odlingssäsongen. Bulgarien anser därför att det finns grund för att hävda att sektorn befinner sig i en allvarlig ekonomisk kris.</w:t>
      </w:r>
    </w:p>
    <w:p w:rsidR="002B64B6" w:rsidRPr="00D63F92" w:rsidRDefault="002B64B6" w:rsidP="002B64B6">
      <w:pPr>
        <w:pStyle w:val="RKnormal"/>
      </w:pPr>
    </w:p>
    <w:p w:rsidR="002B64B6" w:rsidRPr="00D63F92" w:rsidRDefault="002B64B6" w:rsidP="002B64B6">
      <w:pPr>
        <w:pStyle w:val="RKnormal"/>
      </w:pPr>
      <w:r w:rsidRPr="00D63F92">
        <w:t>Bulgarien önskar tillämpa en nationell stödordning för att kunna utbetala följand</w:t>
      </w:r>
      <w:r w:rsidR="005646D2" w:rsidRPr="00D63F92">
        <w:t>e typer av ekonomisk ersättning;</w:t>
      </w:r>
    </w:p>
    <w:p w:rsidR="002B64B6" w:rsidRPr="00D63F92" w:rsidRDefault="002B64B6" w:rsidP="002B64B6">
      <w:pPr>
        <w:pStyle w:val="RKnormal"/>
      </w:pPr>
    </w:p>
    <w:p w:rsidR="002B64B6" w:rsidRPr="00D63F92" w:rsidRDefault="002B64B6" w:rsidP="002B64B6">
      <w:pPr>
        <w:pStyle w:val="RKnormal"/>
        <w:numPr>
          <w:ilvl w:val="0"/>
          <w:numId w:val="17"/>
        </w:numPr>
      </w:pPr>
      <w:r w:rsidRPr="00D63F92">
        <w:t>ersättning för förluster som förors</w:t>
      </w:r>
      <w:r w:rsidR="00B374DA" w:rsidRPr="00D63F92">
        <w:t>akats genom ödeläggelse av mark</w:t>
      </w:r>
    </w:p>
    <w:p w:rsidR="002B64B6" w:rsidRPr="00D63F92" w:rsidRDefault="002B64B6" w:rsidP="002B64B6">
      <w:pPr>
        <w:pStyle w:val="RKnormal"/>
        <w:numPr>
          <w:ilvl w:val="0"/>
          <w:numId w:val="17"/>
        </w:numPr>
      </w:pPr>
      <w:r w:rsidRPr="00D63F92">
        <w:t>bidr</w:t>
      </w:r>
      <w:r w:rsidR="00B374DA" w:rsidRPr="00D63F92">
        <w:t>ag för att täcka foderkostnader</w:t>
      </w:r>
      <w:r w:rsidRPr="00D63F92">
        <w:t xml:space="preserve"> </w:t>
      </w:r>
    </w:p>
    <w:p w:rsidR="002B64B6" w:rsidRPr="00D63F92" w:rsidRDefault="002B64B6" w:rsidP="002B64B6">
      <w:pPr>
        <w:pStyle w:val="RKnormal"/>
        <w:numPr>
          <w:ilvl w:val="0"/>
          <w:numId w:val="17"/>
        </w:numPr>
      </w:pPr>
      <w:r w:rsidRPr="00D63F92">
        <w:t>ersättning för andra skador som uppstått som en direkt följd av torkan oc</w:t>
      </w:r>
      <w:r w:rsidR="00B374DA" w:rsidRPr="00D63F92">
        <w:t>h den minskade spannmålsskörden</w:t>
      </w:r>
    </w:p>
    <w:p w:rsidR="002B64B6" w:rsidRPr="00D63F92" w:rsidRDefault="002B64B6" w:rsidP="002B64B6">
      <w:pPr>
        <w:pStyle w:val="RKnormal"/>
      </w:pPr>
    </w:p>
    <w:p w:rsidR="002B64B6" w:rsidRPr="00D63F92" w:rsidRDefault="002B64B6" w:rsidP="002B64B6">
      <w:pPr>
        <w:pStyle w:val="RKnormal"/>
      </w:pPr>
      <w:r w:rsidRPr="00D63F92">
        <w:t xml:space="preserve">Normalt prövar kommissionen om statliga stöd är förenliga med fördraget. Enligt art. 88.2 i fördraget kan dock rådet på begäran av en medlemsstat enhälligt besluta att stöd som medlemsstaten lämnar eller avser att lämna skall anses vara förenligt med den gemensamma marknaden om ett sådant beslut är motiverat på grund av exceptionella omständigheter. </w:t>
      </w:r>
    </w:p>
    <w:p w:rsidR="002B64B6" w:rsidRPr="00D63F92" w:rsidRDefault="002B64B6" w:rsidP="002B64B6">
      <w:pPr>
        <w:pStyle w:val="RKnormal"/>
      </w:pPr>
    </w:p>
    <w:p w:rsidR="002B64B6" w:rsidRPr="00D63F92" w:rsidRDefault="002B64B6" w:rsidP="002B64B6">
      <w:pPr>
        <w:pStyle w:val="RKnormal"/>
      </w:pPr>
      <w:r w:rsidRPr="00D63F92">
        <w:t>Torka anses dock normalt inte utgöra exceptionella omständigheter. En stödordning beträffande torkan skulle däremot kunna godkännas av kommissionen, antingen direkt på grundval av artikel 87.2 b i fördraget, eller på grundval av riktlinjerna för statligt stöd. Om den berörda medlemsstaten gör en utförlig anmälan och medverkar aktivt i processen bör en sådan prövning inte ta mer än 2-3 månader. Bulgarien har också möjlighet att tillämpa den förordning som medger undantag från anmälningskravet för stöd till små och medelstora företag. Denna förordning innehåller bestämmelser om ersättning för skador som orsakats av torka.</w:t>
      </w:r>
    </w:p>
    <w:p w:rsidR="002B64B6" w:rsidRPr="00D63F92" w:rsidRDefault="002B64B6" w:rsidP="002B64B6">
      <w:pPr>
        <w:pStyle w:val="RKnormal"/>
        <w:rPr>
          <w:iCs/>
        </w:rPr>
      </w:pPr>
    </w:p>
    <w:p w:rsidR="002B64B6" w:rsidRPr="00D63F92" w:rsidRDefault="002B64B6" w:rsidP="002B64B6">
      <w:pPr>
        <w:pStyle w:val="RKnormal"/>
        <w:rPr>
          <w:i/>
          <w:iCs/>
        </w:rPr>
      </w:pPr>
      <w:r w:rsidRPr="00D63F92">
        <w:rPr>
          <w:i/>
          <w:iCs/>
        </w:rPr>
        <w:t>Förslag till svensk ståndpunkt</w:t>
      </w:r>
    </w:p>
    <w:p w:rsidR="002B64B6" w:rsidRPr="00D63F92" w:rsidRDefault="00D91AE2" w:rsidP="002B64B6">
      <w:pPr>
        <w:pStyle w:val="RKnormal"/>
      </w:pPr>
      <w:r w:rsidRPr="00D63F92">
        <w:t>Sverige stöd</w:t>
      </w:r>
      <w:r w:rsidR="000177AC" w:rsidRPr="00D63F92">
        <w:t>j</w:t>
      </w:r>
      <w:r w:rsidRPr="00D63F92">
        <w:t>er inte Bulgarien</w:t>
      </w:r>
      <w:r w:rsidR="002B64B6" w:rsidRPr="00D63F92">
        <w:t>s begäran. Sverige anser att frågor om vad som ska godkännas som statsstöd ska avgöras av kommissionen.</w:t>
      </w:r>
    </w:p>
    <w:p w:rsidR="002B64B6" w:rsidRPr="00D63F92" w:rsidRDefault="002B64B6" w:rsidP="002B64B6">
      <w:pPr>
        <w:pStyle w:val="RKnormal"/>
        <w:rPr>
          <w:i/>
          <w:iCs/>
        </w:rPr>
      </w:pPr>
    </w:p>
    <w:p w:rsidR="002B64B6" w:rsidRPr="00D63F92" w:rsidRDefault="002B64B6" w:rsidP="002B64B6">
      <w:pPr>
        <w:pStyle w:val="RKnormal"/>
        <w:rPr>
          <w:i/>
          <w:iCs/>
        </w:rPr>
      </w:pPr>
      <w:r w:rsidRPr="00D63F92">
        <w:rPr>
          <w:i/>
          <w:iCs/>
        </w:rPr>
        <w:t xml:space="preserve">EU-nämnden </w:t>
      </w:r>
    </w:p>
    <w:p w:rsidR="002B64B6" w:rsidRPr="00D63F92" w:rsidRDefault="004E3E43" w:rsidP="002B64B6">
      <w:pPr>
        <w:pStyle w:val="RKnormal"/>
      </w:pPr>
      <w:r w:rsidRPr="00D63F92">
        <w:t>Frågan h</w:t>
      </w:r>
      <w:r w:rsidR="002B64B6" w:rsidRPr="00D63F92">
        <w:t>ar inte tidigare varit föremål för samråd i EU-nämnden.</w:t>
      </w:r>
    </w:p>
    <w:p w:rsidR="00F33953" w:rsidRPr="00D63F92" w:rsidRDefault="00F33953" w:rsidP="00F33953">
      <w:pPr>
        <w:pStyle w:val="RKnormal"/>
      </w:pPr>
    </w:p>
    <w:p w:rsidR="00451424" w:rsidRPr="00D63F92" w:rsidRDefault="00451424" w:rsidP="00451424">
      <w:pPr>
        <w:pStyle w:val="RKnormal"/>
        <w:rPr>
          <w:iCs/>
        </w:rPr>
      </w:pPr>
    </w:p>
    <w:p w:rsidR="00664A14" w:rsidRPr="00D63F92" w:rsidRDefault="001B7E9B" w:rsidP="00664A14">
      <w:pPr>
        <w:pStyle w:val="RKrubrik"/>
      </w:pPr>
      <w:r w:rsidRPr="00D63F92">
        <w:t xml:space="preserve">6. </w:t>
      </w:r>
      <w:r w:rsidR="00E9594D" w:rsidRPr="00D63F92">
        <w:t xml:space="preserve">(ev.) </w:t>
      </w:r>
      <w:r w:rsidR="0072596E" w:rsidRPr="00D63F92">
        <w:t>Nationell</w:t>
      </w:r>
      <w:r w:rsidR="002268ED" w:rsidRPr="00D63F92">
        <w:t>t bistånd</w:t>
      </w:r>
      <w:r w:rsidR="0072596E" w:rsidRPr="00D63F92">
        <w:t xml:space="preserve"> i Rumänien på grund av torka</w:t>
      </w:r>
      <w:r w:rsidR="002268ED" w:rsidRPr="00D63F92">
        <w:t>n</w:t>
      </w:r>
      <w:r w:rsidRPr="00D63F92">
        <w:t xml:space="preserve"> </w:t>
      </w:r>
    </w:p>
    <w:p w:rsidR="00664A14" w:rsidRPr="00D63F92" w:rsidRDefault="001B7E9B" w:rsidP="00664A14">
      <w:pPr>
        <w:pStyle w:val="RKnormal"/>
        <w:rPr>
          <w:b/>
          <w:i/>
        </w:rPr>
      </w:pPr>
      <w:r w:rsidRPr="00D63F92">
        <w:rPr>
          <w:b/>
          <w:i/>
        </w:rPr>
        <w:t>–</w:t>
      </w:r>
      <w:r w:rsidR="00664A14" w:rsidRPr="00D63F92">
        <w:rPr>
          <w:b/>
          <w:i/>
        </w:rPr>
        <w:t xml:space="preserve"> </w:t>
      </w:r>
      <w:r w:rsidR="00E9594D" w:rsidRPr="00D63F92">
        <w:rPr>
          <w:b/>
          <w:i/>
        </w:rPr>
        <w:t>Politisk överenskommels</w:t>
      </w:r>
      <w:r w:rsidR="0072596E" w:rsidRPr="00D63F92">
        <w:rPr>
          <w:b/>
          <w:i/>
        </w:rPr>
        <w:t>e/Antagande</w:t>
      </w:r>
    </w:p>
    <w:p w:rsidR="00664A14" w:rsidRPr="00D63F92" w:rsidRDefault="00664A14" w:rsidP="004D64C9">
      <w:pPr>
        <w:pStyle w:val="RKnormal"/>
        <w:rPr>
          <w:i/>
          <w:iCs/>
        </w:rPr>
      </w:pPr>
    </w:p>
    <w:p w:rsidR="00304137" w:rsidRPr="00D63F92" w:rsidRDefault="00304137" w:rsidP="00304137">
      <w:pPr>
        <w:pStyle w:val="RKnormal"/>
        <w:rPr>
          <w:i/>
          <w:iCs/>
        </w:rPr>
      </w:pPr>
      <w:r w:rsidRPr="00D63F92">
        <w:rPr>
          <w:i/>
          <w:iCs/>
        </w:rPr>
        <w:t>Dokumentbeteckning</w:t>
      </w:r>
    </w:p>
    <w:p w:rsidR="007D1844" w:rsidRPr="00D63F92" w:rsidRDefault="007D1844" w:rsidP="007D1844">
      <w:pPr>
        <w:pStyle w:val="RKnormal"/>
      </w:pPr>
      <w:r w:rsidRPr="00D63F92">
        <w:t>11593/07 AGRI 223</w:t>
      </w:r>
    </w:p>
    <w:p w:rsidR="007D1844" w:rsidRPr="00D63F92" w:rsidRDefault="007D1844" w:rsidP="007D1844">
      <w:pPr>
        <w:pStyle w:val="RKnormal"/>
      </w:pPr>
      <w:r w:rsidRPr="00D63F92">
        <w:t>12035/07 AGRIFIN 86 FIN 370</w:t>
      </w:r>
    </w:p>
    <w:p w:rsidR="00304137" w:rsidRPr="00D63F92" w:rsidRDefault="00304137" w:rsidP="00304137">
      <w:pPr>
        <w:pStyle w:val="RKnormal"/>
        <w:rPr>
          <w:i/>
          <w:iCs/>
        </w:rPr>
      </w:pPr>
    </w:p>
    <w:p w:rsidR="003C6989" w:rsidRPr="00D63F92" w:rsidRDefault="003C6989" w:rsidP="003C6989">
      <w:pPr>
        <w:pStyle w:val="RKnormal"/>
        <w:rPr>
          <w:i/>
          <w:iCs/>
        </w:rPr>
      </w:pPr>
      <w:r w:rsidRPr="00D63F92">
        <w:rPr>
          <w:i/>
          <w:iCs/>
        </w:rPr>
        <w:t>Rättslig grund</w:t>
      </w:r>
    </w:p>
    <w:p w:rsidR="003C6989" w:rsidRPr="00D63F92" w:rsidRDefault="003C6989" w:rsidP="003C6989">
      <w:pPr>
        <w:pStyle w:val="RKnormal"/>
      </w:pPr>
      <w:r w:rsidRPr="00D63F92">
        <w:t>Artikel 88.2 i EG-fördraget. Rådet beslutar enhälligt på begäran av en medlemsstat.</w:t>
      </w:r>
    </w:p>
    <w:p w:rsidR="003C6989" w:rsidRPr="00D63F92" w:rsidRDefault="003C6989" w:rsidP="003C6989">
      <w:pPr>
        <w:pStyle w:val="RKnormal"/>
        <w:rPr>
          <w:i/>
          <w:iCs/>
        </w:rPr>
      </w:pPr>
    </w:p>
    <w:p w:rsidR="003C6989" w:rsidRPr="00D63F92" w:rsidRDefault="003C6989" w:rsidP="003C6989">
      <w:pPr>
        <w:pStyle w:val="RKnormal"/>
        <w:rPr>
          <w:i/>
          <w:iCs/>
        </w:rPr>
      </w:pPr>
      <w:r w:rsidRPr="00D63F92">
        <w:rPr>
          <w:i/>
          <w:iCs/>
        </w:rPr>
        <w:t>Bakgrund</w:t>
      </w:r>
    </w:p>
    <w:p w:rsidR="003C6989" w:rsidRPr="00D63F92" w:rsidRDefault="003C6989" w:rsidP="00F91879">
      <w:pPr>
        <w:pStyle w:val="RKnormal"/>
      </w:pPr>
      <w:r w:rsidRPr="00D63F92">
        <w:t>Rumänien har med anledning av den torka som rått i landet under första halvåret av 2007 hänvisat till ”exceptionella omständigheter” och begärt att rådet i enlighet med artikel 88.2 i EG-fördraget godkänner att statligt stöd utbetalas för att ersätta landbrukare för de förluster som de lidit i samband med torkan.</w:t>
      </w:r>
    </w:p>
    <w:p w:rsidR="003C6989" w:rsidRPr="00D63F92" w:rsidRDefault="003C6989" w:rsidP="00F91879">
      <w:pPr>
        <w:pStyle w:val="RKnormal"/>
      </w:pPr>
    </w:p>
    <w:p w:rsidR="003C6989" w:rsidRPr="00D63F92" w:rsidRDefault="003C6989" w:rsidP="00F91879">
      <w:pPr>
        <w:pStyle w:val="RKnormal"/>
      </w:pPr>
      <w:r w:rsidRPr="00D63F92">
        <w:t>Enligt Rumänien har produktionen av spannmål och foder kommit till allvarlig skada och förlusterna rör praktiskt taget hela landet (34 av 42 orter). Detta har inneburit minskade inkomster för jordbrukarna, vilket enligt Rumänien innebär att många kommer sakna de finansiella medel som krävs inför höstsådden. Rumänien önskar således tillämpa en nationell stödordning för att kunna täcka en del av kostnaderna för plantering av höstgrödor.</w:t>
      </w:r>
    </w:p>
    <w:p w:rsidR="003C6989" w:rsidRPr="00D63F92" w:rsidRDefault="003C6989" w:rsidP="00F91879">
      <w:pPr>
        <w:pStyle w:val="RKnormal"/>
      </w:pPr>
    </w:p>
    <w:p w:rsidR="003C6989" w:rsidRPr="00D63F92" w:rsidRDefault="003C6989" w:rsidP="00F91879">
      <w:pPr>
        <w:pStyle w:val="RKnormal"/>
      </w:pPr>
      <w:r w:rsidRPr="00D63F92">
        <w:t xml:space="preserve">Normalt prövar kommissionen om statliga stöd är förenliga med fördraget. Enligt artikel 88.2 i fördraget kan dock rådet på begäran av en medlemsstat enhälligt besluta att stöd som medlemsstaten lämnar eller avser att lämna skall anses vara förenligt med den gemensamma marknaden om ett sådant beslut är motiverat på grund av exceptionella omständigheter. </w:t>
      </w:r>
    </w:p>
    <w:p w:rsidR="003C6989" w:rsidRPr="00D63F92" w:rsidRDefault="003C6989" w:rsidP="00F91879">
      <w:pPr>
        <w:pStyle w:val="RKnormal"/>
      </w:pPr>
    </w:p>
    <w:p w:rsidR="003C6989" w:rsidRPr="00D63F92" w:rsidRDefault="003C6989" w:rsidP="00F91879">
      <w:pPr>
        <w:pStyle w:val="RKnormal"/>
      </w:pPr>
      <w:r w:rsidRPr="00D63F92">
        <w:t xml:space="preserve">Torka anses  dock normalt inte utgöra exceptionella omständigheter. En stödordning beträffande torkan skulle däremot kunna godkännas av kommissionen, antingen direkt på grundval av artikel 87.2 b i fördraget, eller på grundval av riktlinjerna för statligt stöd. Om den berörda medlemsstaten gör en utförlig anmälan och medverkar aktivt i processen bör en sådan prövning inte ta mer än 2-3 månader. Rumänien har också möjlighet att tillämpa den förordning som medger undantag från anmälningskravet för stöd till små och medelstora företag. Denna förordning innehåller bestämmelser om ersättning för skador som orsakats av torka. </w:t>
      </w:r>
    </w:p>
    <w:p w:rsidR="003C6989" w:rsidRPr="00D63F92" w:rsidRDefault="003C6989" w:rsidP="003C6989">
      <w:pPr>
        <w:pStyle w:val="RKnormal"/>
        <w:rPr>
          <w:iCs/>
        </w:rPr>
      </w:pPr>
    </w:p>
    <w:p w:rsidR="003C6989" w:rsidRPr="00D63F92" w:rsidRDefault="003C6989" w:rsidP="003C6989">
      <w:pPr>
        <w:pStyle w:val="RKnormal"/>
        <w:rPr>
          <w:i/>
          <w:iCs/>
        </w:rPr>
      </w:pPr>
      <w:r w:rsidRPr="00D63F92">
        <w:rPr>
          <w:i/>
          <w:iCs/>
        </w:rPr>
        <w:t>Förslag till svensk ståndpunkt</w:t>
      </w:r>
    </w:p>
    <w:p w:rsidR="003C6989" w:rsidRPr="00D63F92" w:rsidRDefault="003C6989" w:rsidP="003C6989">
      <w:pPr>
        <w:pStyle w:val="RKnormal"/>
      </w:pPr>
      <w:r w:rsidRPr="00D63F92">
        <w:t>Sverige stöd</w:t>
      </w:r>
      <w:r w:rsidR="00DB319A" w:rsidRPr="00D63F92">
        <w:t>j</w:t>
      </w:r>
      <w:r w:rsidRPr="00D63F92">
        <w:t>er inte Rumäniens begäran. Sverige anser att frågor om vad som ska godkännas som statsstöd ska avgöras av kommissionen.</w:t>
      </w:r>
    </w:p>
    <w:p w:rsidR="003C6989" w:rsidRPr="00D63F92" w:rsidRDefault="003C6989" w:rsidP="003C6989">
      <w:pPr>
        <w:pStyle w:val="RKnormal"/>
        <w:rPr>
          <w:i/>
          <w:iCs/>
        </w:rPr>
      </w:pPr>
    </w:p>
    <w:p w:rsidR="003C6989" w:rsidRPr="00D63F92" w:rsidRDefault="003C6989" w:rsidP="003C6989">
      <w:pPr>
        <w:pStyle w:val="RKnormal"/>
        <w:rPr>
          <w:i/>
          <w:iCs/>
        </w:rPr>
      </w:pPr>
      <w:r w:rsidRPr="00D63F92">
        <w:rPr>
          <w:i/>
          <w:iCs/>
        </w:rPr>
        <w:t xml:space="preserve">EU-nämnden </w:t>
      </w:r>
    </w:p>
    <w:p w:rsidR="003C6989" w:rsidRPr="00D63F92" w:rsidRDefault="004E3E43" w:rsidP="003C6989">
      <w:pPr>
        <w:pStyle w:val="RKnormal"/>
      </w:pPr>
      <w:r w:rsidRPr="00D63F92">
        <w:t>Frågan h</w:t>
      </w:r>
      <w:r w:rsidR="003C6989" w:rsidRPr="00D63F92">
        <w:t>ar inte tidigare varit föremål för samråd i EU-nämnden.</w:t>
      </w:r>
    </w:p>
    <w:p w:rsidR="0072596E" w:rsidRPr="00D63F92" w:rsidRDefault="0072596E" w:rsidP="009A195B">
      <w:pPr>
        <w:pStyle w:val="RKnormal"/>
      </w:pPr>
    </w:p>
    <w:p w:rsidR="00664A14" w:rsidRPr="00D63F92" w:rsidRDefault="00664A14" w:rsidP="00664A14">
      <w:pPr>
        <w:pStyle w:val="RKrubrik"/>
      </w:pPr>
      <w:r w:rsidRPr="00D63F92">
        <w:t xml:space="preserve">7. </w:t>
      </w:r>
      <w:r w:rsidR="0072596E" w:rsidRPr="00D63F92">
        <w:t xml:space="preserve">Meddelande från kommissionen till Europaparlamentet, rådet, </w:t>
      </w:r>
      <w:r w:rsidR="002268ED" w:rsidRPr="00D63F92">
        <w:t>Europeiska ekonomiska och sociala kommittén samt Regionkommittén om en ny strategi för djurhälsa för Europeiska unionen (2007-2013) enligt principen ”Det är bättre att förebygga än att behandla”</w:t>
      </w:r>
      <w:r w:rsidR="0072596E" w:rsidRPr="00D63F92">
        <w:t xml:space="preserve"> </w:t>
      </w:r>
    </w:p>
    <w:p w:rsidR="00664A14" w:rsidRPr="00D63F92" w:rsidRDefault="00664A14" w:rsidP="00664A14">
      <w:pPr>
        <w:pStyle w:val="RKnormal"/>
        <w:rPr>
          <w:b/>
          <w:i/>
        </w:rPr>
      </w:pPr>
      <w:r w:rsidRPr="00D63F92">
        <w:rPr>
          <w:b/>
          <w:i/>
        </w:rPr>
        <w:t>–</w:t>
      </w:r>
      <w:r w:rsidR="002268ED" w:rsidRPr="00D63F92">
        <w:rPr>
          <w:b/>
          <w:i/>
        </w:rPr>
        <w:t>Information från</w:t>
      </w:r>
      <w:r w:rsidR="0072596E" w:rsidRPr="00D63F92">
        <w:rPr>
          <w:b/>
          <w:i/>
        </w:rPr>
        <w:t xml:space="preserve"> kommissionen </w:t>
      </w:r>
    </w:p>
    <w:p w:rsidR="003242B4" w:rsidRPr="00D63F92" w:rsidRDefault="003242B4">
      <w:pPr>
        <w:pStyle w:val="RKnormal"/>
      </w:pPr>
    </w:p>
    <w:p w:rsidR="003242B4" w:rsidRPr="00D63F92" w:rsidRDefault="003242B4">
      <w:pPr>
        <w:pStyle w:val="RKnormal"/>
        <w:rPr>
          <w:i/>
          <w:iCs/>
        </w:rPr>
      </w:pPr>
      <w:r w:rsidRPr="00D63F92">
        <w:rPr>
          <w:i/>
          <w:iCs/>
        </w:rPr>
        <w:t>Dokumentbeteckning</w:t>
      </w:r>
    </w:p>
    <w:p w:rsidR="00596DB3" w:rsidRPr="00D63F92" w:rsidRDefault="0072596E">
      <w:pPr>
        <w:pStyle w:val="RKnormal"/>
      </w:pPr>
      <w:r w:rsidRPr="00D63F92">
        <w:t>13292/07 AGRILEG 136 ADD 1 + 2</w:t>
      </w:r>
    </w:p>
    <w:p w:rsidR="00CA3A6E" w:rsidRPr="00D63F92" w:rsidRDefault="00CA3A6E" w:rsidP="00CA3A6E">
      <w:pPr>
        <w:pStyle w:val="RKnormal"/>
        <w:rPr>
          <w:i/>
          <w:iCs/>
        </w:rPr>
      </w:pPr>
    </w:p>
    <w:p w:rsidR="00CA3A6E" w:rsidRPr="00D63F92" w:rsidRDefault="00CA3A6E" w:rsidP="00CA3A6E">
      <w:pPr>
        <w:pStyle w:val="RKnormal"/>
        <w:rPr>
          <w:i/>
          <w:iCs/>
        </w:rPr>
      </w:pPr>
      <w:r w:rsidRPr="00D63F92">
        <w:rPr>
          <w:i/>
          <w:iCs/>
        </w:rPr>
        <w:t>Rättslig grund</w:t>
      </w:r>
    </w:p>
    <w:p w:rsidR="00CA3A6E" w:rsidRPr="00D63F92" w:rsidRDefault="0072596E" w:rsidP="00CA3A6E">
      <w:pPr>
        <w:pStyle w:val="RKnormal"/>
        <w:rPr>
          <w:i/>
          <w:iCs/>
        </w:rPr>
      </w:pPr>
      <w:r w:rsidRPr="00D63F92">
        <w:rPr>
          <w:i/>
          <w:iCs/>
        </w:rPr>
        <w:t>-</w:t>
      </w:r>
    </w:p>
    <w:p w:rsidR="0072596E" w:rsidRPr="00D63F92" w:rsidRDefault="0072596E" w:rsidP="00CA3A6E">
      <w:pPr>
        <w:pStyle w:val="RKnormal"/>
        <w:rPr>
          <w:iCs/>
        </w:rPr>
      </w:pPr>
    </w:p>
    <w:p w:rsidR="00113E60" w:rsidRPr="00D63F92" w:rsidRDefault="00113E60" w:rsidP="00113E60">
      <w:pPr>
        <w:pStyle w:val="RKnormal"/>
        <w:rPr>
          <w:i/>
          <w:iCs/>
        </w:rPr>
      </w:pPr>
      <w:r w:rsidRPr="00D63F92">
        <w:rPr>
          <w:i/>
          <w:iCs/>
        </w:rPr>
        <w:t>Bakgrund</w:t>
      </w:r>
    </w:p>
    <w:p w:rsidR="00113E60" w:rsidRPr="00D63F92" w:rsidRDefault="00113E60" w:rsidP="00113E60">
      <w:pPr>
        <w:pStyle w:val="RKnormal"/>
        <w:rPr>
          <w:iCs/>
        </w:rPr>
      </w:pPr>
      <w:r w:rsidRPr="00D63F92">
        <w:rPr>
          <w:iCs/>
        </w:rPr>
        <w:t>Kommissionen har i ett meddelande lagt fram strategiska mål för de närmsta sex åren inom djurhälsoområdet. I meddelandet konstateras att nuvarande lagstiftning, som kommit till successivt under mer än 40 års tid, består av ett mycket stort antal separata rättsakter och att en tydlig sammanhållen djurhälsopolitik saknas. Kommissionen föreslår framtagandet av en ramlag som täcker såväl djurhälsa som djurskydd och en total översyn av lagstiftningen. Som en bas för arbetet föreslås att prioriteringar görs av EU-åtgärder baserat på risker för folkhälsan, djurhälsan och djurskyddet. För att öka incitamenten för lantbrukare och andra näringsidkare att vidta förebyggande åtgärder föreslås att finansieringen av djurhälsoområdet ses över, med sikte på att skapa ett försäkringssystem där såväl medlemsstaterna som näringen och försäkringsbranschen medverkar.</w:t>
      </w:r>
    </w:p>
    <w:p w:rsidR="00113E60" w:rsidRPr="00D63F92" w:rsidRDefault="00113E60" w:rsidP="00113E60">
      <w:pPr>
        <w:pStyle w:val="RKnormal"/>
        <w:rPr>
          <w:iCs/>
        </w:rPr>
      </w:pPr>
    </w:p>
    <w:p w:rsidR="00113E60" w:rsidRPr="00D63F92" w:rsidRDefault="00113E60" w:rsidP="00113E60">
      <w:pPr>
        <w:pStyle w:val="RKnormal"/>
        <w:rPr>
          <w:i/>
          <w:iCs/>
        </w:rPr>
      </w:pPr>
      <w:r w:rsidRPr="00D63F92">
        <w:rPr>
          <w:i/>
          <w:iCs/>
        </w:rPr>
        <w:t>Förslag till svensk ståndpunkt</w:t>
      </w:r>
    </w:p>
    <w:p w:rsidR="00113E60" w:rsidRPr="00D63F92" w:rsidRDefault="00113E60" w:rsidP="00113E60">
      <w:pPr>
        <w:pStyle w:val="RKnormal"/>
      </w:pPr>
      <w:r w:rsidRPr="00D63F92">
        <w:t>Sverige är positiv till kommissionens meddelande och delar grundsynen att politiken bör inriktas på att förebygga djursjukdomar snarare än att ingripa i efterhand vid utbrott av sjukdomar. Sverige anser att det är angeläget att den nya djurhälsopolitiken innehåller förbättrade regler för att förhindra smittspridning inom EU.</w:t>
      </w:r>
    </w:p>
    <w:p w:rsidR="00113E60" w:rsidRPr="00D63F92" w:rsidRDefault="00113E60" w:rsidP="00113E60">
      <w:pPr>
        <w:pStyle w:val="RKnormal"/>
        <w:rPr>
          <w:i/>
          <w:iCs/>
        </w:rPr>
      </w:pPr>
    </w:p>
    <w:p w:rsidR="00113E60" w:rsidRPr="00D63F92" w:rsidRDefault="00113E60" w:rsidP="00113E60">
      <w:pPr>
        <w:pStyle w:val="RKnormal"/>
        <w:rPr>
          <w:i/>
          <w:iCs/>
        </w:rPr>
      </w:pPr>
      <w:r w:rsidRPr="00D63F92">
        <w:rPr>
          <w:i/>
          <w:iCs/>
        </w:rPr>
        <w:t xml:space="preserve">EU-nämnden </w:t>
      </w:r>
    </w:p>
    <w:p w:rsidR="00113E60" w:rsidRPr="00D63F92" w:rsidRDefault="00113E60" w:rsidP="00113E60">
      <w:pPr>
        <w:pStyle w:val="RKnormal"/>
      </w:pPr>
      <w:r w:rsidRPr="00D63F92">
        <w:t xml:space="preserve">Frågan har inte tidigare varit föremål för samråd med EU-nämnden </w:t>
      </w:r>
    </w:p>
    <w:p w:rsidR="00CA3A6E" w:rsidRPr="00D63F92" w:rsidRDefault="00CA3A6E" w:rsidP="00CA3A6E">
      <w:pPr>
        <w:pStyle w:val="RKnormal"/>
        <w:rPr>
          <w:iCs/>
        </w:rPr>
      </w:pPr>
    </w:p>
    <w:p w:rsidR="00891205" w:rsidRPr="00D63F92" w:rsidRDefault="00891205" w:rsidP="00891205">
      <w:pPr>
        <w:pStyle w:val="RKrubrik"/>
      </w:pPr>
      <w:r w:rsidRPr="00D63F92">
        <w:t xml:space="preserve">8. </w:t>
      </w:r>
      <w:r w:rsidR="0072596E" w:rsidRPr="00D63F92">
        <w:t xml:space="preserve">Förslag </w:t>
      </w:r>
      <w:r w:rsidR="00735D9A" w:rsidRPr="00D63F92">
        <w:t>till rådets förordning om fastställande för år 2008 av fiskemöjligheter och därmed förbundna villkor för vissa fiskbestånd och grupper av fiskbestånd i Östersjön</w:t>
      </w:r>
      <w:r w:rsidR="005B64D9" w:rsidRPr="00D63F92">
        <w:t xml:space="preserve"> </w:t>
      </w:r>
    </w:p>
    <w:p w:rsidR="00891205" w:rsidRPr="00D63F92" w:rsidRDefault="00BD1CF1">
      <w:pPr>
        <w:pStyle w:val="RKnormal"/>
        <w:rPr>
          <w:b/>
          <w:i/>
        </w:rPr>
      </w:pPr>
      <w:r w:rsidRPr="00D63F92">
        <w:rPr>
          <w:b/>
          <w:i/>
        </w:rPr>
        <w:t xml:space="preserve">– </w:t>
      </w:r>
      <w:r w:rsidR="0072596E" w:rsidRPr="00D63F92">
        <w:rPr>
          <w:b/>
          <w:i/>
        </w:rPr>
        <w:t>Politisk överenskommelse</w:t>
      </w:r>
    </w:p>
    <w:p w:rsidR="00891205" w:rsidRPr="00D63F92" w:rsidRDefault="00891205" w:rsidP="00891205">
      <w:pPr>
        <w:pStyle w:val="RKnormal"/>
      </w:pPr>
    </w:p>
    <w:p w:rsidR="00891205" w:rsidRPr="00D63F92" w:rsidRDefault="00891205" w:rsidP="00891205">
      <w:pPr>
        <w:pStyle w:val="RKnormal"/>
        <w:rPr>
          <w:i/>
          <w:iCs/>
        </w:rPr>
      </w:pPr>
      <w:r w:rsidRPr="00D63F92">
        <w:rPr>
          <w:i/>
          <w:iCs/>
        </w:rPr>
        <w:t>Dokumentbeteckning</w:t>
      </w:r>
    </w:p>
    <w:p w:rsidR="00891205" w:rsidRPr="00D63F92" w:rsidRDefault="0072596E" w:rsidP="00891205">
      <w:pPr>
        <w:pStyle w:val="RKnormal"/>
      </w:pPr>
      <w:r w:rsidRPr="00D63F92">
        <w:t>12582/07 PECHE 251</w:t>
      </w:r>
    </w:p>
    <w:p w:rsidR="00C66B5A" w:rsidRPr="00D63F92" w:rsidRDefault="00C66B5A" w:rsidP="00891205">
      <w:pPr>
        <w:pStyle w:val="RKnormal"/>
      </w:pPr>
    </w:p>
    <w:p w:rsidR="00FC4A20" w:rsidRPr="00D63F92" w:rsidRDefault="00FC4A20" w:rsidP="00FC4A20">
      <w:pPr>
        <w:pStyle w:val="RKnormal"/>
        <w:rPr>
          <w:i/>
        </w:rPr>
      </w:pPr>
      <w:r w:rsidRPr="00D63F92">
        <w:rPr>
          <w:i/>
        </w:rPr>
        <w:t>Rättslig grund</w:t>
      </w:r>
    </w:p>
    <w:p w:rsidR="00FC4A20" w:rsidRPr="00D63F92" w:rsidRDefault="00FC4A20" w:rsidP="00FC4A20">
      <w:pPr>
        <w:pStyle w:val="RKnormal"/>
      </w:pPr>
      <w:r w:rsidRPr="00D63F92">
        <w:t xml:space="preserve">Rådets förordning (EG) nr 2371/2002 av den 20 december 2002, särskilt artikel 20, och rådets förordning (EG) nr 847/96 av den 6 maj 1996, särskilt artikel 2. Beslut fattas av rådet med kvalificerad majoritet på förslag av kommissionen. Fiskemöjligheterna och fördelningen av dessa mellan medlemsstaterna regleras varje år. </w:t>
      </w:r>
    </w:p>
    <w:p w:rsidR="00FC4A20" w:rsidRPr="00D63F92" w:rsidRDefault="00FC4A20" w:rsidP="00891205">
      <w:pPr>
        <w:pStyle w:val="RKnormal"/>
      </w:pPr>
    </w:p>
    <w:p w:rsidR="00C66B5A" w:rsidRPr="00D63F92" w:rsidRDefault="00C66B5A" w:rsidP="00C66B5A">
      <w:pPr>
        <w:pStyle w:val="RKnormal"/>
        <w:rPr>
          <w:i/>
        </w:rPr>
      </w:pPr>
      <w:r w:rsidRPr="00D63F92">
        <w:rPr>
          <w:i/>
        </w:rPr>
        <w:t>Bakgrund</w:t>
      </w:r>
    </w:p>
    <w:p w:rsidR="003B6D22" w:rsidRPr="00D63F92" w:rsidRDefault="003B6D22" w:rsidP="003B6D22">
      <w:pPr>
        <w:pStyle w:val="RKnormal"/>
      </w:pPr>
      <w:r w:rsidRPr="00D63F92">
        <w:t xml:space="preserve">Den 6 september 2007 presenterade kommissionen ett förslag på en förordning som reglerar </w:t>
      </w:r>
      <w:r w:rsidR="00AA4AB4" w:rsidRPr="00D63F92">
        <w:t xml:space="preserve">TAC (Total Allowable Catch; maximal tillåten fångst) och </w:t>
      </w:r>
      <w:r w:rsidRPr="00D63F92">
        <w:t>kvoter för fisket i Östersjön för år 2008 gällande arterna torsk, sill, skarpsill, lax och rödspätta. Kommissionen föresl</w:t>
      </w:r>
      <w:r w:rsidR="00AA4AB4" w:rsidRPr="00D63F92">
        <w:t>år</w:t>
      </w:r>
      <w:r w:rsidRPr="00D63F92">
        <w:t xml:space="preserve"> en minskning med 23 % av fiskekvoten för det östra torskbeståndet och en minskning med 33 % för det västra torskbeståndet. Kvotförslagen vad gäller de övriga fiskbestånden l</w:t>
      </w:r>
      <w:r w:rsidR="00AA4AB4" w:rsidRPr="00D63F92">
        <w:t>igger</w:t>
      </w:r>
      <w:r w:rsidRPr="00D63F92">
        <w:t xml:space="preserve"> inom den gällande 15 % gränsen för de årliga variationerna förutom sill i västra Östersjön där man föresl</w:t>
      </w:r>
      <w:r w:rsidR="00AA4AB4" w:rsidRPr="00D63F92">
        <w:t>år</w:t>
      </w:r>
      <w:r w:rsidRPr="00D63F92">
        <w:t xml:space="preserve"> en reducering på 20 %. Som en följd av riktlinjerna i den fleråriga torskplanen för Östersjön, som antogs </w:t>
      </w:r>
      <w:r w:rsidR="00E25734" w:rsidRPr="00D63F92">
        <w:t>vid jordbruks- och fiske</w:t>
      </w:r>
      <w:r w:rsidRPr="00D63F92">
        <w:t>rådet</w:t>
      </w:r>
      <w:r w:rsidR="00E25734" w:rsidRPr="00D63F92">
        <w:t xml:space="preserve"> i juni</w:t>
      </w:r>
      <w:r w:rsidRPr="00D63F92">
        <w:t xml:space="preserve"> 2007, reglerades även antalet fiskedagar (dagar ute ur hamn). Man har beräknat antalet fiskedagar genom att ta antalet dagar på ett år minus de förutbestämda stoppdagarna (sommaruppehållen mm). Detta skulle innebära att ett fartyg får fiska på det västra torskbeståndet 223 dagar och på det östra beståndet 200 dagar. Detta är långt över det maximala antalet dagar fiskefartyg normalt är verksamma. I Sverige är det bara några enstaka fartyg som fiskar mer än 140 dagar. </w:t>
      </w:r>
    </w:p>
    <w:p w:rsidR="00C66B5A" w:rsidRPr="00D63F92" w:rsidRDefault="00C66B5A" w:rsidP="00C66B5A">
      <w:pPr>
        <w:pStyle w:val="RKnormal"/>
      </w:pPr>
    </w:p>
    <w:p w:rsidR="00C66B5A" w:rsidRPr="00D63F92" w:rsidRDefault="00C66B5A" w:rsidP="00C66B5A">
      <w:pPr>
        <w:pStyle w:val="RKnormal"/>
        <w:rPr>
          <w:i/>
        </w:rPr>
      </w:pPr>
      <w:r w:rsidRPr="00D63F92">
        <w:rPr>
          <w:i/>
        </w:rPr>
        <w:t>Förslag till svensk ståndpunkt</w:t>
      </w:r>
    </w:p>
    <w:p w:rsidR="002A34A5" w:rsidRPr="00D63F92" w:rsidRDefault="002A34A5" w:rsidP="002A34A5">
      <w:pPr>
        <w:pStyle w:val="RKnormal"/>
      </w:pPr>
      <w:r w:rsidRPr="00D63F92">
        <w:t>Inriktningen på kvotförhandlingarna bör vara att de ska leda till en situation som uppfyller förutsättningarna för ett hållbart fiske och att man ska sträva mot att efterleva den vetenskapliga rådgivningen från ICES (Internationella Havsforskningsrådet). Detta innebär att regeringen i förhandlingssituationen bör arbeta för att få till stånd en så låg TAC som möjligt. Följaktligen stödjer regeringen kommissionens förslag då man föreslår reduktioner i de flesta bestånd. För att den successiva reduceringen i fiskeriansträngningen enligt torskplanen ska ha en effekt så bör antalet dagar ute ur hamn sättas på en nivå så att en verklig effortreducering uppnås.</w:t>
      </w:r>
    </w:p>
    <w:p w:rsidR="00C66B5A" w:rsidRPr="00D63F92" w:rsidRDefault="00C66B5A" w:rsidP="00C66B5A">
      <w:pPr>
        <w:pStyle w:val="RKnormal"/>
        <w:rPr>
          <w:i/>
        </w:rPr>
      </w:pPr>
    </w:p>
    <w:p w:rsidR="00C66B5A" w:rsidRPr="00D63F92" w:rsidRDefault="00C66B5A" w:rsidP="00C66B5A">
      <w:pPr>
        <w:pStyle w:val="RKnormal"/>
        <w:rPr>
          <w:i/>
        </w:rPr>
      </w:pPr>
      <w:r w:rsidRPr="00D63F92">
        <w:rPr>
          <w:i/>
        </w:rPr>
        <w:t>EU-nämnden</w:t>
      </w:r>
    </w:p>
    <w:p w:rsidR="00C66B5A" w:rsidRPr="00D63F92" w:rsidRDefault="00C66B5A" w:rsidP="00C66B5A">
      <w:pPr>
        <w:pStyle w:val="RKnormal"/>
      </w:pPr>
      <w:r w:rsidRPr="00D63F92">
        <w:t>Frågan har inte tidigare varit föremål för samråd i EU-nämnden.</w:t>
      </w:r>
    </w:p>
    <w:p w:rsidR="0072596E" w:rsidRPr="00D63F92" w:rsidRDefault="0072596E" w:rsidP="00891205">
      <w:pPr>
        <w:pStyle w:val="RKnormal"/>
        <w:rPr>
          <w:iCs/>
        </w:rPr>
      </w:pPr>
    </w:p>
    <w:p w:rsidR="0072596E" w:rsidRPr="00D63F92" w:rsidRDefault="0072596E" w:rsidP="0072596E">
      <w:pPr>
        <w:pStyle w:val="RKrubrik"/>
      </w:pPr>
      <w:r w:rsidRPr="00D63F92">
        <w:t xml:space="preserve">9. EG/Norge: årliga </w:t>
      </w:r>
      <w:r w:rsidR="00735D9A" w:rsidRPr="00D63F92">
        <w:t>samråd</w:t>
      </w:r>
      <w:r w:rsidRPr="00D63F92">
        <w:t xml:space="preserve"> 2008 </w:t>
      </w:r>
    </w:p>
    <w:p w:rsidR="0072596E" w:rsidRPr="00D63F92" w:rsidRDefault="0072596E" w:rsidP="0072596E">
      <w:pPr>
        <w:pStyle w:val="RKnormal"/>
        <w:rPr>
          <w:b/>
          <w:i/>
        </w:rPr>
      </w:pPr>
      <w:r w:rsidRPr="00D63F92">
        <w:rPr>
          <w:b/>
          <w:i/>
        </w:rPr>
        <w:t xml:space="preserve">– </w:t>
      </w:r>
      <w:r w:rsidR="002268ED" w:rsidRPr="00D63F92">
        <w:rPr>
          <w:b/>
          <w:i/>
        </w:rPr>
        <w:t>Diskussion</w:t>
      </w:r>
    </w:p>
    <w:p w:rsidR="0072596E" w:rsidRPr="00D63F92" w:rsidRDefault="0072596E" w:rsidP="0072596E">
      <w:pPr>
        <w:pStyle w:val="RKnormal"/>
      </w:pPr>
    </w:p>
    <w:p w:rsidR="0072596E" w:rsidRPr="00D63F92" w:rsidRDefault="0072596E" w:rsidP="0072596E">
      <w:pPr>
        <w:pStyle w:val="RKnormal"/>
        <w:rPr>
          <w:i/>
          <w:iCs/>
        </w:rPr>
      </w:pPr>
      <w:r w:rsidRPr="00D63F92">
        <w:rPr>
          <w:i/>
          <w:iCs/>
        </w:rPr>
        <w:t>Dokumentbeteckning</w:t>
      </w:r>
    </w:p>
    <w:p w:rsidR="0072596E" w:rsidRPr="00D63F92" w:rsidRDefault="001807D4" w:rsidP="0072596E">
      <w:pPr>
        <w:pStyle w:val="RKnormal"/>
      </w:pPr>
      <w:r w:rsidRPr="00D63F92">
        <w:t>-</w:t>
      </w:r>
    </w:p>
    <w:p w:rsidR="0072596E" w:rsidRPr="00D63F92" w:rsidRDefault="0072596E" w:rsidP="0072596E">
      <w:pPr>
        <w:pStyle w:val="RKnormal"/>
      </w:pPr>
    </w:p>
    <w:p w:rsidR="0072596E" w:rsidRPr="00D63F92" w:rsidRDefault="0072596E" w:rsidP="0072596E">
      <w:pPr>
        <w:pStyle w:val="RKnormal"/>
        <w:rPr>
          <w:i/>
          <w:iCs/>
        </w:rPr>
      </w:pPr>
      <w:r w:rsidRPr="00D63F92">
        <w:rPr>
          <w:i/>
          <w:iCs/>
        </w:rPr>
        <w:t>Rättslig grund</w:t>
      </w:r>
    </w:p>
    <w:p w:rsidR="00103859" w:rsidRPr="00D63F92" w:rsidRDefault="00103859" w:rsidP="00103859">
      <w:pPr>
        <w:pStyle w:val="RKnormal"/>
      </w:pPr>
      <w:r w:rsidRPr="00D63F92">
        <w:t xml:space="preserve">Rådets förordning (EG) nr 2371/2002 av den 20 december 2002, särskilt artikel 20, och rådets förordning (EG) nr 847/96 av den 6 maj 1996, särskilt artikel 2. Beslut fattas av rådet med kvalificerad majoritet på förslag av kommissionen. </w:t>
      </w:r>
    </w:p>
    <w:p w:rsidR="0072596E" w:rsidRPr="00D63F92" w:rsidRDefault="0072596E" w:rsidP="0072596E">
      <w:pPr>
        <w:pStyle w:val="RKnormal"/>
        <w:rPr>
          <w:i/>
          <w:iCs/>
        </w:rPr>
      </w:pPr>
    </w:p>
    <w:p w:rsidR="0072596E" w:rsidRPr="00D63F92" w:rsidRDefault="0072596E" w:rsidP="0072596E">
      <w:pPr>
        <w:pStyle w:val="RKnormal"/>
        <w:rPr>
          <w:i/>
          <w:iCs/>
        </w:rPr>
      </w:pPr>
      <w:r w:rsidRPr="00D63F92">
        <w:rPr>
          <w:i/>
          <w:iCs/>
        </w:rPr>
        <w:t>Bakgrund</w:t>
      </w:r>
    </w:p>
    <w:p w:rsidR="001807D4" w:rsidRPr="00D63F92" w:rsidRDefault="001807D4" w:rsidP="00D54BA1">
      <w:pPr>
        <w:pStyle w:val="RKnormal"/>
      </w:pPr>
      <w:r w:rsidRPr="00D63F92">
        <w:t>Inom ramen för den gemensamma fiskeripolitiken förhandlar EG årligen med Norge om fiskekvoter och övriga regler för fisket för kommande år på gemensamma och gemensamt förvaltade bestånd. Årsförhandlingarna baseras på långsiktiga fiskeavtal mellan EG och Norge. I vissa fall utgörs underlaget dessutom av långsiktiga förvaltnings- eller återuppbyggnad</w:t>
      </w:r>
      <w:r w:rsidR="00103859" w:rsidRPr="00D63F92">
        <w:t>s</w:t>
      </w:r>
      <w:r w:rsidRPr="00D63F92">
        <w:t xml:space="preserve">planer. De för Sverige viktigaste bestånden är torsk, kolja, sill, makrill, räka, tobis och blåvitling. Förhandlingsresultaten förs in i EU:s kvotförordning som fastställs vid </w:t>
      </w:r>
      <w:r w:rsidR="00196E76" w:rsidRPr="00D63F92">
        <w:t xml:space="preserve">jordbruks- och fiskerådet i </w:t>
      </w:r>
      <w:r w:rsidRPr="00D63F92">
        <w:t>december, oftast utan diskussion.</w:t>
      </w:r>
    </w:p>
    <w:p w:rsidR="001807D4" w:rsidRPr="00D63F92" w:rsidRDefault="001807D4" w:rsidP="00D54BA1">
      <w:pPr>
        <w:pStyle w:val="RKnormal"/>
      </w:pPr>
    </w:p>
    <w:p w:rsidR="001807D4" w:rsidRPr="00D63F92" w:rsidRDefault="001807D4" w:rsidP="00D54BA1">
      <w:pPr>
        <w:pStyle w:val="RKnormal"/>
      </w:pPr>
      <w:r w:rsidRPr="00D63F92">
        <w:t>Inför årets förhandlingsomgång har kommissionen ställt frågor avseende  lämpliga fångstmängder för gemensamt förvaltade bestånd; förhandlingsupplägg för att balansera avtalet; möjligheterna till ytterligare långsiktiga förvaltningsplaner samt möjlig förvaltning av gemensamma men inte gemensamt förvaltade bestånd av vissa arter. Dessutom ges utrymme för att ta upp andra frågor.</w:t>
      </w:r>
    </w:p>
    <w:p w:rsidR="001807D4" w:rsidRPr="00D63F92" w:rsidRDefault="001807D4" w:rsidP="001807D4">
      <w:pPr>
        <w:jc w:val="both"/>
      </w:pPr>
      <w:r w:rsidRPr="00D63F92">
        <w:t xml:space="preserve"> </w:t>
      </w:r>
    </w:p>
    <w:p w:rsidR="001807D4" w:rsidRPr="00D63F92" w:rsidRDefault="001807D4" w:rsidP="001807D4">
      <w:pPr>
        <w:pStyle w:val="RKnormal"/>
        <w:rPr>
          <w:i/>
          <w:iCs/>
        </w:rPr>
      </w:pPr>
      <w:r w:rsidRPr="00D63F92">
        <w:rPr>
          <w:i/>
          <w:iCs/>
        </w:rPr>
        <w:t>Förslag till svensk ståndpunkt</w:t>
      </w:r>
    </w:p>
    <w:p w:rsidR="001807D4" w:rsidRPr="00D63F92" w:rsidRDefault="001807D4" w:rsidP="00D54BA1">
      <w:pPr>
        <w:pStyle w:val="RKnormal"/>
      </w:pPr>
      <w:r w:rsidRPr="00D63F92">
        <w:t xml:space="preserve">Sveriges övergripande målsättning är att tillse att den gemensamma fiskeripolitikens regelverk följs. Det gäller inte minst grundförordningens målsättning och principer om </w:t>
      </w:r>
      <w:r w:rsidR="00E94365" w:rsidRPr="00D63F92">
        <w:t>f</w:t>
      </w:r>
      <w:r w:rsidRPr="00D63F92">
        <w:t>örsiktighetsansatsens tillämpning baserat på välgrundade vetenskapliga råd och gradvist införande av ekosystemansatsen.</w:t>
      </w:r>
      <w:r w:rsidR="00E94365" w:rsidRPr="00D63F92">
        <w:t xml:space="preserve"> </w:t>
      </w:r>
      <w:r w:rsidRPr="00D63F92">
        <w:t xml:space="preserve">Det innebär i praktiken att </w:t>
      </w:r>
      <w:r w:rsidR="00A167BF" w:rsidRPr="00D63F92">
        <w:t>ICES (</w:t>
      </w:r>
      <w:r w:rsidR="00103859" w:rsidRPr="00D63F92">
        <w:t>Inter</w:t>
      </w:r>
      <w:r w:rsidR="00A167BF" w:rsidRPr="00D63F92">
        <w:t xml:space="preserve">nationella Havforskningsrådets) </w:t>
      </w:r>
      <w:r w:rsidRPr="00D63F92">
        <w:t xml:space="preserve">rådgivning ska vara vägledande för förvaltningsbesluten. Långsiktiga förvaltnings- och återuppbyggnadsplaner bör följas alternativt snarast upprättas. Principen om att begränsa storleken på årliga kvotförändringar till 15% får inte leda till att angelägna, vetenskapligt motiverade åtgärder i exceptionella fall skjuts upp. </w:t>
      </w:r>
    </w:p>
    <w:p w:rsidR="001807D4" w:rsidRPr="00D63F92" w:rsidRDefault="001807D4" w:rsidP="001807D4">
      <w:pPr>
        <w:pStyle w:val="RKnormal"/>
        <w:jc w:val="both"/>
        <w:rPr>
          <w:rFonts w:ascii="Times New Roman" w:hAnsi="Times New Roman"/>
        </w:rPr>
      </w:pPr>
    </w:p>
    <w:p w:rsidR="001807D4" w:rsidRPr="00D63F92" w:rsidRDefault="001807D4" w:rsidP="001807D4">
      <w:pPr>
        <w:pStyle w:val="RKnormal"/>
      </w:pPr>
      <w:r w:rsidRPr="00D63F92">
        <w:t>För svenskt vidkommande är f</w:t>
      </w:r>
      <w:r w:rsidR="00E94365" w:rsidRPr="00D63F92">
        <w:t>em</w:t>
      </w:r>
      <w:r w:rsidRPr="00D63F92">
        <w:t xml:space="preserve"> frågor av största vikt:</w:t>
      </w:r>
    </w:p>
    <w:p w:rsidR="00B60D61" w:rsidRPr="00D63F92" w:rsidRDefault="00B60D61" w:rsidP="001807D4">
      <w:pPr>
        <w:pStyle w:val="RKnormal"/>
      </w:pPr>
    </w:p>
    <w:p w:rsidR="001807D4" w:rsidRPr="00D63F92" w:rsidRDefault="00E25734" w:rsidP="001807D4">
      <w:pPr>
        <w:overflowPunct/>
        <w:spacing w:line="240" w:lineRule="atLeast"/>
        <w:ind w:left="360"/>
        <w:textAlignment w:val="auto"/>
        <w:rPr>
          <w:color w:val="000000"/>
          <w:szCs w:val="24"/>
          <w:lang w:eastAsia="sv-SE"/>
        </w:rPr>
      </w:pPr>
      <w:r w:rsidRPr="00D63F92">
        <w:rPr>
          <w:color w:val="000000"/>
          <w:szCs w:val="24"/>
          <w:lang w:eastAsia="sv-SE"/>
        </w:rPr>
        <w:t>-</w:t>
      </w:r>
      <w:r w:rsidR="001807D4" w:rsidRPr="00D63F92">
        <w:rPr>
          <w:color w:val="000000"/>
          <w:szCs w:val="24"/>
          <w:lang w:eastAsia="sv-SE"/>
        </w:rPr>
        <w:t xml:space="preserve"> </w:t>
      </w:r>
      <w:r w:rsidR="00B60D61" w:rsidRPr="00D63F92">
        <w:rPr>
          <w:b/>
          <w:color w:val="000000"/>
          <w:szCs w:val="24"/>
          <w:lang w:eastAsia="sv-SE"/>
        </w:rPr>
        <w:t>Sillen i Skagerrak/Kattegatt</w:t>
      </w:r>
      <w:r w:rsidR="001807D4" w:rsidRPr="00D63F92">
        <w:rPr>
          <w:color w:val="000000"/>
          <w:szCs w:val="24"/>
          <w:lang w:eastAsia="sv-SE"/>
        </w:rPr>
        <w:t>, som är ett central</w:t>
      </w:r>
      <w:r w:rsidR="00103859" w:rsidRPr="00D63F92">
        <w:rPr>
          <w:color w:val="000000"/>
          <w:szCs w:val="24"/>
          <w:lang w:eastAsia="sv-SE"/>
        </w:rPr>
        <w:t>t</w:t>
      </w:r>
      <w:r w:rsidR="001807D4" w:rsidRPr="00D63F92">
        <w:rPr>
          <w:color w:val="000000"/>
          <w:szCs w:val="24"/>
          <w:lang w:eastAsia="sv-SE"/>
        </w:rPr>
        <w:t xml:space="preserve"> svenskt intresse, bör </w:t>
      </w:r>
      <w:r w:rsidR="001807D4" w:rsidRPr="00D63F92">
        <w:rPr>
          <w:i/>
          <w:color w:val="000000"/>
          <w:szCs w:val="24"/>
          <w:lang w:eastAsia="sv-SE"/>
        </w:rPr>
        <w:t>dels</w:t>
      </w:r>
      <w:r w:rsidR="001807D4" w:rsidRPr="00D63F92">
        <w:rPr>
          <w:color w:val="000000"/>
          <w:szCs w:val="24"/>
          <w:lang w:eastAsia="sv-SE"/>
        </w:rPr>
        <w:t xml:space="preserve"> få en kvot som motsvarar de biologiska förändringarna i de två ingående bestånden och som är i enlighet med riktlinjerna i </w:t>
      </w:r>
      <w:r w:rsidR="00D55657" w:rsidRPr="00D63F92">
        <w:rPr>
          <w:color w:val="000000"/>
          <w:szCs w:val="24"/>
          <w:lang w:eastAsia="sv-SE"/>
        </w:rPr>
        <w:t>k</w:t>
      </w:r>
      <w:r w:rsidR="001807D4" w:rsidRPr="00D63F92">
        <w:rPr>
          <w:color w:val="000000"/>
          <w:szCs w:val="24"/>
          <w:lang w:eastAsia="sv-SE"/>
        </w:rPr>
        <w:t xml:space="preserve">ommissionens allmänna riktlinjer, </w:t>
      </w:r>
      <w:r w:rsidR="001807D4" w:rsidRPr="00D63F92">
        <w:rPr>
          <w:i/>
          <w:color w:val="000000"/>
          <w:szCs w:val="24"/>
          <w:lang w:eastAsia="sv-SE"/>
        </w:rPr>
        <w:t>dels</w:t>
      </w:r>
      <w:r w:rsidR="001807D4" w:rsidRPr="00D63F92">
        <w:rPr>
          <w:color w:val="000000"/>
          <w:szCs w:val="24"/>
          <w:lang w:eastAsia="sv-SE"/>
        </w:rPr>
        <w:t xml:space="preserve"> bli föremål för ett uppdrag till ICES att från och med nästa år tillse att råden för detta fiske blir klara och entydiga</w:t>
      </w:r>
      <w:r w:rsidR="00D55657" w:rsidRPr="00D63F92">
        <w:rPr>
          <w:color w:val="000000"/>
          <w:szCs w:val="24"/>
          <w:lang w:eastAsia="sv-SE"/>
        </w:rPr>
        <w:t>.</w:t>
      </w:r>
    </w:p>
    <w:p w:rsidR="00103859" w:rsidRPr="00D63F92" w:rsidRDefault="00103859" w:rsidP="001807D4">
      <w:pPr>
        <w:overflowPunct/>
        <w:spacing w:line="240" w:lineRule="atLeast"/>
        <w:ind w:left="360"/>
        <w:textAlignment w:val="auto"/>
        <w:rPr>
          <w:color w:val="000000"/>
          <w:szCs w:val="24"/>
          <w:lang w:eastAsia="sv-SE"/>
        </w:rPr>
      </w:pPr>
    </w:p>
    <w:p w:rsidR="001807D4" w:rsidRPr="00D63F92" w:rsidRDefault="00E25734" w:rsidP="001807D4">
      <w:pPr>
        <w:overflowPunct/>
        <w:spacing w:line="240" w:lineRule="atLeast"/>
        <w:ind w:left="360"/>
        <w:textAlignment w:val="auto"/>
        <w:rPr>
          <w:color w:val="000000"/>
          <w:szCs w:val="24"/>
          <w:lang w:eastAsia="sv-SE"/>
        </w:rPr>
      </w:pPr>
      <w:r w:rsidRPr="00D63F92">
        <w:rPr>
          <w:color w:val="000000"/>
          <w:szCs w:val="24"/>
          <w:lang w:eastAsia="sv-SE"/>
        </w:rPr>
        <w:t>-</w:t>
      </w:r>
      <w:r w:rsidR="001807D4" w:rsidRPr="00D63F92">
        <w:rPr>
          <w:color w:val="000000"/>
          <w:szCs w:val="24"/>
          <w:lang w:eastAsia="sv-SE"/>
        </w:rPr>
        <w:t xml:space="preserve"> </w:t>
      </w:r>
      <w:r w:rsidR="00B60D61" w:rsidRPr="00D63F92">
        <w:rPr>
          <w:b/>
          <w:color w:val="000000"/>
          <w:szCs w:val="24"/>
          <w:lang w:eastAsia="sv-SE"/>
        </w:rPr>
        <w:t>Byten av fiskemöjligheter</w:t>
      </w:r>
      <w:r w:rsidR="00B60D61" w:rsidRPr="00D63F92">
        <w:rPr>
          <w:color w:val="000000"/>
          <w:szCs w:val="24"/>
          <w:lang w:eastAsia="sv-SE"/>
        </w:rPr>
        <w:t xml:space="preserve"> </w:t>
      </w:r>
      <w:r w:rsidR="001807D4" w:rsidRPr="00D63F92">
        <w:rPr>
          <w:color w:val="000000"/>
          <w:szCs w:val="24"/>
          <w:lang w:eastAsia="sv-SE"/>
        </w:rPr>
        <w:t xml:space="preserve">mellan EU:s medlemsländer och Norge är en potentiell ömsesidig fördel som bör bli  föremål för noggrann granskning eftersom den skulle </w:t>
      </w:r>
      <w:r w:rsidR="009C4156" w:rsidRPr="00D63F92">
        <w:rPr>
          <w:color w:val="000000"/>
          <w:szCs w:val="24"/>
          <w:lang w:eastAsia="sv-SE"/>
        </w:rPr>
        <w:t xml:space="preserve">kunna </w:t>
      </w:r>
      <w:r w:rsidR="001807D4" w:rsidRPr="00D63F92">
        <w:rPr>
          <w:color w:val="000000"/>
          <w:szCs w:val="24"/>
          <w:lang w:eastAsia="sv-SE"/>
        </w:rPr>
        <w:t>öka effektiviteten i fisket och minska bränsleförbrukning och klimatpåverkan</w:t>
      </w:r>
      <w:r w:rsidR="00D55657" w:rsidRPr="00D63F92">
        <w:rPr>
          <w:color w:val="000000"/>
          <w:szCs w:val="24"/>
          <w:lang w:eastAsia="sv-SE"/>
        </w:rPr>
        <w:t>.</w:t>
      </w:r>
      <w:r w:rsidR="001807D4" w:rsidRPr="00D63F92">
        <w:rPr>
          <w:color w:val="000000"/>
          <w:szCs w:val="24"/>
          <w:lang w:eastAsia="sv-SE"/>
        </w:rPr>
        <w:t xml:space="preserve"> </w:t>
      </w:r>
    </w:p>
    <w:p w:rsidR="00103859" w:rsidRPr="00D63F92" w:rsidRDefault="00103859" w:rsidP="001807D4">
      <w:pPr>
        <w:overflowPunct/>
        <w:spacing w:line="240" w:lineRule="atLeast"/>
        <w:ind w:left="360"/>
        <w:textAlignment w:val="auto"/>
        <w:rPr>
          <w:color w:val="000000"/>
          <w:szCs w:val="24"/>
          <w:lang w:eastAsia="sv-SE"/>
        </w:rPr>
      </w:pPr>
    </w:p>
    <w:p w:rsidR="001807D4" w:rsidRPr="00D63F92" w:rsidRDefault="00E25734" w:rsidP="001807D4">
      <w:pPr>
        <w:overflowPunct/>
        <w:spacing w:line="240" w:lineRule="atLeast"/>
        <w:ind w:left="360"/>
        <w:textAlignment w:val="auto"/>
        <w:rPr>
          <w:color w:val="000000"/>
          <w:szCs w:val="24"/>
          <w:lang w:eastAsia="sv-SE"/>
        </w:rPr>
      </w:pPr>
      <w:r w:rsidRPr="00D63F92">
        <w:rPr>
          <w:color w:val="000000"/>
          <w:szCs w:val="24"/>
          <w:lang w:eastAsia="sv-SE"/>
        </w:rPr>
        <w:t>-</w:t>
      </w:r>
      <w:r w:rsidR="001807D4" w:rsidRPr="00D63F92">
        <w:rPr>
          <w:color w:val="000000"/>
          <w:szCs w:val="24"/>
          <w:lang w:eastAsia="sv-SE"/>
        </w:rPr>
        <w:t xml:space="preserve"> </w:t>
      </w:r>
      <w:r w:rsidR="00B60D61" w:rsidRPr="00D63F92">
        <w:rPr>
          <w:b/>
          <w:color w:val="000000"/>
          <w:szCs w:val="24"/>
          <w:lang w:eastAsia="sv-SE"/>
        </w:rPr>
        <w:t>Tobis-fisket</w:t>
      </w:r>
      <w:r w:rsidR="001807D4" w:rsidRPr="00D63F92">
        <w:rPr>
          <w:color w:val="000000"/>
          <w:szCs w:val="24"/>
          <w:lang w:eastAsia="sv-SE"/>
        </w:rPr>
        <w:t xml:space="preserve"> för 2008 bör förvaltas på en försiktighetskvot för att skapa förutsebarhet och för att minska nuvarande ineffektiva förvaltning, samt bli föremål för en fördelning av den ofördelade kvoten på vilken huvudsakligen Sverige fiskar</w:t>
      </w:r>
      <w:r w:rsidR="00D55657" w:rsidRPr="00D63F92">
        <w:rPr>
          <w:color w:val="000000"/>
          <w:szCs w:val="24"/>
          <w:lang w:eastAsia="sv-SE"/>
        </w:rPr>
        <w:t>.</w:t>
      </w:r>
    </w:p>
    <w:p w:rsidR="00103859" w:rsidRPr="00D63F92" w:rsidRDefault="00103859" w:rsidP="001807D4">
      <w:pPr>
        <w:overflowPunct/>
        <w:spacing w:line="240" w:lineRule="atLeast"/>
        <w:ind w:left="360"/>
        <w:textAlignment w:val="auto"/>
        <w:rPr>
          <w:color w:val="000000"/>
          <w:szCs w:val="24"/>
          <w:lang w:eastAsia="sv-SE"/>
        </w:rPr>
      </w:pPr>
    </w:p>
    <w:p w:rsidR="001807D4" w:rsidRPr="00D63F92" w:rsidRDefault="00E25734" w:rsidP="001807D4">
      <w:pPr>
        <w:overflowPunct/>
        <w:spacing w:line="240" w:lineRule="atLeast"/>
        <w:ind w:left="360"/>
        <w:textAlignment w:val="auto"/>
        <w:rPr>
          <w:color w:val="000000"/>
          <w:szCs w:val="24"/>
          <w:lang w:eastAsia="sv-SE"/>
        </w:rPr>
      </w:pPr>
      <w:r w:rsidRPr="00D63F92">
        <w:rPr>
          <w:color w:val="000000"/>
          <w:szCs w:val="24"/>
          <w:lang w:eastAsia="sv-SE"/>
        </w:rPr>
        <w:t>-</w:t>
      </w:r>
      <w:r w:rsidR="001807D4" w:rsidRPr="00D63F92">
        <w:rPr>
          <w:color w:val="000000"/>
          <w:szCs w:val="24"/>
          <w:lang w:eastAsia="sv-SE"/>
        </w:rPr>
        <w:t xml:space="preserve"> </w:t>
      </w:r>
      <w:r w:rsidR="00B60D61" w:rsidRPr="00D63F92">
        <w:rPr>
          <w:b/>
          <w:color w:val="000000"/>
          <w:szCs w:val="24"/>
          <w:lang w:eastAsia="sv-SE"/>
        </w:rPr>
        <w:t>Oreglerade arter</w:t>
      </w:r>
      <w:r w:rsidR="001807D4" w:rsidRPr="00D63F92">
        <w:rPr>
          <w:color w:val="000000"/>
          <w:szCs w:val="24"/>
          <w:lang w:eastAsia="sv-SE"/>
        </w:rPr>
        <w:t xml:space="preserve"> under 1966-års tillträdesavtal </w:t>
      </w:r>
      <w:r w:rsidR="00D55657" w:rsidRPr="00D63F92">
        <w:rPr>
          <w:color w:val="000000"/>
          <w:szCs w:val="24"/>
          <w:lang w:eastAsia="sv-SE"/>
        </w:rPr>
        <w:t>Danmark</w:t>
      </w:r>
      <w:r w:rsidR="001807D4" w:rsidRPr="00D63F92">
        <w:rPr>
          <w:color w:val="000000"/>
          <w:szCs w:val="24"/>
          <w:lang w:eastAsia="sv-SE"/>
        </w:rPr>
        <w:t>-N</w:t>
      </w:r>
      <w:r w:rsidR="00D55657" w:rsidRPr="00D63F92">
        <w:rPr>
          <w:color w:val="000000"/>
          <w:szCs w:val="24"/>
          <w:lang w:eastAsia="sv-SE"/>
        </w:rPr>
        <w:t>orge</w:t>
      </w:r>
      <w:r w:rsidR="001807D4" w:rsidRPr="00D63F92">
        <w:rPr>
          <w:color w:val="000000"/>
          <w:szCs w:val="24"/>
          <w:lang w:eastAsia="sv-SE"/>
        </w:rPr>
        <w:t>-S</w:t>
      </w:r>
      <w:r w:rsidR="00D55657" w:rsidRPr="00D63F92">
        <w:rPr>
          <w:color w:val="000000"/>
          <w:szCs w:val="24"/>
          <w:lang w:eastAsia="sv-SE"/>
        </w:rPr>
        <w:t>verige</w:t>
      </w:r>
      <w:r w:rsidR="001807D4" w:rsidRPr="00D63F92">
        <w:rPr>
          <w:color w:val="000000"/>
          <w:szCs w:val="24"/>
          <w:lang w:eastAsia="sv-SE"/>
        </w:rPr>
        <w:t xml:space="preserve"> bör bli föremål för en kartläggning av tillgänglig information för att undvika att enstaka arter fiskas ohållbart vilket bl.a. kan leda till </w:t>
      </w:r>
      <w:r w:rsidR="00196E76" w:rsidRPr="00D63F92">
        <w:rPr>
          <w:color w:val="000000"/>
          <w:szCs w:val="24"/>
          <w:lang w:eastAsia="sv-SE"/>
        </w:rPr>
        <w:t xml:space="preserve">att </w:t>
      </w:r>
      <w:r w:rsidR="001807D4" w:rsidRPr="00D63F92">
        <w:rPr>
          <w:color w:val="000000"/>
          <w:szCs w:val="24"/>
          <w:lang w:eastAsia="sv-SE"/>
        </w:rPr>
        <w:t>det för Sverige viktiga avtalet från 1966 ifrågasätts.</w:t>
      </w:r>
    </w:p>
    <w:p w:rsidR="00E94365" w:rsidRPr="00D63F92" w:rsidRDefault="00E94365" w:rsidP="001807D4">
      <w:pPr>
        <w:overflowPunct/>
        <w:spacing w:line="240" w:lineRule="atLeast"/>
        <w:ind w:left="360"/>
        <w:textAlignment w:val="auto"/>
        <w:rPr>
          <w:color w:val="000000"/>
          <w:szCs w:val="24"/>
          <w:lang w:eastAsia="sv-SE"/>
        </w:rPr>
      </w:pPr>
    </w:p>
    <w:p w:rsidR="00E94365" w:rsidRPr="00D63F92" w:rsidRDefault="00E94365" w:rsidP="00E94365">
      <w:pPr>
        <w:overflowPunct/>
        <w:spacing w:line="240" w:lineRule="atLeast"/>
        <w:ind w:left="360"/>
        <w:textAlignment w:val="auto"/>
        <w:rPr>
          <w:color w:val="000000"/>
          <w:szCs w:val="24"/>
          <w:lang w:eastAsia="sv-SE"/>
        </w:rPr>
      </w:pPr>
      <w:r w:rsidRPr="00D63F92">
        <w:rPr>
          <w:color w:val="000000"/>
          <w:szCs w:val="24"/>
          <w:lang w:eastAsia="sv-SE"/>
        </w:rPr>
        <w:t xml:space="preserve">- </w:t>
      </w:r>
      <w:r w:rsidRPr="00D63F92">
        <w:rPr>
          <w:b/>
          <w:color w:val="000000"/>
          <w:szCs w:val="24"/>
          <w:lang w:eastAsia="sv-SE"/>
        </w:rPr>
        <w:t>Torskfiskeproblemen i Nordsjön</w:t>
      </w:r>
      <w:r w:rsidRPr="00D63F92">
        <w:rPr>
          <w:color w:val="000000"/>
          <w:szCs w:val="24"/>
          <w:lang w:eastAsia="sv-SE"/>
        </w:rPr>
        <w:t xml:space="preserve"> </w:t>
      </w:r>
      <w:r w:rsidR="00B14A1F" w:rsidRPr="00D63F92">
        <w:rPr>
          <w:color w:val="000000"/>
          <w:szCs w:val="24"/>
          <w:lang w:eastAsia="sv-SE"/>
        </w:rPr>
        <w:t xml:space="preserve">bör </w:t>
      </w:r>
      <w:r w:rsidRPr="00D63F92">
        <w:rPr>
          <w:color w:val="000000"/>
          <w:szCs w:val="24"/>
          <w:lang w:eastAsia="sv-SE"/>
        </w:rPr>
        <w:t>i första hand finna en lösning  som inkluderar ökad selektivitet och skydd av lekområden på vetenskaplig grun</w:t>
      </w:r>
      <w:r w:rsidR="00B14A1F" w:rsidRPr="00D63F92">
        <w:rPr>
          <w:color w:val="000000"/>
          <w:szCs w:val="24"/>
          <w:lang w:eastAsia="sv-SE"/>
        </w:rPr>
        <w:t>d.</w:t>
      </w:r>
    </w:p>
    <w:p w:rsidR="0072596E" w:rsidRPr="00D63F92" w:rsidRDefault="0072596E" w:rsidP="00891205">
      <w:pPr>
        <w:pStyle w:val="RKnormal"/>
        <w:rPr>
          <w:iCs/>
        </w:rPr>
      </w:pPr>
    </w:p>
    <w:p w:rsidR="001807D4" w:rsidRPr="00D63F92" w:rsidRDefault="001807D4" w:rsidP="001807D4">
      <w:pPr>
        <w:pStyle w:val="RKnormal"/>
        <w:jc w:val="both"/>
        <w:rPr>
          <w:i/>
          <w:iCs/>
        </w:rPr>
      </w:pPr>
      <w:r w:rsidRPr="00D63F92">
        <w:rPr>
          <w:i/>
          <w:iCs/>
        </w:rPr>
        <w:t>EU-nämnden</w:t>
      </w:r>
    </w:p>
    <w:p w:rsidR="001807D4" w:rsidRPr="00D63F92" w:rsidRDefault="001807D4" w:rsidP="001807D4">
      <w:pPr>
        <w:pStyle w:val="RKnormal"/>
      </w:pPr>
      <w:r w:rsidRPr="00D63F92">
        <w:t>Frågan har inte tidigare varit föremål för samråd i EU-nämnden.</w:t>
      </w:r>
    </w:p>
    <w:p w:rsidR="001807D4" w:rsidRPr="00D63F92" w:rsidRDefault="001807D4" w:rsidP="00891205">
      <w:pPr>
        <w:pStyle w:val="RKnormal"/>
        <w:rPr>
          <w:iCs/>
        </w:rPr>
      </w:pPr>
    </w:p>
    <w:p w:rsidR="003242B4" w:rsidRPr="00D63F92" w:rsidRDefault="0072596E" w:rsidP="003F0B54">
      <w:pPr>
        <w:pStyle w:val="RKrubrik"/>
      </w:pPr>
      <w:r w:rsidRPr="00D63F92">
        <w:t>10</w:t>
      </w:r>
      <w:r w:rsidR="000A5F1E" w:rsidRPr="00D63F92">
        <w:t xml:space="preserve">. </w:t>
      </w:r>
      <w:r w:rsidR="004C7354" w:rsidRPr="00D63F92">
        <w:t>Övriga frågo</w:t>
      </w:r>
      <w:r w:rsidR="003F0B54" w:rsidRPr="00D63F92">
        <w:t>r</w:t>
      </w:r>
    </w:p>
    <w:p w:rsidR="003242B4" w:rsidRPr="00D63F92" w:rsidRDefault="003F0B54">
      <w:pPr>
        <w:pStyle w:val="RKrubrik"/>
      </w:pPr>
      <w:r w:rsidRPr="00D63F92">
        <w:t>a</w:t>
      </w:r>
      <w:r w:rsidR="004C7354" w:rsidRPr="00D63F92">
        <w:t>)</w:t>
      </w:r>
      <w:r w:rsidR="003242B4" w:rsidRPr="00D63F92">
        <w:t xml:space="preserve"> </w:t>
      </w:r>
      <w:r w:rsidR="002268ED" w:rsidRPr="00D63F92">
        <w:t>Fiske efter b</w:t>
      </w:r>
      <w:r w:rsidR="0072596E" w:rsidRPr="00D63F92">
        <w:t>låfenad tonfisk</w:t>
      </w:r>
    </w:p>
    <w:p w:rsidR="003242B4" w:rsidRPr="00D63F92" w:rsidRDefault="004C7354">
      <w:pPr>
        <w:pStyle w:val="RKnormal"/>
        <w:rPr>
          <w:b/>
          <w:bCs/>
          <w:i/>
          <w:iCs/>
        </w:rPr>
      </w:pPr>
      <w:r w:rsidRPr="00D63F92">
        <w:rPr>
          <w:b/>
          <w:bCs/>
          <w:i/>
          <w:iCs/>
        </w:rPr>
        <w:t xml:space="preserve">- </w:t>
      </w:r>
      <w:r w:rsidR="0072596E" w:rsidRPr="00D63F92">
        <w:rPr>
          <w:b/>
          <w:bCs/>
          <w:i/>
          <w:iCs/>
        </w:rPr>
        <w:t xml:space="preserve">På begäran av </w:t>
      </w:r>
      <w:r w:rsidR="002268ED" w:rsidRPr="00D63F92">
        <w:rPr>
          <w:b/>
          <w:bCs/>
          <w:i/>
          <w:iCs/>
        </w:rPr>
        <w:t>den spanska delegationen</w:t>
      </w:r>
      <w:r w:rsidRPr="00D63F92">
        <w:rPr>
          <w:b/>
          <w:bCs/>
          <w:i/>
          <w:iCs/>
        </w:rPr>
        <w:t xml:space="preserve"> </w:t>
      </w:r>
    </w:p>
    <w:p w:rsidR="003242B4" w:rsidRPr="00D63F92" w:rsidRDefault="003242B4">
      <w:pPr>
        <w:pStyle w:val="RKnormal"/>
        <w:rPr>
          <w:b/>
          <w:bCs/>
          <w:i/>
          <w:iCs/>
        </w:rPr>
      </w:pPr>
    </w:p>
    <w:p w:rsidR="003242B4" w:rsidRPr="00D63F92" w:rsidRDefault="003242B4">
      <w:pPr>
        <w:pStyle w:val="RKnormal"/>
        <w:rPr>
          <w:i/>
          <w:iCs/>
        </w:rPr>
      </w:pPr>
      <w:r w:rsidRPr="00D63F92">
        <w:rPr>
          <w:i/>
          <w:iCs/>
        </w:rPr>
        <w:t>Dokumentbeteckning</w:t>
      </w:r>
    </w:p>
    <w:p w:rsidR="003242B4" w:rsidRPr="00D63F92" w:rsidRDefault="003242B4">
      <w:pPr>
        <w:pStyle w:val="RKnormal"/>
      </w:pPr>
      <w:r w:rsidRPr="00D63F92">
        <w:t>-</w:t>
      </w:r>
    </w:p>
    <w:p w:rsidR="003242B4" w:rsidRPr="00D63F92" w:rsidRDefault="003242B4">
      <w:pPr>
        <w:pStyle w:val="RKnormal"/>
        <w:jc w:val="both"/>
        <w:rPr>
          <w:i/>
          <w:iCs/>
        </w:rPr>
      </w:pPr>
    </w:p>
    <w:p w:rsidR="003242B4" w:rsidRPr="00D63F92" w:rsidRDefault="003242B4">
      <w:pPr>
        <w:pStyle w:val="RKnormal"/>
        <w:rPr>
          <w:i/>
          <w:iCs/>
        </w:rPr>
      </w:pPr>
      <w:r w:rsidRPr="00D63F92">
        <w:rPr>
          <w:i/>
          <w:iCs/>
        </w:rPr>
        <w:t>Rättslig grund</w:t>
      </w:r>
    </w:p>
    <w:p w:rsidR="003242B4" w:rsidRPr="00D63F92" w:rsidRDefault="0072596E">
      <w:pPr>
        <w:pStyle w:val="RKnormal"/>
        <w:rPr>
          <w:b/>
          <w:bCs/>
          <w:i/>
          <w:iCs/>
        </w:rPr>
      </w:pPr>
      <w:r w:rsidRPr="00D63F92">
        <w:rPr>
          <w:b/>
          <w:bCs/>
          <w:i/>
          <w:iCs/>
        </w:rPr>
        <w:t>-</w:t>
      </w:r>
    </w:p>
    <w:p w:rsidR="00B639BB" w:rsidRPr="00D63F92" w:rsidRDefault="00B639BB">
      <w:pPr>
        <w:pStyle w:val="RKnormal"/>
        <w:rPr>
          <w:b/>
          <w:bCs/>
          <w:i/>
          <w:iCs/>
        </w:rPr>
      </w:pPr>
    </w:p>
    <w:p w:rsidR="00F24235" w:rsidRPr="00D63F92" w:rsidRDefault="00F24235" w:rsidP="00F24235">
      <w:pPr>
        <w:pStyle w:val="RKnormal"/>
      </w:pPr>
      <w:r w:rsidRPr="00D63F92">
        <w:rPr>
          <w:i/>
          <w:iCs/>
        </w:rPr>
        <w:t>Bakgrund</w:t>
      </w:r>
      <w:r w:rsidRPr="00D63F92">
        <w:t xml:space="preserve"> </w:t>
      </w:r>
    </w:p>
    <w:p w:rsidR="00112476" w:rsidRPr="00D63F92" w:rsidRDefault="001807D4" w:rsidP="00112476">
      <w:pPr>
        <w:pStyle w:val="RKnormal"/>
      </w:pPr>
      <w:r w:rsidRPr="00D63F92">
        <w:t xml:space="preserve">Spanien har invänt mot att kommissionen har beslutat stoppa fiske efter blåfenad tonfisk. </w:t>
      </w:r>
      <w:r w:rsidR="00112476" w:rsidRPr="00D63F92">
        <w:t xml:space="preserve">Den 20 september </w:t>
      </w:r>
      <w:r w:rsidR="005863F1" w:rsidRPr="00D63F92">
        <w:t xml:space="preserve">2007 </w:t>
      </w:r>
      <w:r w:rsidR="00112476" w:rsidRPr="00D63F92">
        <w:t>stängde kommissionen allt tonfiskfiske i östra Atlanten och Medelhavet för återstoden av 2007. Anledningen var att EU:s kvot (som gemenskapen förhandlat inom ramen för ICCAT</w:t>
      </w:r>
      <w:r w:rsidR="001D04A1" w:rsidRPr="00D63F92">
        <w:t>(International Commission for the Conservation och Altantic Tunas)</w:t>
      </w:r>
      <w:r w:rsidR="00112476" w:rsidRPr="00D63F92">
        <w:t xml:space="preserve">) var uppfiskad. Vissa länder hade då inte hunnit fiska upp sin nationella kvot, däribland Spanien, medan det för andra förelåg överfiske. </w:t>
      </w:r>
    </w:p>
    <w:p w:rsidR="005863F1" w:rsidRPr="00D63F92" w:rsidRDefault="005863F1" w:rsidP="00112476">
      <w:pPr>
        <w:pStyle w:val="RKnormal"/>
      </w:pPr>
    </w:p>
    <w:p w:rsidR="00F24235" w:rsidRPr="00D63F92" w:rsidRDefault="00112476" w:rsidP="00112476">
      <w:pPr>
        <w:pStyle w:val="RKnormal"/>
      </w:pPr>
      <w:r w:rsidRPr="00D63F92">
        <w:t>Sverige bedriver inte fiske efter denna art.</w:t>
      </w:r>
    </w:p>
    <w:p w:rsidR="00112476" w:rsidRPr="00D63F92" w:rsidRDefault="00112476" w:rsidP="00F24235">
      <w:pPr>
        <w:pStyle w:val="RKnormal"/>
        <w:rPr>
          <w:i/>
          <w:iCs/>
        </w:rPr>
      </w:pPr>
    </w:p>
    <w:p w:rsidR="00F24235" w:rsidRPr="00D63F92" w:rsidRDefault="00F24235" w:rsidP="00F24235">
      <w:pPr>
        <w:pStyle w:val="RKnormal"/>
        <w:rPr>
          <w:i/>
          <w:iCs/>
        </w:rPr>
      </w:pPr>
      <w:r w:rsidRPr="00D63F92">
        <w:rPr>
          <w:i/>
          <w:iCs/>
        </w:rPr>
        <w:t>Förslag till svensk ståndpunkt</w:t>
      </w:r>
    </w:p>
    <w:p w:rsidR="00112476" w:rsidRPr="00D63F92" w:rsidRDefault="00112476" w:rsidP="00112476">
      <w:pPr>
        <w:pStyle w:val="RKnormal"/>
        <w:rPr>
          <w:lang w:eastAsia="sv-SE"/>
        </w:rPr>
      </w:pPr>
      <w:r w:rsidRPr="00D63F92">
        <w:rPr>
          <w:lang w:eastAsia="sv-SE"/>
        </w:rPr>
        <w:t>Sverige stöder att åtgärder vidtas för att komma åt det orapporterade fisket. Eventuella kompensationer under påföljande år till de medlemsstater som ej kunnat nyttja sin kvot ska ske enligt gällande principer.</w:t>
      </w:r>
    </w:p>
    <w:p w:rsidR="001807D4" w:rsidRPr="00D63F92" w:rsidRDefault="001807D4" w:rsidP="00F24235">
      <w:pPr>
        <w:rPr>
          <w:iCs/>
        </w:rPr>
      </w:pPr>
    </w:p>
    <w:p w:rsidR="00F24235" w:rsidRPr="00D63F92" w:rsidRDefault="00F24235" w:rsidP="00F24235">
      <w:pPr>
        <w:pStyle w:val="RKnormal"/>
        <w:jc w:val="both"/>
        <w:rPr>
          <w:i/>
          <w:iCs/>
        </w:rPr>
      </w:pPr>
      <w:r w:rsidRPr="00D63F92">
        <w:rPr>
          <w:i/>
          <w:iCs/>
        </w:rPr>
        <w:t>EU-nämnden</w:t>
      </w:r>
    </w:p>
    <w:p w:rsidR="001807D4" w:rsidRPr="00D63F92" w:rsidRDefault="001807D4" w:rsidP="001807D4">
      <w:pPr>
        <w:pStyle w:val="RKnormal"/>
      </w:pPr>
      <w:r w:rsidRPr="00D63F92">
        <w:t>Frågan har inte tidigare varit föremål för samråd i EU-nämnden.</w:t>
      </w:r>
    </w:p>
    <w:p w:rsidR="001807D4" w:rsidRPr="00D63F92" w:rsidRDefault="001807D4" w:rsidP="001807D4">
      <w:pPr>
        <w:pStyle w:val="RKnormal"/>
        <w:jc w:val="both"/>
        <w:rPr>
          <w:rFonts w:ascii="Times New Roman" w:hAnsi="Times New Roman"/>
          <w:b/>
        </w:rPr>
      </w:pPr>
    </w:p>
    <w:p w:rsidR="001807D4" w:rsidRPr="00D63F92" w:rsidRDefault="001807D4" w:rsidP="001807D4">
      <w:pPr>
        <w:pStyle w:val="RKnormal"/>
        <w:jc w:val="both"/>
        <w:rPr>
          <w:rFonts w:ascii="Times New Roman" w:hAnsi="Times New Roman"/>
          <w:b/>
        </w:rPr>
      </w:pPr>
    </w:p>
    <w:p w:rsidR="003F0B54" w:rsidRPr="00D63F92" w:rsidRDefault="003F0B54">
      <w:pPr>
        <w:pStyle w:val="RKnormal"/>
      </w:pPr>
    </w:p>
    <w:sectPr w:rsidR="003F0B54" w:rsidRPr="00D63F92">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6A21" w:rsidRPr="00D63F92" w:rsidRDefault="00D56A21">
      <w:r w:rsidRPr="00D63F92">
        <w:separator/>
      </w:r>
    </w:p>
  </w:endnote>
  <w:endnote w:type="continuationSeparator" w:id="0">
    <w:p w:rsidR="00D56A21" w:rsidRPr="00D63F92" w:rsidRDefault="00D56A21">
      <w:r w:rsidRPr="00D63F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6A21" w:rsidRPr="00D63F92" w:rsidRDefault="00D56A21">
      <w:r w:rsidRPr="00D63F92">
        <w:separator/>
      </w:r>
    </w:p>
  </w:footnote>
  <w:footnote w:type="continuationSeparator" w:id="0">
    <w:p w:rsidR="00D56A21" w:rsidRPr="00D63F92" w:rsidRDefault="00D56A21">
      <w:r w:rsidRPr="00D63F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3F93" w:rsidRPr="00D63F92" w:rsidRDefault="00923F93">
    <w:pPr>
      <w:pStyle w:val="Sidhuvud"/>
      <w:framePr w:wrap="around" w:vAnchor="text" w:hAnchor="margin" w:xAlign="right" w:y="1"/>
      <w:rPr>
        <w:rStyle w:val="Sidnummer"/>
      </w:rPr>
    </w:pPr>
    <w:r w:rsidRPr="00D63F92">
      <w:rPr>
        <w:rStyle w:val="Sidnummer"/>
      </w:rPr>
      <w:fldChar w:fldCharType="begin" w:fldLock="1"/>
    </w:r>
    <w:r w:rsidRPr="00D63F92">
      <w:rPr>
        <w:rStyle w:val="Sidnummer"/>
      </w:rPr>
      <w:instrText xml:space="preserve">PAGE  </w:instrText>
    </w:r>
    <w:r w:rsidRPr="00D63F92">
      <w:rPr>
        <w:rStyle w:val="Sidnummer"/>
      </w:rPr>
      <w:fldChar w:fldCharType="separate"/>
    </w:r>
    <w:r w:rsidR="0028068B" w:rsidRPr="00D63F92">
      <w:rPr>
        <w:rStyle w:val="Sidnummer"/>
      </w:rPr>
      <w:t>2</w:t>
    </w:r>
    <w:r w:rsidRPr="00D63F92">
      <w:rPr>
        <w:rStyle w:val="Sidnummer"/>
      </w:rPr>
      <w:fldChar w:fldCharType="end"/>
    </w:r>
  </w:p>
  <w:p w:rsidR="00923F93" w:rsidRPr="00D63F92" w:rsidRDefault="00923F93">
    <w:pPr>
      <w:pStyle w:val="Sidhuvud"/>
      <w:ind w:right="360"/>
    </w:pPr>
  </w:p>
  <w:p w:rsidR="00923F93" w:rsidRPr="00D63F92" w:rsidRDefault="00923F93">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3F93" w:rsidRPr="00D63F92" w:rsidRDefault="00923F93">
    <w:pPr>
      <w:pStyle w:val="Sidhuvud"/>
      <w:framePr w:wrap="around" w:vAnchor="text" w:hAnchor="margin" w:xAlign="right" w:y="1"/>
      <w:rPr>
        <w:rStyle w:val="Sidnummer"/>
      </w:rPr>
    </w:pPr>
    <w:r w:rsidRPr="00D63F92">
      <w:rPr>
        <w:rStyle w:val="Sidnummer"/>
      </w:rPr>
      <w:fldChar w:fldCharType="begin" w:fldLock="1"/>
    </w:r>
    <w:r w:rsidRPr="00D63F92">
      <w:rPr>
        <w:rStyle w:val="Sidnummer"/>
      </w:rPr>
      <w:instrText xml:space="preserve">PAGE  </w:instrText>
    </w:r>
    <w:r w:rsidRPr="00D63F92">
      <w:rPr>
        <w:rStyle w:val="Sidnummer"/>
      </w:rPr>
      <w:fldChar w:fldCharType="separate"/>
    </w:r>
    <w:r w:rsidR="0028068B" w:rsidRPr="00D63F92">
      <w:rPr>
        <w:rStyle w:val="Sidnummer"/>
      </w:rPr>
      <w:t>3</w:t>
    </w:r>
    <w:r w:rsidRPr="00D63F92">
      <w:rPr>
        <w:rStyle w:val="Sidnummer"/>
      </w:rPr>
      <w:fldChar w:fldCharType="end"/>
    </w:r>
  </w:p>
  <w:p w:rsidR="00923F93" w:rsidRPr="00D63F92" w:rsidRDefault="00923F93">
    <w:pPr>
      <w:pStyle w:val="Sidhuvud"/>
      <w:ind w:right="360"/>
    </w:pPr>
  </w:p>
  <w:p w:rsidR="00923F93" w:rsidRPr="00D63F92" w:rsidRDefault="00923F93">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3F93" w:rsidRPr="00D63F92" w:rsidRDefault="00D63F92">
    <w:pPr>
      <w:framePr w:w="2948" w:h="1321" w:hRule="exact" w:wrap="notBeside" w:vAnchor="page" w:hAnchor="page" w:x="1362" w:y="653"/>
    </w:pPr>
    <w:r w:rsidRPr="00D63F92">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923F93" w:rsidRPr="00D63F92" w:rsidRDefault="00923F93">
    <w:pPr>
      <w:pStyle w:val="RKrubrik"/>
      <w:keepNext w:val="0"/>
      <w:tabs>
        <w:tab w:val="clear" w:pos="1134"/>
        <w:tab w:val="clear" w:pos="2835"/>
      </w:tabs>
      <w:spacing w:before="0" w:after="0" w:line="320" w:lineRule="atLeast"/>
      <w:rPr>
        <w:bCs/>
      </w:rPr>
    </w:pPr>
  </w:p>
  <w:p w:rsidR="00923F93" w:rsidRPr="00D63F92" w:rsidRDefault="00923F93">
    <w:pPr>
      <w:rPr>
        <w:rFonts w:ascii="TradeGothic" w:hAnsi="TradeGothic"/>
        <w:b/>
        <w:bCs/>
        <w:spacing w:val="12"/>
        <w:sz w:val="22"/>
      </w:rPr>
    </w:pPr>
  </w:p>
  <w:p w:rsidR="00923F93" w:rsidRPr="00D63F92" w:rsidRDefault="00923F93">
    <w:pPr>
      <w:pStyle w:val="RKrubrik"/>
      <w:keepNext w:val="0"/>
      <w:tabs>
        <w:tab w:val="clear" w:pos="1134"/>
        <w:tab w:val="clear" w:pos="2835"/>
      </w:tabs>
      <w:spacing w:before="0" w:after="0" w:line="320" w:lineRule="atLeast"/>
      <w:rPr>
        <w:bCs/>
      </w:rPr>
    </w:pPr>
  </w:p>
  <w:p w:rsidR="00923F93" w:rsidRPr="00D63F92" w:rsidRDefault="00923F93">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3284B"/>
    <w:multiLevelType w:val="hybridMultilevel"/>
    <w:tmpl w:val="0F3E28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85D252F"/>
    <w:multiLevelType w:val="hybridMultilevel"/>
    <w:tmpl w:val="4B9E5C04"/>
    <w:lvl w:ilvl="0" w:tplc="104C765C">
      <w:numFmt w:val="bullet"/>
      <w:lvlText w:val="-"/>
      <w:lvlJc w:val="left"/>
      <w:pPr>
        <w:tabs>
          <w:tab w:val="num" w:pos="720"/>
        </w:tabs>
        <w:ind w:left="720" w:hanging="360"/>
      </w:pPr>
      <w:rPr>
        <w:rFonts w:ascii="OrigGarmnd BT" w:eastAsia="Times New Roman" w:hAnsi="OrigGarmnd BT" w:cs="OrigGarmnd BT"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86004A"/>
    <w:multiLevelType w:val="hybridMultilevel"/>
    <w:tmpl w:val="7F8ED6CC"/>
    <w:lvl w:ilvl="0" w:tplc="499EB97A">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D054F40"/>
    <w:multiLevelType w:val="hybridMultilevel"/>
    <w:tmpl w:val="E36E97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3823D7"/>
    <w:multiLevelType w:val="hybridMultilevel"/>
    <w:tmpl w:val="73A4FA8E"/>
    <w:lvl w:ilvl="0" w:tplc="041D0001">
      <w:start w:val="1"/>
      <w:numFmt w:val="bullet"/>
      <w:lvlText w:val=""/>
      <w:lvlJc w:val="left"/>
      <w:pPr>
        <w:tabs>
          <w:tab w:val="num" w:pos="480"/>
        </w:tabs>
        <w:ind w:left="480" w:hanging="360"/>
      </w:pPr>
      <w:rPr>
        <w:rFonts w:ascii="Symbol" w:hAnsi="Symbol" w:hint="default"/>
      </w:rPr>
    </w:lvl>
    <w:lvl w:ilvl="1" w:tplc="041D0003" w:tentative="1">
      <w:start w:val="1"/>
      <w:numFmt w:val="bullet"/>
      <w:lvlText w:val="o"/>
      <w:lvlJc w:val="left"/>
      <w:pPr>
        <w:tabs>
          <w:tab w:val="num" w:pos="1200"/>
        </w:tabs>
        <w:ind w:left="1200" w:hanging="360"/>
      </w:pPr>
      <w:rPr>
        <w:rFonts w:ascii="Courier New" w:hAnsi="Courier New" w:cs="Courier New" w:hint="default"/>
      </w:rPr>
    </w:lvl>
    <w:lvl w:ilvl="2" w:tplc="041D0005" w:tentative="1">
      <w:start w:val="1"/>
      <w:numFmt w:val="bullet"/>
      <w:lvlText w:val=""/>
      <w:lvlJc w:val="left"/>
      <w:pPr>
        <w:tabs>
          <w:tab w:val="num" w:pos="1920"/>
        </w:tabs>
        <w:ind w:left="1920" w:hanging="360"/>
      </w:pPr>
      <w:rPr>
        <w:rFonts w:ascii="Wingdings" w:hAnsi="Wingdings" w:hint="default"/>
      </w:rPr>
    </w:lvl>
    <w:lvl w:ilvl="3" w:tplc="041D0001" w:tentative="1">
      <w:start w:val="1"/>
      <w:numFmt w:val="bullet"/>
      <w:lvlText w:val=""/>
      <w:lvlJc w:val="left"/>
      <w:pPr>
        <w:tabs>
          <w:tab w:val="num" w:pos="2640"/>
        </w:tabs>
        <w:ind w:left="2640" w:hanging="360"/>
      </w:pPr>
      <w:rPr>
        <w:rFonts w:ascii="Symbol" w:hAnsi="Symbol" w:hint="default"/>
      </w:rPr>
    </w:lvl>
    <w:lvl w:ilvl="4" w:tplc="041D0003" w:tentative="1">
      <w:start w:val="1"/>
      <w:numFmt w:val="bullet"/>
      <w:lvlText w:val="o"/>
      <w:lvlJc w:val="left"/>
      <w:pPr>
        <w:tabs>
          <w:tab w:val="num" w:pos="3360"/>
        </w:tabs>
        <w:ind w:left="3360" w:hanging="360"/>
      </w:pPr>
      <w:rPr>
        <w:rFonts w:ascii="Courier New" w:hAnsi="Courier New" w:cs="Courier New" w:hint="default"/>
      </w:rPr>
    </w:lvl>
    <w:lvl w:ilvl="5" w:tplc="041D0005" w:tentative="1">
      <w:start w:val="1"/>
      <w:numFmt w:val="bullet"/>
      <w:lvlText w:val=""/>
      <w:lvlJc w:val="left"/>
      <w:pPr>
        <w:tabs>
          <w:tab w:val="num" w:pos="4080"/>
        </w:tabs>
        <w:ind w:left="4080" w:hanging="360"/>
      </w:pPr>
      <w:rPr>
        <w:rFonts w:ascii="Wingdings" w:hAnsi="Wingdings" w:hint="default"/>
      </w:rPr>
    </w:lvl>
    <w:lvl w:ilvl="6" w:tplc="041D0001" w:tentative="1">
      <w:start w:val="1"/>
      <w:numFmt w:val="bullet"/>
      <w:lvlText w:val=""/>
      <w:lvlJc w:val="left"/>
      <w:pPr>
        <w:tabs>
          <w:tab w:val="num" w:pos="4800"/>
        </w:tabs>
        <w:ind w:left="4800" w:hanging="360"/>
      </w:pPr>
      <w:rPr>
        <w:rFonts w:ascii="Symbol" w:hAnsi="Symbol" w:hint="default"/>
      </w:rPr>
    </w:lvl>
    <w:lvl w:ilvl="7" w:tplc="041D0003" w:tentative="1">
      <w:start w:val="1"/>
      <w:numFmt w:val="bullet"/>
      <w:lvlText w:val="o"/>
      <w:lvlJc w:val="left"/>
      <w:pPr>
        <w:tabs>
          <w:tab w:val="num" w:pos="5520"/>
        </w:tabs>
        <w:ind w:left="5520" w:hanging="360"/>
      </w:pPr>
      <w:rPr>
        <w:rFonts w:ascii="Courier New" w:hAnsi="Courier New" w:cs="Courier New" w:hint="default"/>
      </w:rPr>
    </w:lvl>
    <w:lvl w:ilvl="8" w:tplc="041D0005" w:tentative="1">
      <w:start w:val="1"/>
      <w:numFmt w:val="bullet"/>
      <w:lvlText w:val=""/>
      <w:lvlJc w:val="left"/>
      <w:pPr>
        <w:tabs>
          <w:tab w:val="num" w:pos="6240"/>
        </w:tabs>
        <w:ind w:left="6240" w:hanging="360"/>
      </w:pPr>
      <w:rPr>
        <w:rFonts w:ascii="Wingdings" w:hAnsi="Wingdings" w:hint="default"/>
      </w:rPr>
    </w:lvl>
  </w:abstractNum>
  <w:abstractNum w:abstractNumId="5" w15:restartNumberingAfterBreak="0">
    <w:nsid w:val="3341051D"/>
    <w:multiLevelType w:val="hybridMultilevel"/>
    <w:tmpl w:val="B324DFAC"/>
    <w:lvl w:ilvl="0" w:tplc="499EB97A">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796BB2"/>
    <w:multiLevelType w:val="hybridMultilevel"/>
    <w:tmpl w:val="AAD894AA"/>
    <w:lvl w:ilvl="0" w:tplc="041D0001">
      <w:start w:val="1"/>
      <w:numFmt w:val="bullet"/>
      <w:lvlText w:val=""/>
      <w:lvlJc w:val="left"/>
      <w:pPr>
        <w:tabs>
          <w:tab w:val="num" w:pos="840"/>
        </w:tabs>
        <w:ind w:left="840" w:hanging="360"/>
      </w:pPr>
      <w:rPr>
        <w:rFonts w:ascii="Symbol" w:hAnsi="Symbol" w:hint="default"/>
      </w:rPr>
    </w:lvl>
    <w:lvl w:ilvl="1" w:tplc="041D0003" w:tentative="1">
      <w:start w:val="1"/>
      <w:numFmt w:val="bullet"/>
      <w:lvlText w:val="o"/>
      <w:lvlJc w:val="left"/>
      <w:pPr>
        <w:tabs>
          <w:tab w:val="num" w:pos="1560"/>
        </w:tabs>
        <w:ind w:left="1560" w:hanging="360"/>
      </w:pPr>
      <w:rPr>
        <w:rFonts w:ascii="Courier New" w:hAnsi="Courier New" w:cs="Courier New" w:hint="default"/>
      </w:rPr>
    </w:lvl>
    <w:lvl w:ilvl="2" w:tplc="041D0005" w:tentative="1">
      <w:start w:val="1"/>
      <w:numFmt w:val="bullet"/>
      <w:lvlText w:val=""/>
      <w:lvlJc w:val="left"/>
      <w:pPr>
        <w:tabs>
          <w:tab w:val="num" w:pos="2280"/>
        </w:tabs>
        <w:ind w:left="2280" w:hanging="360"/>
      </w:pPr>
      <w:rPr>
        <w:rFonts w:ascii="Wingdings" w:hAnsi="Wingdings" w:hint="default"/>
      </w:rPr>
    </w:lvl>
    <w:lvl w:ilvl="3" w:tplc="041D0001" w:tentative="1">
      <w:start w:val="1"/>
      <w:numFmt w:val="bullet"/>
      <w:lvlText w:val=""/>
      <w:lvlJc w:val="left"/>
      <w:pPr>
        <w:tabs>
          <w:tab w:val="num" w:pos="3000"/>
        </w:tabs>
        <w:ind w:left="3000" w:hanging="360"/>
      </w:pPr>
      <w:rPr>
        <w:rFonts w:ascii="Symbol" w:hAnsi="Symbol" w:hint="default"/>
      </w:rPr>
    </w:lvl>
    <w:lvl w:ilvl="4" w:tplc="041D0003" w:tentative="1">
      <w:start w:val="1"/>
      <w:numFmt w:val="bullet"/>
      <w:lvlText w:val="o"/>
      <w:lvlJc w:val="left"/>
      <w:pPr>
        <w:tabs>
          <w:tab w:val="num" w:pos="3720"/>
        </w:tabs>
        <w:ind w:left="3720" w:hanging="360"/>
      </w:pPr>
      <w:rPr>
        <w:rFonts w:ascii="Courier New" w:hAnsi="Courier New" w:cs="Courier New" w:hint="default"/>
      </w:rPr>
    </w:lvl>
    <w:lvl w:ilvl="5" w:tplc="041D0005" w:tentative="1">
      <w:start w:val="1"/>
      <w:numFmt w:val="bullet"/>
      <w:lvlText w:val=""/>
      <w:lvlJc w:val="left"/>
      <w:pPr>
        <w:tabs>
          <w:tab w:val="num" w:pos="4440"/>
        </w:tabs>
        <w:ind w:left="4440" w:hanging="360"/>
      </w:pPr>
      <w:rPr>
        <w:rFonts w:ascii="Wingdings" w:hAnsi="Wingdings" w:hint="default"/>
      </w:rPr>
    </w:lvl>
    <w:lvl w:ilvl="6" w:tplc="041D0001" w:tentative="1">
      <w:start w:val="1"/>
      <w:numFmt w:val="bullet"/>
      <w:lvlText w:val=""/>
      <w:lvlJc w:val="left"/>
      <w:pPr>
        <w:tabs>
          <w:tab w:val="num" w:pos="5160"/>
        </w:tabs>
        <w:ind w:left="5160" w:hanging="360"/>
      </w:pPr>
      <w:rPr>
        <w:rFonts w:ascii="Symbol" w:hAnsi="Symbol" w:hint="default"/>
      </w:rPr>
    </w:lvl>
    <w:lvl w:ilvl="7" w:tplc="041D0003" w:tentative="1">
      <w:start w:val="1"/>
      <w:numFmt w:val="bullet"/>
      <w:lvlText w:val="o"/>
      <w:lvlJc w:val="left"/>
      <w:pPr>
        <w:tabs>
          <w:tab w:val="num" w:pos="5880"/>
        </w:tabs>
        <w:ind w:left="5880" w:hanging="360"/>
      </w:pPr>
      <w:rPr>
        <w:rFonts w:ascii="Courier New" w:hAnsi="Courier New" w:cs="Courier New" w:hint="default"/>
      </w:rPr>
    </w:lvl>
    <w:lvl w:ilvl="8" w:tplc="041D0005" w:tentative="1">
      <w:start w:val="1"/>
      <w:numFmt w:val="bullet"/>
      <w:lvlText w:val=""/>
      <w:lvlJc w:val="left"/>
      <w:pPr>
        <w:tabs>
          <w:tab w:val="num" w:pos="6600"/>
        </w:tabs>
        <w:ind w:left="6600" w:hanging="360"/>
      </w:pPr>
      <w:rPr>
        <w:rFonts w:ascii="Wingdings" w:hAnsi="Wingdings" w:hint="default"/>
      </w:rPr>
    </w:lvl>
  </w:abstractNum>
  <w:abstractNum w:abstractNumId="7" w15:restartNumberingAfterBreak="0">
    <w:nsid w:val="40BD59AB"/>
    <w:multiLevelType w:val="hybridMultilevel"/>
    <w:tmpl w:val="768682D4"/>
    <w:lvl w:ilvl="0" w:tplc="79B0F836">
      <w:start w:val="1"/>
      <w:numFmt w:val="bullet"/>
      <w:lvlText w:val=""/>
      <w:lvlJc w:val="left"/>
      <w:pPr>
        <w:tabs>
          <w:tab w:val="num" w:pos="1800"/>
        </w:tabs>
        <w:ind w:left="18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4E67E0"/>
    <w:multiLevelType w:val="hybridMultilevel"/>
    <w:tmpl w:val="B5C832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902AFA"/>
    <w:multiLevelType w:val="hybridMultilevel"/>
    <w:tmpl w:val="3D4AC418"/>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3B74FCC"/>
    <w:multiLevelType w:val="hybridMultilevel"/>
    <w:tmpl w:val="1368F946"/>
    <w:lvl w:ilvl="0" w:tplc="499EB97A">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560"/>
        </w:tabs>
        <w:ind w:left="1560" w:hanging="360"/>
      </w:pPr>
      <w:rPr>
        <w:rFonts w:ascii="Courier New" w:hAnsi="Courier New" w:cs="Courier New" w:hint="default"/>
      </w:rPr>
    </w:lvl>
    <w:lvl w:ilvl="2" w:tplc="041D0005" w:tentative="1">
      <w:start w:val="1"/>
      <w:numFmt w:val="bullet"/>
      <w:lvlText w:val=""/>
      <w:lvlJc w:val="left"/>
      <w:pPr>
        <w:tabs>
          <w:tab w:val="num" w:pos="2280"/>
        </w:tabs>
        <w:ind w:left="2280" w:hanging="360"/>
      </w:pPr>
      <w:rPr>
        <w:rFonts w:ascii="Wingdings" w:hAnsi="Wingdings" w:hint="default"/>
      </w:rPr>
    </w:lvl>
    <w:lvl w:ilvl="3" w:tplc="041D0001" w:tentative="1">
      <w:start w:val="1"/>
      <w:numFmt w:val="bullet"/>
      <w:lvlText w:val=""/>
      <w:lvlJc w:val="left"/>
      <w:pPr>
        <w:tabs>
          <w:tab w:val="num" w:pos="3000"/>
        </w:tabs>
        <w:ind w:left="3000" w:hanging="360"/>
      </w:pPr>
      <w:rPr>
        <w:rFonts w:ascii="Symbol" w:hAnsi="Symbol" w:hint="default"/>
      </w:rPr>
    </w:lvl>
    <w:lvl w:ilvl="4" w:tplc="041D0003" w:tentative="1">
      <w:start w:val="1"/>
      <w:numFmt w:val="bullet"/>
      <w:lvlText w:val="o"/>
      <w:lvlJc w:val="left"/>
      <w:pPr>
        <w:tabs>
          <w:tab w:val="num" w:pos="3720"/>
        </w:tabs>
        <w:ind w:left="3720" w:hanging="360"/>
      </w:pPr>
      <w:rPr>
        <w:rFonts w:ascii="Courier New" w:hAnsi="Courier New" w:cs="Courier New" w:hint="default"/>
      </w:rPr>
    </w:lvl>
    <w:lvl w:ilvl="5" w:tplc="041D0005" w:tentative="1">
      <w:start w:val="1"/>
      <w:numFmt w:val="bullet"/>
      <w:lvlText w:val=""/>
      <w:lvlJc w:val="left"/>
      <w:pPr>
        <w:tabs>
          <w:tab w:val="num" w:pos="4440"/>
        </w:tabs>
        <w:ind w:left="4440" w:hanging="360"/>
      </w:pPr>
      <w:rPr>
        <w:rFonts w:ascii="Wingdings" w:hAnsi="Wingdings" w:hint="default"/>
      </w:rPr>
    </w:lvl>
    <w:lvl w:ilvl="6" w:tplc="041D0001" w:tentative="1">
      <w:start w:val="1"/>
      <w:numFmt w:val="bullet"/>
      <w:lvlText w:val=""/>
      <w:lvlJc w:val="left"/>
      <w:pPr>
        <w:tabs>
          <w:tab w:val="num" w:pos="5160"/>
        </w:tabs>
        <w:ind w:left="5160" w:hanging="360"/>
      </w:pPr>
      <w:rPr>
        <w:rFonts w:ascii="Symbol" w:hAnsi="Symbol" w:hint="default"/>
      </w:rPr>
    </w:lvl>
    <w:lvl w:ilvl="7" w:tplc="041D0003" w:tentative="1">
      <w:start w:val="1"/>
      <w:numFmt w:val="bullet"/>
      <w:lvlText w:val="o"/>
      <w:lvlJc w:val="left"/>
      <w:pPr>
        <w:tabs>
          <w:tab w:val="num" w:pos="5880"/>
        </w:tabs>
        <w:ind w:left="5880" w:hanging="360"/>
      </w:pPr>
      <w:rPr>
        <w:rFonts w:ascii="Courier New" w:hAnsi="Courier New" w:cs="Courier New" w:hint="default"/>
      </w:rPr>
    </w:lvl>
    <w:lvl w:ilvl="8" w:tplc="041D0005" w:tentative="1">
      <w:start w:val="1"/>
      <w:numFmt w:val="bullet"/>
      <w:lvlText w:val=""/>
      <w:lvlJc w:val="left"/>
      <w:pPr>
        <w:tabs>
          <w:tab w:val="num" w:pos="6600"/>
        </w:tabs>
        <w:ind w:left="6600" w:hanging="360"/>
      </w:pPr>
      <w:rPr>
        <w:rFonts w:ascii="Wingdings" w:hAnsi="Wingdings" w:hint="default"/>
      </w:rPr>
    </w:lvl>
  </w:abstractNum>
  <w:abstractNum w:abstractNumId="11" w15:restartNumberingAfterBreak="0">
    <w:nsid w:val="5C683BA0"/>
    <w:multiLevelType w:val="hybridMultilevel"/>
    <w:tmpl w:val="32404F82"/>
    <w:lvl w:ilvl="0" w:tplc="0409000B">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682C2ED5"/>
    <w:multiLevelType w:val="multilevel"/>
    <w:tmpl w:val="AAD894AA"/>
    <w:lvl w:ilvl="0">
      <w:start w:val="1"/>
      <w:numFmt w:val="bullet"/>
      <w:lvlText w:val=""/>
      <w:lvlJc w:val="left"/>
      <w:pPr>
        <w:tabs>
          <w:tab w:val="num" w:pos="840"/>
        </w:tabs>
        <w:ind w:left="840" w:hanging="360"/>
      </w:pPr>
      <w:rPr>
        <w:rFonts w:ascii="Symbol" w:hAnsi="Symbol" w:hint="default"/>
      </w:rPr>
    </w:lvl>
    <w:lvl w:ilvl="1">
      <w:start w:val="1"/>
      <w:numFmt w:val="bullet"/>
      <w:lvlText w:val="o"/>
      <w:lvlJc w:val="left"/>
      <w:pPr>
        <w:tabs>
          <w:tab w:val="num" w:pos="1560"/>
        </w:tabs>
        <w:ind w:left="1560" w:hanging="360"/>
      </w:pPr>
      <w:rPr>
        <w:rFonts w:ascii="Courier New" w:hAnsi="Courier New" w:cs="Courier New" w:hint="default"/>
      </w:rPr>
    </w:lvl>
    <w:lvl w:ilvl="2">
      <w:start w:val="1"/>
      <w:numFmt w:val="bullet"/>
      <w:lvlText w:val=""/>
      <w:lvlJc w:val="left"/>
      <w:pPr>
        <w:tabs>
          <w:tab w:val="num" w:pos="2280"/>
        </w:tabs>
        <w:ind w:left="2280" w:hanging="360"/>
      </w:pPr>
      <w:rPr>
        <w:rFonts w:ascii="Wingdings" w:hAnsi="Wingdings" w:hint="default"/>
      </w:rPr>
    </w:lvl>
    <w:lvl w:ilvl="3">
      <w:start w:val="1"/>
      <w:numFmt w:val="bullet"/>
      <w:lvlText w:val=""/>
      <w:lvlJc w:val="left"/>
      <w:pPr>
        <w:tabs>
          <w:tab w:val="num" w:pos="3000"/>
        </w:tabs>
        <w:ind w:left="3000" w:hanging="360"/>
      </w:pPr>
      <w:rPr>
        <w:rFonts w:ascii="Symbol" w:hAnsi="Symbol" w:hint="default"/>
      </w:rPr>
    </w:lvl>
    <w:lvl w:ilvl="4">
      <w:start w:val="1"/>
      <w:numFmt w:val="bullet"/>
      <w:lvlText w:val="o"/>
      <w:lvlJc w:val="left"/>
      <w:pPr>
        <w:tabs>
          <w:tab w:val="num" w:pos="3720"/>
        </w:tabs>
        <w:ind w:left="3720" w:hanging="360"/>
      </w:pPr>
      <w:rPr>
        <w:rFonts w:ascii="Courier New" w:hAnsi="Courier New" w:cs="Courier New" w:hint="default"/>
      </w:rPr>
    </w:lvl>
    <w:lvl w:ilvl="5">
      <w:start w:val="1"/>
      <w:numFmt w:val="bullet"/>
      <w:lvlText w:val=""/>
      <w:lvlJc w:val="left"/>
      <w:pPr>
        <w:tabs>
          <w:tab w:val="num" w:pos="4440"/>
        </w:tabs>
        <w:ind w:left="4440" w:hanging="360"/>
      </w:pPr>
      <w:rPr>
        <w:rFonts w:ascii="Wingdings" w:hAnsi="Wingdings" w:hint="default"/>
      </w:rPr>
    </w:lvl>
    <w:lvl w:ilvl="6">
      <w:start w:val="1"/>
      <w:numFmt w:val="bullet"/>
      <w:lvlText w:val=""/>
      <w:lvlJc w:val="left"/>
      <w:pPr>
        <w:tabs>
          <w:tab w:val="num" w:pos="5160"/>
        </w:tabs>
        <w:ind w:left="5160" w:hanging="360"/>
      </w:pPr>
      <w:rPr>
        <w:rFonts w:ascii="Symbol" w:hAnsi="Symbol" w:hint="default"/>
      </w:rPr>
    </w:lvl>
    <w:lvl w:ilvl="7">
      <w:start w:val="1"/>
      <w:numFmt w:val="bullet"/>
      <w:lvlText w:val="o"/>
      <w:lvlJc w:val="left"/>
      <w:pPr>
        <w:tabs>
          <w:tab w:val="num" w:pos="5880"/>
        </w:tabs>
        <w:ind w:left="5880" w:hanging="360"/>
      </w:pPr>
      <w:rPr>
        <w:rFonts w:ascii="Courier New" w:hAnsi="Courier New" w:cs="Courier New" w:hint="default"/>
      </w:rPr>
    </w:lvl>
    <w:lvl w:ilvl="8">
      <w:start w:val="1"/>
      <w:numFmt w:val="bullet"/>
      <w:lvlText w:val=""/>
      <w:lvlJc w:val="left"/>
      <w:pPr>
        <w:tabs>
          <w:tab w:val="num" w:pos="6600"/>
        </w:tabs>
        <w:ind w:left="6600" w:hanging="360"/>
      </w:pPr>
      <w:rPr>
        <w:rFonts w:ascii="Wingdings" w:hAnsi="Wingdings" w:hint="default"/>
      </w:rPr>
    </w:lvl>
  </w:abstractNum>
  <w:abstractNum w:abstractNumId="13" w15:restartNumberingAfterBreak="0">
    <w:nsid w:val="69E30861"/>
    <w:multiLevelType w:val="singleLevel"/>
    <w:tmpl w:val="518CE40A"/>
    <w:lvl w:ilvl="0">
      <w:start w:val="1"/>
      <w:numFmt w:val="bullet"/>
      <w:pStyle w:val="Par-dash"/>
      <w:lvlText w:val=""/>
      <w:lvlJc w:val="left"/>
      <w:pPr>
        <w:tabs>
          <w:tab w:val="num" w:pos="1134"/>
        </w:tabs>
        <w:ind w:left="1134" w:hanging="567"/>
      </w:pPr>
      <w:rPr>
        <w:rFonts w:ascii="Symbol" w:hAnsi="Symbol" w:hint="default"/>
      </w:rPr>
    </w:lvl>
  </w:abstractNum>
  <w:abstractNum w:abstractNumId="14" w15:restartNumberingAfterBreak="0">
    <w:nsid w:val="6E4E71E4"/>
    <w:multiLevelType w:val="singleLevel"/>
    <w:tmpl w:val="A7948776"/>
    <w:lvl w:ilvl="0">
      <w:start w:val="1"/>
      <w:numFmt w:val="decimal"/>
      <w:pStyle w:val="Par-number1"/>
      <w:lvlText w:val="%1."/>
      <w:lvlJc w:val="left"/>
      <w:pPr>
        <w:tabs>
          <w:tab w:val="num" w:pos="567"/>
        </w:tabs>
        <w:ind w:left="567" w:hanging="567"/>
      </w:pPr>
      <w:rPr>
        <w:rFonts w:hint="default"/>
      </w:rPr>
    </w:lvl>
  </w:abstractNum>
  <w:abstractNum w:abstractNumId="15" w15:restartNumberingAfterBreak="0">
    <w:nsid w:val="6FA610EA"/>
    <w:multiLevelType w:val="hybridMultilevel"/>
    <w:tmpl w:val="2CDAF5AE"/>
    <w:lvl w:ilvl="0" w:tplc="173E1F2C">
      <w:start w:val="1"/>
      <w:numFmt w:val="bullet"/>
      <w:lvlText w:val=""/>
      <w:lvlJc w:val="left"/>
      <w:pPr>
        <w:tabs>
          <w:tab w:val="num" w:pos="480"/>
        </w:tabs>
        <w:ind w:left="480" w:hanging="360"/>
      </w:pPr>
      <w:rPr>
        <w:rFonts w:ascii="Symbol" w:hAnsi="Symbol" w:hint="default"/>
      </w:rPr>
    </w:lvl>
    <w:lvl w:ilvl="1" w:tplc="041D0003" w:tentative="1">
      <w:start w:val="1"/>
      <w:numFmt w:val="bullet"/>
      <w:lvlText w:val="o"/>
      <w:lvlJc w:val="left"/>
      <w:pPr>
        <w:tabs>
          <w:tab w:val="num" w:pos="1200"/>
        </w:tabs>
        <w:ind w:left="1200" w:hanging="360"/>
      </w:pPr>
      <w:rPr>
        <w:rFonts w:ascii="Courier New" w:hAnsi="Courier New" w:cs="Courier New" w:hint="default"/>
      </w:rPr>
    </w:lvl>
    <w:lvl w:ilvl="2" w:tplc="041D0005" w:tentative="1">
      <w:start w:val="1"/>
      <w:numFmt w:val="bullet"/>
      <w:lvlText w:val=""/>
      <w:lvlJc w:val="left"/>
      <w:pPr>
        <w:tabs>
          <w:tab w:val="num" w:pos="1920"/>
        </w:tabs>
        <w:ind w:left="1920" w:hanging="360"/>
      </w:pPr>
      <w:rPr>
        <w:rFonts w:ascii="Wingdings" w:hAnsi="Wingdings" w:hint="default"/>
      </w:rPr>
    </w:lvl>
    <w:lvl w:ilvl="3" w:tplc="041D0001" w:tentative="1">
      <w:start w:val="1"/>
      <w:numFmt w:val="bullet"/>
      <w:lvlText w:val=""/>
      <w:lvlJc w:val="left"/>
      <w:pPr>
        <w:tabs>
          <w:tab w:val="num" w:pos="2640"/>
        </w:tabs>
        <w:ind w:left="2640" w:hanging="360"/>
      </w:pPr>
      <w:rPr>
        <w:rFonts w:ascii="Symbol" w:hAnsi="Symbol" w:hint="default"/>
      </w:rPr>
    </w:lvl>
    <w:lvl w:ilvl="4" w:tplc="041D0003" w:tentative="1">
      <w:start w:val="1"/>
      <w:numFmt w:val="bullet"/>
      <w:lvlText w:val="o"/>
      <w:lvlJc w:val="left"/>
      <w:pPr>
        <w:tabs>
          <w:tab w:val="num" w:pos="3360"/>
        </w:tabs>
        <w:ind w:left="3360" w:hanging="360"/>
      </w:pPr>
      <w:rPr>
        <w:rFonts w:ascii="Courier New" w:hAnsi="Courier New" w:cs="Courier New" w:hint="default"/>
      </w:rPr>
    </w:lvl>
    <w:lvl w:ilvl="5" w:tplc="041D0005" w:tentative="1">
      <w:start w:val="1"/>
      <w:numFmt w:val="bullet"/>
      <w:lvlText w:val=""/>
      <w:lvlJc w:val="left"/>
      <w:pPr>
        <w:tabs>
          <w:tab w:val="num" w:pos="4080"/>
        </w:tabs>
        <w:ind w:left="4080" w:hanging="360"/>
      </w:pPr>
      <w:rPr>
        <w:rFonts w:ascii="Wingdings" w:hAnsi="Wingdings" w:hint="default"/>
      </w:rPr>
    </w:lvl>
    <w:lvl w:ilvl="6" w:tplc="041D0001" w:tentative="1">
      <w:start w:val="1"/>
      <w:numFmt w:val="bullet"/>
      <w:lvlText w:val=""/>
      <w:lvlJc w:val="left"/>
      <w:pPr>
        <w:tabs>
          <w:tab w:val="num" w:pos="4800"/>
        </w:tabs>
        <w:ind w:left="4800" w:hanging="360"/>
      </w:pPr>
      <w:rPr>
        <w:rFonts w:ascii="Symbol" w:hAnsi="Symbol" w:hint="default"/>
      </w:rPr>
    </w:lvl>
    <w:lvl w:ilvl="7" w:tplc="041D0003" w:tentative="1">
      <w:start w:val="1"/>
      <w:numFmt w:val="bullet"/>
      <w:lvlText w:val="o"/>
      <w:lvlJc w:val="left"/>
      <w:pPr>
        <w:tabs>
          <w:tab w:val="num" w:pos="5520"/>
        </w:tabs>
        <w:ind w:left="5520" w:hanging="360"/>
      </w:pPr>
      <w:rPr>
        <w:rFonts w:ascii="Courier New" w:hAnsi="Courier New" w:cs="Courier New" w:hint="default"/>
      </w:rPr>
    </w:lvl>
    <w:lvl w:ilvl="8" w:tplc="041D0005" w:tentative="1">
      <w:start w:val="1"/>
      <w:numFmt w:val="bullet"/>
      <w:lvlText w:val=""/>
      <w:lvlJc w:val="left"/>
      <w:pPr>
        <w:tabs>
          <w:tab w:val="num" w:pos="6240"/>
        </w:tabs>
        <w:ind w:left="6240" w:hanging="360"/>
      </w:pPr>
      <w:rPr>
        <w:rFonts w:ascii="Wingdings" w:hAnsi="Wingdings" w:hint="default"/>
      </w:rPr>
    </w:lvl>
  </w:abstractNum>
  <w:abstractNum w:abstractNumId="16" w15:restartNumberingAfterBreak="0">
    <w:nsid w:val="7B997751"/>
    <w:multiLevelType w:val="multilevel"/>
    <w:tmpl w:val="3D4AC41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num w:numId="1" w16cid:durableId="1426343596">
    <w:abstractNumId w:val="11"/>
  </w:num>
  <w:num w:numId="2" w16cid:durableId="1910383846">
    <w:abstractNumId w:val="8"/>
  </w:num>
  <w:num w:numId="3" w16cid:durableId="928586495">
    <w:abstractNumId w:val="7"/>
  </w:num>
  <w:num w:numId="4" w16cid:durableId="1553694047">
    <w:abstractNumId w:val="14"/>
  </w:num>
  <w:num w:numId="5" w16cid:durableId="1912496260">
    <w:abstractNumId w:val="13"/>
  </w:num>
  <w:num w:numId="6" w16cid:durableId="1967197422">
    <w:abstractNumId w:val="0"/>
  </w:num>
  <w:num w:numId="7" w16cid:durableId="789129853">
    <w:abstractNumId w:val="3"/>
  </w:num>
  <w:num w:numId="8" w16cid:durableId="818886364">
    <w:abstractNumId w:val="9"/>
  </w:num>
  <w:num w:numId="9" w16cid:durableId="1141389152">
    <w:abstractNumId w:val="5"/>
  </w:num>
  <w:num w:numId="10" w16cid:durableId="253517090">
    <w:abstractNumId w:val="1"/>
  </w:num>
  <w:num w:numId="11" w16cid:durableId="991636462">
    <w:abstractNumId w:val="4"/>
  </w:num>
  <w:num w:numId="12" w16cid:durableId="145709283">
    <w:abstractNumId w:val="15"/>
  </w:num>
  <w:num w:numId="13" w16cid:durableId="1279142258">
    <w:abstractNumId w:val="6"/>
  </w:num>
  <w:num w:numId="14" w16cid:durableId="896938939">
    <w:abstractNumId w:val="12"/>
  </w:num>
  <w:num w:numId="15" w16cid:durableId="1571110793">
    <w:abstractNumId w:val="10"/>
  </w:num>
  <w:num w:numId="16" w16cid:durableId="809370595">
    <w:abstractNumId w:val="16"/>
  </w:num>
  <w:num w:numId="17" w16cid:durableId="15388524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20"/>
    <w:docVar w:name="docDep" w:val="8"/>
    <w:docVar w:name="docSprak" w:val="0"/>
  </w:docVars>
  <w:rsids>
    <w:rsidRoot w:val="00996BDA"/>
    <w:rsid w:val="00006E13"/>
    <w:rsid w:val="00006E85"/>
    <w:rsid w:val="0001014D"/>
    <w:rsid w:val="00010838"/>
    <w:rsid w:val="000177AC"/>
    <w:rsid w:val="00025745"/>
    <w:rsid w:val="00026455"/>
    <w:rsid w:val="00032471"/>
    <w:rsid w:val="000379B9"/>
    <w:rsid w:val="00045BB1"/>
    <w:rsid w:val="00050F70"/>
    <w:rsid w:val="00057C06"/>
    <w:rsid w:val="0006118F"/>
    <w:rsid w:val="000726B6"/>
    <w:rsid w:val="00073158"/>
    <w:rsid w:val="00073DB5"/>
    <w:rsid w:val="00075458"/>
    <w:rsid w:val="00075488"/>
    <w:rsid w:val="0007764E"/>
    <w:rsid w:val="00081FB1"/>
    <w:rsid w:val="0008779F"/>
    <w:rsid w:val="00097F54"/>
    <w:rsid w:val="000A0D7B"/>
    <w:rsid w:val="000A5F1E"/>
    <w:rsid w:val="000B193D"/>
    <w:rsid w:val="000B29D4"/>
    <w:rsid w:val="000B57B6"/>
    <w:rsid w:val="000B669E"/>
    <w:rsid w:val="000C49A2"/>
    <w:rsid w:val="000D150E"/>
    <w:rsid w:val="000E0B12"/>
    <w:rsid w:val="000E1A24"/>
    <w:rsid w:val="000E46AB"/>
    <w:rsid w:val="000F2398"/>
    <w:rsid w:val="000F2BC3"/>
    <w:rsid w:val="000F4B48"/>
    <w:rsid w:val="000F5929"/>
    <w:rsid w:val="00103859"/>
    <w:rsid w:val="00103F9C"/>
    <w:rsid w:val="00112476"/>
    <w:rsid w:val="00113009"/>
    <w:rsid w:val="001137E3"/>
    <w:rsid w:val="00113B17"/>
    <w:rsid w:val="00113E60"/>
    <w:rsid w:val="001251CF"/>
    <w:rsid w:val="001325F7"/>
    <w:rsid w:val="0014279D"/>
    <w:rsid w:val="00142AE3"/>
    <w:rsid w:val="00162029"/>
    <w:rsid w:val="00164DEE"/>
    <w:rsid w:val="00171CCC"/>
    <w:rsid w:val="00172185"/>
    <w:rsid w:val="001807D4"/>
    <w:rsid w:val="0018342B"/>
    <w:rsid w:val="001849F9"/>
    <w:rsid w:val="00185240"/>
    <w:rsid w:val="00185A9F"/>
    <w:rsid w:val="00190A3B"/>
    <w:rsid w:val="00191AC6"/>
    <w:rsid w:val="0019246D"/>
    <w:rsid w:val="00196BF3"/>
    <w:rsid w:val="00196E76"/>
    <w:rsid w:val="001979BD"/>
    <w:rsid w:val="001A42BB"/>
    <w:rsid w:val="001B1B91"/>
    <w:rsid w:val="001B2530"/>
    <w:rsid w:val="001B5438"/>
    <w:rsid w:val="001B7E9B"/>
    <w:rsid w:val="001C69FF"/>
    <w:rsid w:val="001D04A1"/>
    <w:rsid w:val="001D1BDE"/>
    <w:rsid w:val="001D6AD9"/>
    <w:rsid w:val="001E3BA1"/>
    <w:rsid w:val="001E6F92"/>
    <w:rsid w:val="001F59C0"/>
    <w:rsid w:val="001F7D0B"/>
    <w:rsid w:val="00204C43"/>
    <w:rsid w:val="002075BA"/>
    <w:rsid w:val="00212444"/>
    <w:rsid w:val="00216F2F"/>
    <w:rsid w:val="002268ED"/>
    <w:rsid w:val="002270F1"/>
    <w:rsid w:val="00230FAC"/>
    <w:rsid w:val="0023514D"/>
    <w:rsid w:val="00235E84"/>
    <w:rsid w:val="00242BB8"/>
    <w:rsid w:val="002475E2"/>
    <w:rsid w:val="0025067B"/>
    <w:rsid w:val="00250C61"/>
    <w:rsid w:val="00253CB6"/>
    <w:rsid w:val="00260471"/>
    <w:rsid w:val="00260CC1"/>
    <w:rsid w:val="002623EC"/>
    <w:rsid w:val="00270748"/>
    <w:rsid w:val="00273D36"/>
    <w:rsid w:val="0028068B"/>
    <w:rsid w:val="0029342C"/>
    <w:rsid w:val="002A34A5"/>
    <w:rsid w:val="002A6EDA"/>
    <w:rsid w:val="002B40C6"/>
    <w:rsid w:val="002B64B6"/>
    <w:rsid w:val="002C68CE"/>
    <w:rsid w:val="002D4739"/>
    <w:rsid w:val="002E47F0"/>
    <w:rsid w:val="002F570E"/>
    <w:rsid w:val="00304137"/>
    <w:rsid w:val="0030452B"/>
    <w:rsid w:val="00305CEB"/>
    <w:rsid w:val="0032252C"/>
    <w:rsid w:val="00323462"/>
    <w:rsid w:val="00323630"/>
    <w:rsid w:val="003236C5"/>
    <w:rsid w:val="003242B4"/>
    <w:rsid w:val="00326AFB"/>
    <w:rsid w:val="00327695"/>
    <w:rsid w:val="00333806"/>
    <w:rsid w:val="0033480F"/>
    <w:rsid w:val="00335285"/>
    <w:rsid w:val="0033596A"/>
    <w:rsid w:val="00335E92"/>
    <w:rsid w:val="003376CB"/>
    <w:rsid w:val="003512F6"/>
    <w:rsid w:val="00352B38"/>
    <w:rsid w:val="00357660"/>
    <w:rsid w:val="00362C8F"/>
    <w:rsid w:val="003717C9"/>
    <w:rsid w:val="00376BC3"/>
    <w:rsid w:val="00377920"/>
    <w:rsid w:val="00381511"/>
    <w:rsid w:val="00385592"/>
    <w:rsid w:val="00385763"/>
    <w:rsid w:val="00391002"/>
    <w:rsid w:val="0039183C"/>
    <w:rsid w:val="003A375B"/>
    <w:rsid w:val="003A461C"/>
    <w:rsid w:val="003A6CE8"/>
    <w:rsid w:val="003A7833"/>
    <w:rsid w:val="003B30E5"/>
    <w:rsid w:val="003B6D22"/>
    <w:rsid w:val="003C5B9F"/>
    <w:rsid w:val="003C6989"/>
    <w:rsid w:val="003E0D8B"/>
    <w:rsid w:val="003F0B54"/>
    <w:rsid w:val="003F325F"/>
    <w:rsid w:val="003F3A4A"/>
    <w:rsid w:val="003F5F62"/>
    <w:rsid w:val="003F7888"/>
    <w:rsid w:val="00404395"/>
    <w:rsid w:val="004051F6"/>
    <w:rsid w:val="004132B5"/>
    <w:rsid w:val="004140F3"/>
    <w:rsid w:val="00417BF0"/>
    <w:rsid w:val="00421F31"/>
    <w:rsid w:val="00422E61"/>
    <w:rsid w:val="0042328E"/>
    <w:rsid w:val="00424EF2"/>
    <w:rsid w:val="00427B6F"/>
    <w:rsid w:val="00430D56"/>
    <w:rsid w:val="00435955"/>
    <w:rsid w:val="004473A6"/>
    <w:rsid w:val="00451424"/>
    <w:rsid w:val="00457474"/>
    <w:rsid w:val="00464459"/>
    <w:rsid w:val="004646F7"/>
    <w:rsid w:val="00472930"/>
    <w:rsid w:val="0047353F"/>
    <w:rsid w:val="004856EE"/>
    <w:rsid w:val="004A0A67"/>
    <w:rsid w:val="004C7354"/>
    <w:rsid w:val="004D4BB9"/>
    <w:rsid w:val="004D64C9"/>
    <w:rsid w:val="004E3E43"/>
    <w:rsid w:val="004E5E98"/>
    <w:rsid w:val="004E6D07"/>
    <w:rsid w:val="004F3222"/>
    <w:rsid w:val="00502BAA"/>
    <w:rsid w:val="00505895"/>
    <w:rsid w:val="00511A41"/>
    <w:rsid w:val="00517FC3"/>
    <w:rsid w:val="00533612"/>
    <w:rsid w:val="00535084"/>
    <w:rsid w:val="0054092A"/>
    <w:rsid w:val="005427BE"/>
    <w:rsid w:val="005457E6"/>
    <w:rsid w:val="0054711C"/>
    <w:rsid w:val="00556F5F"/>
    <w:rsid w:val="00561322"/>
    <w:rsid w:val="005646D2"/>
    <w:rsid w:val="00573DC6"/>
    <w:rsid w:val="0057436B"/>
    <w:rsid w:val="00582DAF"/>
    <w:rsid w:val="0058380D"/>
    <w:rsid w:val="00584AF8"/>
    <w:rsid w:val="005863F1"/>
    <w:rsid w:val="00596923"/>
    <w:rsid w:val="00596B94"/>
    <w:rsid w:val="00596DB3"/>
    <w:rsid w:val="00596ECC"/>
    <w:rsid w:val="005B5104"/>
    <w:rsid w:val="005B64D9"/>
    <w:rsid w:val="005C17D0"/>
    <w:rsid w:val="005C2DDD"/>
    <w:rsid w:val="005C530A"/>
    <w:rsid w:val="005C61A3"/>
    <w:rsid w:val="005C7295"/>
    <w:rsid w:val="005D0E77"/>
    <w:rsid w:val="005D1053"/>
    <w:rsid w:val="005D15B0"/>
    <w:rsid w:val="005D3A09"/>
    <w:rsid w:val="005D4F4B"/>
    <w:rsid w:val="005D6AFB"/>
    <w:rsid w:val="005F0BCC"/>
    <w:rsid w:val="006139E3"/>
    <w:rsid w:val="006213C8"/>
    <w:rsid w:val="006232B5"/>
    <w:rsid w:val="0062575D"/>
    <w:rsid w:val="00631CD7"/>
    <w:rsid w:val="00632915"/>
    <w:rsid w:val="00634F33"/>
    <w:rsid w:val="006373F8"/>
    <w:rsid w:val="006418CB"/>
    <w:rsid w:val="006421E9"/>
    <w:rsid w:val="00643176"/>
    <w:rsid w:val="00643F4B"/>
    <w:rsid w:val="00645684"/>
    <w:rsid w:val="00647637"/>
    <w:rsid w:val="00653833"/>
    <w:rsid w:val="00656A95"/>
    <w:rsid w:val="00664A14"/>
    <w:rsid w:val="00665671"/>
    <w:rsid w:val="00676190"/>
    <w:rsid w:val="00676DA1"/>
    <w:rsid w:val="0068210A"/>
    <w:rsid w:val="00686635"/>
    <w:rsid w:val="0069536B"/>
    <w:rsid w:val="0069611E"/>
    <w:rsid w:val="0069740F"/>
    <w:rsid w:val="006A24DA"/>
    <w:rsid w:val="006B24DC"/>
    <w:rsid w:val="006B6F49"/>
    <w:rsid w:val="006B7510"/>
    <w:rsid w:val="006E5F39"/>
    <w:rsid w:val="006E6137"/>
    <w:rsid w:val="006E6F2E"/>
    <w:rsid w:val="0070149F"/>
    <w:rsid w:val="00703457"/>
    <w:rsid w:val="00707377"/>
    <w:rsid w:val="00716459"/>
    <w:rsid w:val="0072596E"/>
    <w:rsid w:val="007267DD"/>
    <w:rsid w:val="007269D7"/>
    <w:rsid w:val="00727FA6"/>
    <w:rsid w:val="00735D9A"/>
    <w:rsid w:val="00735DBB"/>
    <w:rsid w:val="00736563"/>
    <w:rsid w:val="00740891"/>
    <w:rsid w:val="007454D3"/>
    <w:rsid w:val="00753592"/>
    <w:rsid w:val="0076683D"/>
    <w:rsid w:val="00767D16"/>
    <w:rsid w:val="00780891"/>
    <w:rsid w:val="0078607C"/>
    <w:rsid w:val="00792485"/>
    <w:rsid w:val="00794A06"/>
    <w:rsid w:val="007C063A"/>
    <w:rsid w:val="007D1844"/>
    <w:rsid w:val="007D1BDF"/>
    <w:rsid w:val="007D1C8B"/>
    <w:rsid w:val="007D70B2"/>
    <w:rsid w:val="007E2874"/>
    <w:rsid w:val="007E6D0C"/>
    <w:rsid w:val="007F3947"/>
    <w:rsid w:val="007F79A0"/>
    <w:rsid w:val="00802C4C"/>
    <w:rsid w:val="008044A0"/>
    <w:rsid w:val="008047E2"/>
    <w:rsid w:val="00815553"/>
    <w:rsid w:val="00821916"/>
    <w:rsid w:val="0082442D"/>
    <w:rsid w:val="0084346F"/>
    <w:rsid w:val="0084423D"/>
    <w:rsid w:val="00845C7D"/>
    <w:rsid w:val="008510B0"/>
    <w:rsid w:val="008532E8"/>
    <w:rsid w:val="00855379"/>
    <w:rsid w:val="00856CCC"/>
    <w:rsid w:val="00862513"/>
    <w:rsid w:val="00862F49"/>
    <w:rsid w:val="00865373"/>
    <w:rsid w:val="0087089B"/>
    <w:rsid w:val="00885738"/>
    <w:rsid w:val="00887E5F"/>
    <w:rsid w:val="00891205"/>
    <w:rsid w:val="0089778B"/>
    <w:rsid w:val="008A05FC"/>
    <w:rsid w:val="008A3079"/>
    <w:rsid w:val="008A3A02"/>
    <w:rsid w:val="008B417C"/>
    <w:rsid w:val="008C441E"/>
    <w:rsid w:val="008C5E4A"/>
    <w:rsid w:val="008D39AD"/>
    <w:rsid w:val="008D6113"/>
    <w:rsid w:val="008D63F9"/>
    <w:rsid w:val="008D65CD"/>
    <w:rsid w:val="008D7310"/>
    <w:rsid w:val="008E04A2"/>
    <w:rsid w:val="008E4B1E"/>
    <w:rsid w:val="008F37B0"/>
    <w:rsid w:val="009117E7"/>
    <w:rsid w:val="009146FA"/>
    <w:rsid w:val="00920115"/>
    <w:rsid w:val="00923F93"/>
    <w:rsid w:val="00924AA9"/>
    <w:rsid w:val="00926700"/>
    <w:rsid w:val="009300A0"/>
    <w:rsid w:val="009312D0"/>
    <w:rsid w:val="00931FC2"/>
    <w:rsid w:val="0093498B"/>
    <w:rsid w:val="009403D5"/>
    <w:rsid w:val="0095582C"/>
    <w:rsid w:val="00955A00"/>
    <w:rsid w:val="00955B26"/>
    <w:rsid w:val="00955B63"/>
    <w:rsid w:val="0096519F"/>
    <w:rsid w:val="00965CDD"/>
    <w:rsid w:val="0097196E"/>
    <w:rsid w:val="00972FE1"/>
    <w:rsid w:val="00975330"/>
    <w:rsid w:val="00983902"/>
    <w:rsid w:val="00984F68"/>
    <w:rsid w:val="00990C94"/>
    <w:rsid w:val="009929EF"/>
    <w:rsid w:val="0099344C"/>
    <w:rsid w:val="00995FFF"/>
    <w:rsid w:val="00996A47"/>
    <w:rsid w:val="00996BDA"/>
    <w:rsid w:val="009A195B"/>
    <w:rsid w:val="009A4BDE"/>
    <w:rsid w:val="009B2DE9"/>
    <w:rsid w:val="009B47FF"/>
    <w:rsid w:val="009B7261"/>
    <w:rsid w:val="009C169C"/>
    <w:rsid w:val="009C4156"/>
    <w:rsid w:val="009F3B36"/>
    <w:rsid w:val="00A0470C"/>
    <w:rsid w:val="00A13E0C"/>
    <w:rsid w:val="00A167BF"/>
    <w:rsid w:val="00A20789"/>
    <w:rsid w:val="00A366C4"/>
    <w:rsid w:val="00A43788"/>
    <w:rsid w:val="00A43D2C"/>
    <w:rsid w:val="00A47845"/>
    <w:rsid w:val="00A63A7B"/>
    <w:rsid w:val="00A6580B"/>
    <w:rsid w:val="00A670E6"/>
    <w:rsid w:val="00A67D56"/>
    <w:rsid w:val="00A71574"/>
    <w:rsid w:val="00A7437B"/>
    <w:rsid w:val="00A77EEA"/>
    <w:rsid w:val="00A909B8"/>
    <w:rsid w:val="00A96139"/>
    <w:rsid w:val="00AA4AB4"/>
    <w:rsid w:val="00AB5BB0"/>
    <w:rsid w:val="00AC27F4"/>
    <w:rsid w:val="00AD1ABE"/>
    <w:rsid w:val="00AD3BC2"/>
    <w:rsid w:val="00AD7F76"/>
    <w:rsid w:val="00AE0DA0"/>
    <w:rsid w:val="00AE2AC3"/>
    <w:rsid w:val="00AF768F"/>
    <w:rsid w:val="00B00680"/>
    <w:rsid w:val="00B00B26"/>
    <w:rsid w:val="00B03B18"/>
    <w:rsid w:val="00B1287A"/>
    <w:rsid w:val="00B14A1F"/>
    <w:rsid w:val="00B21F20"/>
    <w:rsid w:val="00B22253"/>
    <w:rsid w:val="00B243D8"/>
    <w:rsid w:val="00B30A1C"/>
    <w:rsid w:val="00B36647"/>
    <w:rsid w:val="00B374DA"/>
    <w:rsid w:val="00B41750"/>
    <w:rsid w:val="00B4763D"/>
    <w:rsid w:val="00B52048"/>
    <w:rsid w:val="00B52410"/>
    <w:rsid w:val="00B52B51"/>
    <w:rsid w:val="00B54EF7"/>
    <w:rsid w:val="00B577CC"/>
    <w:rsid w:val="00B60D61"/>
    <w:rsid w:val="00B639BB"/>
    <w:rsid w:val="00B6642F"/>
    <w:rsid w:val="00B71AFA"/>
    <w:rsid w:val="00B97EB1"/>
    <w:rsid w:val="00BA1DC5"/>
    <w:rsid w:val="00BA2186"/>
    <w:rsid w:val="00BA3900"/>
    <w:rsid w:val="00BA4804"/>
    <w:rsid w:val="00BA653F"/>
    <w:rsid w:val="00BB4D53"/>
    <w:rsid w:val="00BB6DD6"/>
    <w:rsid w:val="00BC117F"/>
    <w:rsid w:val="00BC3EB9"/>
    <w:rsid w:val="00BC411B"/>
    <w:rsid w:val="00BD0A18"/>
    <w:rsid w:val="00BD0D81"/>
    <w:rsid w:val="00BD1417"/>
    <w:rsid w:val="00BD1CF1"/>
    <w:rsid w:val="00BD7DAF"/>
    <w:rsid w:val="00BE2BDF"/>
    <w:rsid w:val="00BE6A54"/>
    <w:rsid w:val="00BE7BBA"/>
    <w:rsid w:val="00BE7C88"/>
    <w:rsid w:val="00BF0A2E"/>
    <w:rsid w:val="00BF24E8"/>
    <w:rsid w:val="00BF25FA"/>
    <w:rsid w:val="00C011B8"/>
    <w:rsid w:val="00C043D1"/>
    <w:rsid w:val="00C0452B"/>
    <w:rsid w:val="00C06163"/>
    <w:rsid w:val="00C062A1"/>
    <w:rsid w:val="00C14256"/>
    <w:rsid w:val="00C204FC"/>
    <w:rsid w:val="00C267B3"/>
    <w:rsid w:val="00C27234"/>
    <w:rsid w:val="00C32A1B"/>
    <w:rsid w:val="00C37858"/>
    <w:rsid w:val="00C37994"/>
    <w:rsid w:val="00C50663"/>
    <w:rsid w:val="00C51C67"/>
    <w:rsid w:val="00C63EBA"/>
    <w:rsid w:val="00C65901"/>
    <w:rsid w:val="00C66B5A"/>
    <w:rsid w:val="00C72021"/>
    <w:rsid w:val="00C85CB8"/>
    <w:rsid w:val="00C91BE0"/>
    <w:rsid w:val="00CA3A6E"/>
    <w:rsid w:val="00CA40BC"/>
    <w:rsid w:val="00CA658A"/>
    <w:rsid w:val="00CA6B68"/>
    <w:rsid w:val="00CB2EEB"/>
    <w:rsid w:val="00CB6655"/>
    <w:rsid w:val="00CB79CA"/>
    <w:rsid w:val="00CB7EF8"/>
    <w:rsid w:val="00CC54BD"/>
    <w:rsid w:val="00CD126D"/>
    <w:rsid w:val="00CD2533"/>
    <w:rsid w:val="00CD271E"/>
    <w:rsid w:val="00CE194E"/>
    <w:rsid w:val="00CE3C59"/>
    <w:rsid w:val="00CE566E"/>
    <w:rsid w:val="00CE6885"/>
    <w:rsid w:val="00CE7157"/>
    <w:rsid w:val="00CE7182"/>
    <w:rsid w:val="00CF075A"/>
    <w:rsid w:val="00CF440F"/>
    <w:rsid w:val="00D008DE"/>
    <w:rsid w:val="00D075DB"/>
    <w:rsid w:val="00D170A4"/>
    <w:rsid w:val="00D178AA"/>
    <w:rsid w:val="00D25EC8"/>
    <w:rsid w:val="00D278CF"/>
    <w:rsid w:val="00D41017"/>
    <w:rsid w:val="00D41153"/>
    <w:rsid w:val="00D45D65"/>
    <w:rsid w:val="00D5347B"/>
    <w:rsid w:val="00D54BA1"/>
    <w:rsid w:val="00D55657"/>
    <w:rsid w:val="00D5699D"/>
    <w:rsid w:val="00D56A21"/>
    <w:rsid w:val="00D61648"/>
    <w:rsid w:val="00D63F92"/>
    <w:rsid w:val="00D71113"/>
    <w:rsid w:val="00D75520"/>
    <w:rsid w:val="00D75A5A"/>
    <w:rsid w:val="00D75EB5"/>
    <w:rsid w:val="00D7655D"/>
    <w:rsid w:val="00D7660B"/>
    <w:rsid w:val="00D827C3"/>
    <w:rsid w:val="00D867CF"/>
    <w:rsid w:val="00D8704E"/>
    <w:rsid w:val="00D91AE2"/>
    <w:rsid w:val="00D954AD"/>
    <w:rsid w:val="00D97029"/>
    <w:rsid w:val="00D97B28"/>
    <w:rsid w:val="00DB319A"/>
    <w:rsid w:val="00DC1FB4"/>
    <w:rsid w:val="00DC5A96"/>
    <w:rsid w:val="00DD1F51"/>
    <w:rsid w:val="00DE0C02"/>
    <w:rsid w:val="00DE283D"/>
    <w:rsid w:val="00DE3D29"/>
    <w:rsid w:val="00DE59D9"/>
    <w:rsid w:val="00DE6B6D"/>
    <w:rsid w:val="00DF0185"/>
    <w:rsid w:val="00DF16B3"/>
    <w:rsid w:val="00DF5945"/>
    <w:rsid w:val="00DF7939"/>
    <w:rsid w:val="00E2269C"/>
    <w:rsid w:val="00E25734"/>
    <w:rsid w:val="00E27F65"/>
    <w:rsid w:val="00E46A69"/>
    <w:rsid w:val="00E51D65"/>
    <w:rsid w:val="00E52C68"/>
    <w:rsid w:val="00E5351A"/>
    <w:rsid w:val="00E5482F"/>
    <w:rsid w:val="00E62612"/>
    <w:rsid w:val="00E62B9B"/>
    <w:rsid w:val="00E639F6"/>
    <w:rsid w:val="00E6509D"/>
    <w:rsid w:val="00E7210E"/>
    <w:rsid w:val="00E7338B"/>
    <w:rsid w:val="00E865DE"/>
    <w:rsid w:val="00E920D1"/>
    <w:rsid w:val="00E94365"/>
    <w:rsid w:val="00E9594D"/>
    <w:rsid w:val="00EA0080"/>
    <w:rsid w:val="00EA4DB1"/>
    <w:rsid w:val="00EB381B"/>
    <w:rsid w:val="00EC13EC"/>
    <w:rsid w:val="00EC7FD1"/>
    <w:rsid w:val="00ED39C1"/>
    <w:rsid w:val="00EE4C1A"/>
    <w:rsid w:val="00EF2908"/>
    <w:rsid w:val="00EF6CDE"/>
    <w:rsid w:val="00F07497"/>
    <w:rsid w:val="00F13D59"/>
    <w:rsid w:val="00F22043"/>
    <w:rsid w:val="00F22124"/>
    <w:rsid w:val="00F23B67"/>
    <w:rsid w:val="00F24235"/>
    <w:rsid w:val="00F305F0"/>
    <w:rsid w:val="00F32065"/>
    <w:rsid w:val="00F33953"/>
    <w:rsid w:val="00F366EB"/>
    <w:rsid w:val="00F436AD"/>
    <w:rsid w:val="00F5436E"/>
    <w:rsid w:val="00F81B16"/>
    <w:rsid w:val="00F84D39"/>
    <w:rsid w:val="00F85B34"/>
    <w:rsid w:val="00F91879"/>
    <w:rsid w:val="00FA49E2"/>
    <w:rsid w:val="00FA601E"/>
    <w:rsid w:val="00FA7176"/>
    <w:rsid w:val="00FB1497"/>
    <w:rsid w:val="00FB4FF9"/>
    <w:rsid w:val="00FC1779"/>
    <w:rsid w:val="00FC4A20"/>
    <w:rsid w:val="00FC4E89"/>
    <w:rsid w:val="00FE5007"/>
    <w:rsid w:val="00FE57D0"/>
    <w:rsid w:val="00FE7B39"/>
    <w:rsid w:val="00FF0C7E"/>
    <w:rsid w:val="00FF7FD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77B3B46-CD53-4728-96F5-E89313DCC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link w:val="ZchnZchnCharCharCharChar"/>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EntEmet">
    <w:name w:val="EntEmet"/>
    <w:basedOn w:val="Normal"/>
    <w:pPr>
      <w:widowControl w:val="0"/>
      <w:tabs>
        <w:tab w:val="left" w:pos="284"/>
        <w:tab w:val="left" w:pos="567"/>
        <w:tab w:val="left" w:pos="851"/>
        <w:tab w:val="left" w:pos="1134"/>
        <w:tab w:val="left" w:pos="1418"/>
      </w:tabs>
      <w:overflowPunct/>
      <w:autoSpaceDE/>
      <w:autoSpaceDN/>
      <w:adjustRightInd/>
      <w:spacing w:before="40" w:line="240" w:lineRule="auto"/>
      <w:textAlignment w:val="auto"/>
    </w:pPr>
    <w:rPr>
      <w:rFonts w:ascii="Times New Roman" w:hAnsi="Times New Roman"/>
      <w:lang w:eastAsia="fr-BE"/>
    </w:rPr>
  </w:style>
  <w:style w:type="paragraph" w:styleId="Fotnotstext">
    <w:name w:val="footnote text"/>
    <w:basedOn w:val="Normal"/>
    <w:semiHidden/>
    <w:rPr>
      <w:sz w:val="20"/>
    </w:rPr>
  </w:style>
  <w:style w:type="character" w:styleId="Fotnotsreferens">
    <w:name w:val="footnote reference"/>
    <w:basedOn w:val="Standardstycketeckensnitt"/>
    <w:semiHidden/>
    <w:rPr>
      <w:vertAlign w:val="superscript"/>
    </w:rPr>
  </w:style>
  <w:style w:type="paragraph" w:customStyle="1" w:styleId="1">
    <w:name w:val="1"/>
    <w:basedOn w:val="Normal"/>
    <w:next w:val="HTML-skrivmaskin"/>
  </w:style>
  <w:style w:type="character" w:styleId="HTML-skrivmaskin">
    <w:name w:val="HTML Typewriter"/>
    <w:aliases w:val=" skrivmaskin"/>
    <w:basedOn w:val="Standardstycketeckensnitt"/>
    <w:rPr>
      <w:rFonts w:ascii="Courier New" w:hAnsi="Courier New"/>
      <w:sz w:val="20"/>
      <w:szCs w:val="20"/>
    </w:rPr>
  </w:style>
  <w:style w:type="paragraph" w:styleId="Brdtext">
    <w:name w:val="Body Text"/>
    <w:basedOn w:val="Normal"/>
    <w:pPr>
      <w:overflowPunct/>
      <w:autoSpaceDE/>
      <w:autoSpaceDN/>
      <w:adjustRightInd/>
      <w:spacing w:line="320" w:lineRule="exact"/>
      <w:textAlignment w:val="auto"/>
    </w:pPr>
    <w:rPr>
      <w:rFonts w:ascii="Times New Roman" w:hAnsi="Times New Roman"/>
      <w:szCs w:val="24"/>
      <w:lang w:eastAsia="zh-CN"/>
    </w:rPr>
  </w:style>
  <w:style w:type="paragraph" w:customStyle="1" w:styleId="Par-number1">
    <w:name w:val="Par-number 1."/>
    <w:basedOn w:val="Normal"/>
    <w:next w:val="Normal"/>
    <w:pPr>
      <w:widowControl w:val="0"/>
      <w:numPr>
        <w:numId w:val="4"/>
      </w:numPr>
      <w:overflowPunct/>
      <w:autoSpaceDE/>
      <w:autoSpaceDN/>
      <w:adjustRightInd/>
      <w:spacing w:line="240" w:lineRule="auto"/>
      <w:textAlignment w:val="auto"/>
    </w:pPr>
    <w:rPr>
      <w:rFonts w:ascii="Times New Roman" w:hAnsi="Times New Roman"/>
      <w:b/>
      <w:lang w:val="en-GB" w:eastAsia="fr-BE"/>
    </w:rPr>
  </w:style>
  <w:style w:type="paragraph" w:customStyle="1" w:styleId="Par-dash">
    <w:name w:val="Par-dash"/>
    <w:basedOn w:val="Normal"/>
    <w:next w:val="Normal"/>
    <w:pPr>
      <w:widowControl w:val="0"/>
      <w:numPr>
        <w:numId w:val="5"/>
      </w:numPr>
      <w:overflowPunct/>
      <w:autoSpaceDE/>
      <w:autoSpaceDN/>
      <w:adjustRightInd/>
      <w:spacing w:line="240" w:lineRule="auto"/>
      <w:textAlignment w:val="auto"/>
    </w:pPr>
    <w:rPr>
      <w:rFonts w:ascii="Times New Roman" w:hAnsi="Times New Roman"/>
      <w:i/>
      <w:lang w:val="en-GB" w:eastAsia="fr-BE"/>
    </w:rPr>
  </w:style>
  <w:style w:type="paragraph" w:customStyle="1" w:styleId="Text4">
    <w:name w:val="Text 4"/>
    <w:basedOn w:val="Normal"/>
    <w:pPr>
      <w:overflowPunct/>
      <w:autoSpaceDE/>
      <w:autoSpaceDN/>
      <w:adjustRightInd/>
      <w:spacing w:before="120" w:after="120" w:line="240" w:lineRule="auto"/>
      <w:ind w:left="851"/>
      <w:jc w:val="both"/>
      <w:textAlignment w:val="auto"/>
    </w:pPr>
    <w:rPr>
      <w:rFonts w:ascii="Times New Roman" w:hAnsi="Times New Roman"/>
      <w:lang w:val="en-GB" w:eastAsia="fr-BE"/>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customStyle="1" w:styleId="EntRefer">
    <w:name w:val="EntRefer"/>
    <w:basedOn w:val="Normal"/>
    <w:pPr>
      <w:widowControl w:val="0"/>
      <w:overflowPunct/>
      <w:autoSpaceDE/>
      <w:autoSpaceDN/>
      <w:adjustRightInd/>
      <w:spacing w:line="240" w:lineRule="auto"/>
      <w:textAlignment w:val="auto"/>
    </w:pPr>
    <w:rPr>
      <w:rFonts w:ascii="Times New Roman" w:hAnsi="Times New Roman"/>
      <w:b/>
      <w:lang w:val="en-GB" w:eastAsia="fr-BE"/>
    </w:rPr>
  </w:style>
  <w:style w:type="paragraph" w:customStyle="1" w:styleId="ZchnZchnCharCharCharChar">
    <w:name w:val=" Zchn Zchn Char Char Char Char"/>
    <w:basedOn w:val="Normal"/>
    <w:link w:val="Standardstycketeckensnitt"/>
    <w:rsid w:val="00B4763D"/>
    <w:pPr>
      <w:overflowPunct/>
      <w:autoSpaceDE/>
      <w:autoSpaceDN/>
      <w:adjustRightInd/>
      <w:spacing w:line="240" w:lineRule="auto"/>
      <w:textAlignment w:val="auto"/>
    </w:pPr>
    <w:rPr>
      <w:rFonts w:ascii="Times New Roman" w:hAnsi="Times New Roman"/>
      <w:szCs w:val="24"/>
      <w:lang w:val="pl-PL" w:eastAsia="pl-PL"/>
    </w:rPr>
  </w:style>
  <w:style w:type="paragraph" w:customStyle="1" w:styleId="Statut">
    <w:name w:val="Statut"/>
    <w:basedOn w:val="Normal"/>
    <w:next w:val="Normal"/>
    <w:link w:val="StatutChar"/>
    <w:rsid w:val="00B4763D"/>
    <w:pPr>
      <w:overflowPunct/>
      <w:autoSpaceDE/>
      <w:autoSpaceDN/>
      <w:adjustRightInd/>
      <w:spacing w:before="360" w:line="240" w:lineRule="auto"/>
      <w:jc w:val="center"/>
      <w:textAlignment w:val="auto"/>
    </w:pPr>
    <w:rPr>
      <w:rFonts w:ascii="Times New Roman" w:hAnsi="Times New Roman"/>
      <w:lang w:val="en-GB" w:eastAsia="zh-CN"/>
    </w:rPr>
  </w:style>
  <w:style w:type="character" w:customStyle="1" w:styleId="StatutChar">
    <w:name w:val="Statut Char"/>
    <w:basedOn w:val="Standardstycketeckensnitt"/>
    <w:link w:val="Statut"/>
    <w:rsid w:val="00B4763D"/>
    <w:rPr>
      <w:sz w:val="24"/>
      <w:lang w:val="en-GB" w:eastAsia="zh-CN" w:bidi="ar-SA"/>
    </w:rPr>
  </w:style>
  <w:style w:type="paragraph" w:customStyle="1" w:styleId="CharCharCharCharChar">
    <w:name w:val=" Char Char Char Char Char"/>
    <w:basedOn w:val="Normal"/>
    <w:rsid w:val="00C0452B"/>
    <w:pPr>
      <w:overflowPunct/>
      <w:autoSpaceDE/>
      <w:autoSpaceDN/>
      <w:adjustRightInd/>
      <w:spacing w:line="240" w:lineRule="auto"/>
      <w:textAlignment w:val="auto"/>
    </w:pPr>
    <w:rPr>
      <w:rFonts w:ascii="Times New Roman" w:hAnsi="Times New Roman"/>
      <w:szCs w:val="24"/>
      <w:lang w:val="pl-PL" w:eastAsia="pl-PL"/>
    </w:rPr>
  </w:style>
  <w:style w:type="character" w:customStyle="1" w:styleId="RKnormalChar">
    <w:name w:val="RKnormal Char"/>
    <w:basedOn w:val="Standardstycketeckensnitt"/>
    <w:link w:val="RKnormal"/>
    <w:rsid w:val="00F84D39"/>
    <w:rPr>
      <w:rFonts w:ascii="OrigGarmnd BT" w:hAnsi="OrigGarmnd BT"/>
      <w:sz w:val="24"/>
      <w:lang w:val="sv-SE" w:eastAsia="en-US" w:bidi="ar-SA"/>
    </w:rPr>
  </w:style>
  <w:style w:type="paragraph" w:customStyle="1" w:styleId="Text1">
    <w:name w:val="Text 1"/>
    <w:basedOn w:val="Normal"/>
    <w:rsid w:val="00735DBB"/>
    <w:pPr>
      <w:overflowPunct/>
      <w:autoSpaceDE/>
      <w:autoSpaceDN/>
      <w:adjustRightInd/>
      <w:spacing w:before="120" w:after="120" w:line="240" w:lineRule="auto"/>
      <w:ind w:left="850"/>
      <w:jc w:val="both"/>
      <w:textAlignment w:val="auto"/>
    </w:pPr>
    <w:rPr>
      <w:rFonts w:ascii="Times New Roman" w:hAnsi="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2753</Words>
  <Characters>16767</Characters>
  <Application>Microsoft Office Word</Application>
  <DocSecurity>4</DocSecurity>
  <Lines>453</Lines>
  <Paragraphs>169</Paragraphs>
  <ScaleCrop>false</ScaleCrop>
  <HeadingPairs>
    <vt:vector size="2" baseType="variant">
      <vt:variant>
        <vt:lpstr>Rubrik</vt:lpstr>
      </vt:variant>
      <vt:variant>
        <vt:i4>1</vt:i4>
      </vt:variant>
    </vt:vector>
  </HeadingPairs>
  <TitlesOfParts>
    <vt:vector size="1" baseType="lpstr">
      <vt:lpstr>Kommenterad dagordning inför Jordbruks- och fiskerådet den XXXXXX</vt:lpstr>
    </vt:vector>
  </TitlesOfParts>
  <Company>Regeringskansliet</Company>
  <LinksUpToDate>false</LinksUpToDate>
  <CharactersWithSpaces>19351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 inför Jordbruks- och fiskerådet den XXXXXX</dc:title>
  <dc:subject>Kommenterad dagordning inför Jordbruks- och fiskerådet den XXXXXX</dc:subject>
  <dc:creator>Riksdagen</dc:creator>
  <cp:keywords>Riksdagen</cp:keywords>
  <dc:description/>
  <cp:lastModifiedBy>Lars Brink</cp:lastModifiedBy>
  <cp:revision>2</cp:revision>
  <cp:lastPrinted>2007-10-15T09:56:00Z</cp:lastPrinted>
  <dcterms:created xsi:type="dcterms:W3CDTF">2025-12-17T13:14:00Z</dcterms:created>
  <dcterms:modified xsi:type="dcterms:W3CDTF">2025-12-17T13:14:00Z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8;0;0;275</vt:lpwstr>
  </property>
  <property fmtid="{D5CDD505-2E9C-101B-9397-08002B2CF9AE}" pid="3" name="Sprak">
    <vt:lpwstr>Svenska</vt:lpwstr>
  </property>
  <property fmtid="{D5CDD505-2E9C-101B-9397-08002B2CF9AE}" pid="4" name="DokID">
    <vt:i4>7</vt:i4>
  </property>
</Properties>
</file>