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28A" w:rsidRDefault="0015128A" w:rsidP="0015128A">
      <w:pPr>
        <w:rPr>
          <w:sz w:val="22"/>
          <w:szCs w:val="22"/>
        </w:rPr>
      </w:pPr>
    </w:p>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15128A" w:rsidTr="00C47888">
        <w:tc>
          <w:tcPr>
            <w:tcW w:w="9141" w:type="dxa"/>
            <w:hideMark/>
          </w:tcPr>
          <w:p w:rsidR="0015128A" w:rsidRDefault="0015128A" w:rsidP="00C47888">
            <w:pPr>
              <w:spacing w:line="256" w:lineRule="auto"/>
              <w:rPr>
                <w:sz w:val="22"/>
                <w:szCs w:val="22"/>
                <w:lang w:val="en-GB" w:eastAsia="en-US"/>
              </w:rPr>
            </w:pPr>
            <w:r>
              <w:rPr>
                <w:sz w:val="22"/>
                <w:szCs w:val="22"/>
                <w:lang w:val="en-GB" w:eastAsia="en-US"/>
              </w:rPr>
              <w:t>RIKSDAGEN</w:t>
            </w:r>
          </w:p>
          <w:p w:rsidR="0015128A" w:rsidRDefault="0015128A" w:rsidP="00C47888">
            <w:pPr>
              <w:spacing w:line="256" w:lineRule="auto"/>
              <w:rPr>
                <w:sz w:val="22"/>
                <w:szCs w:val="22"/>
                <w:lang w:val="en-GB" w:eastAsia="en-US"/>
              </w:rPr>
            </w:pPr>
            <w:r>
              <w:rPr>
                <w:sz w:val="22"/>
                <w:szCs w:val="22"/>
                <w:lang w:val="en-GB" w:eastAsia="en-US"/>
              </w:rPr>
              <w:t>TRAFIKUTSKOTTET</w:t>
            </w:r>
          </w:p>
        </w:tc>
      </w:tr>
    </w:tbl>
    <w:p w:rsidR="0015128A" w:rsidRDefault="0015128A" w:rsidP="0015128A">
      <w:pPr>
        <w:rPr>
          <w:sz w:val="22"/>
          <w:szCs w:val="22"/>
        </w:rPr>
      </w:pPr>
    </w:p>
    <w:p w:rsidR="0015128A" w:rsidRDefault="0015128A" w:rsidP="0015128A">
      <w:pPr>
        <w:rPr>
          <w:sz w:val="22"/>
          <w:szCs w:val="22"/>
        </w:rPr>
      </w:pPr>
    </w:p>
    <w:tbl>
      <w:tblPr>
        <w:tblW w:w="0" w:type="auto"/>
        <w:tblInd w:w="-497" w:type="dxa"/>
        <w:tblLayout w:type="fixed"/>
        <w:tblCellMar>
          <w:left w:w="70" w:type="dxa"/>
          <w:right w:w="70" w:type="dxa"/>
        </w:tblCellMar>
        <w:tblLook w:val="04A0" w:firstRow="1" w:lastRow="0" w:firstColumn="1" w:lastColumn="0" w:noHBand="0" w:noVBand="1"/>
      </w:tblPr>
      <w:tblGrid>
        <w:gridCol w:w="1985"/>
        <w:gridCol w:w="6463"/>
      </w:tblGrid>
      <w:tr w:rsidR="0015128A" w:rsidTr="00C47888">
        <w:trPr>
          <w:cantSplit/>
          <w:trHeight w:val="742"/>
        </w:trPr>
        <w:tc>
          <w:tcPr>
            <w:tcW w:w="1985" w:type="dxa"/>
            <w:hideMark/>
          </w:tcPr>
          <w:p w:rsidR="0015128A" w:rsidRDefault="0015128A" w:rsidP="00C47888">
            <w:pPr>
              <w:spacing w:line="256" w:lineRule="auto"/>
              <w:rPr>
                <w:b/>
                <w:sz w:val="22"/>
                <w:szCs w:val="22"/>
                <w:lang w:val="en-GB" w:eastAsia="en-US"/>
              </w:rPr>
            </w:pPr>
            <w:r>
              <w:rPr>
                <w:b/>
                <w:sz w:val="22"/>
                <w:szCs w:val="22"/>
                <w:lang w:val="en-GB" w:eastAsia="en-US"/>
              </w:rPr>
              <w:t xml:space="preserve">PROTOKOLL </w:t>
            </w:r>
          </w:p>
        </w:tc>
        <w:tc>
          <w:tcPr>
            <w:tcW w:w="6463" w:type="dxa"/>
          </w:tcPr>
          <w:p w:rsidR="0015128A" w:rsidRDefault="0015128A" w:rsidP="00C47888">
            <w:pPr>
              <w:spacing w:line="256" w:lineRule="auto"/>
              <w:rPr>
                <w:b/>
                <w:sz w:val="22"/>
                <w:szCs w:val="22"/>
                <w:lang w:val="en-GB" w:eastAsia="en-US"/>
              </w:rPr>
            </w:pPr>
            <w:r>
              <w:rPr>
                <w:b/>
                <w:sz w:val="22"/>
                <w:szCs w:val="22"/>
                <w:lang w:val="en-GB" w:eastAsia="en-US"/>
              </w:rPr>
              <w:t>UTSKOTTSSAMMANTRÄDE 2021/22:34</w:t>
            </w:r>
          </w:p>
          <w:p w:rsidR="0015128A" w:rsidRDefault="0015128A" w:rsidP="00C47888">
            <w:pPr>
              <w:spacing w:line="256" w:lineRule="auto"/>
              <w:rPr>
                <w:b/>
                <w:sz w:val="22"/>
                <w:szCs w:val="22"/>
                <w:lang w:val="en-GB" w:eastAsia="en-US"/>
              </w:rPr>
            </w:pPr>
          </w:p>
        </w:tc>
      </w:tr>
      <w:tr w:rsidR="0015128A" w:rsidTr="00C47888">
        <w:tc>
          <w:tcPr>
            <w:tcW w:w="1985" w:type="dxa"/>
            <w:hideMark/>
          </w:tcPr>
          <w:p w:rsidR="0015128A" w:rsidRPr="007D6067" w:rsidRDefault="0015128A" w:rsidP="00C47888">
            <w:pPr>
              <w:spacing w:line="256" w:lineRule="auto"/>
              <w:rPr>
                <w:sz w:val="22"/>
                <w:szCs w:val="22"/>
                <w:lang w:val="en-GB" w:eastAsia="en-US"/>
              </w:rPr>
            </w:pPr>
            <w:r w:rsidRPr="007D6067">
              <w:rPr>
                <w:sz w:val="22"/>
                <w:szCs w:val="22"/>
                <w:lang w:val="en-GB" w:eastAsia="en-US"/>
              </w:rPr>
              <w:t>DATUM</w:t>
            </w:r>
          </w:p>
        </w:tc>
        <w:tc>
          <w:tcPr>
            <w:tcW w:w="6463" w:type="dxa"/>
            <w:hideMark/>
          </w:tcPr>
          <w:p w:rsidR="0015128A" w:rsidRPr="007D6067" w:rsidRDefault="0015128A" w:rsidP="00C47888">
            <w:pPr>
              <w:spacing w:line="256" w:lineRule="auto"/>
              <w:rPr>
                <w:sz w:val="22"/>
                <w:szCs w:val="22"/>
                <w:lang w:val="en-GB" w:eastAsia="en-US"/>
              </w:rPr>
            </w:pPr>
            <w:r w:rsidRPr="007D6067">
              <w:rPr>
                <w:sz w:val="22"/>
                <w:szCs w:val="22"/>
                <w:lang w:val="en-GB" w:eastAsia="en-US"/>
              </w:rPr>
              <w:t>2022-05-</w:t>
            </w:r>
            <w:r>
              <w:rPr>
                <w:sz w:val="22"/>
                <w:szCs w:val="22"/>
                <w:lang w:val="en-GB" w:eastAsia="en-US"/>
              </w:rPr>
              <w:t>23</w:t>
            </w:r>
          </w:p>
        </w:tc>
      </w:tr>
      <w:tr w:rsidR="0015128A" w:rsidTr="00C47888">
        <w:tc>
          <w:tcPr>
            <w:tcW w:w="1985" w:type="dxa"/>
            <w:hideMark/>
          </w:tcPr>
          <w:p w:rsidR="0015128A" w:rsidRPr="007D6067" w:rsidRDefault="0015128A" w:rsidP="00C47888">
            <w:pPr>
              <w:spacing w:line="256" w:lineRule="auto"/>
              <w:rPr>
                <w:sz w:val="22"/>
                <w:szCs w:val="22"/>
                <w:lang w:val="en-GB" w:eastAsia="en-US"/>
              </w:rPr>
            </w:pPr>
            <w:r w:rsidRPr="007D6067">
              <w:rPr>
                <w:sz w:val="22"/>
                <w:szCs w:val="22"/>
                <w:lang w:val="en-GB" w:eastAsia="en-US"/>
              </w:rPr>
              <w:t>TID</w:t>
            </w:r>
          </w:p>
        </w:tc>
        <w:tc>
          <w:tcPr>
            <w:tcW w:w="6463" w:type="dxa"/>
          </w:tcPr>
          <w:p w:rsidR="0015128A" w:rsidRPr="007D6067" w:rsidRDefault="0015128A" w:rsidP="00C47888">
            <w:pPr>
              <w:spacing w:line="256" w:lineRule="auto"/>
              <w:rPr>
                <w:sz w:val="22"/>
                <w:szCs w:val="22"/>
                <w:lang w:val="en-GB" w:eastAsia="en-US"/>
              </w:rPr>
            </w:pPr>
            <w:r w:rsidRPr="007D6067">
              <w:rPr>
                <w:sz w:val="22"/>
                <w:szCs w:val="22"/>
                <w:lang w:val="en-GB" w:eastAsia="en-US"/>
              </w:rPr>
              <w:t>1</w:t>
            </w:r>
            <w:r>
              <w:rPr>
                <w:sz w:val="22"/>
                <w:szCs w:val="22"/>
                <w:lang w:val="en-GB" w:eastAsia="en-US"/>
              </w:rPr>
              <w:t>4</w:t>
            </w:r>
            <w:r w:rsidRPr="007D6067">
              <w:rPr>
                <w:sz w:val="22"/>
                <w:szCs w:val="22"/>
                <w:lang w:val="en-GB" w:eastAsia="en-US"/>
              </w:rPr>
              <w:t>.</w:t>
            </w:r>
            <w:r>
              <w:rPr>
                <w:sz w:val="22"/>
                <w:szCs w:val="22"/>
                <w:lang w:val="en-GB" w:eastAsia="en-US"/>
              </w:rPr>
              <w:t>0</w:t>
            </w:r>
            <w:r w:rsidRPr="007D6067">
              <w:rPr>
                <w:sz w:val="22"/>
                <w:szCs w:val="22"/>
                <w:lang w:val="en-GB" w:eastAsia="en-US"/>
              </w:rPr>
              <w:t>0 – 1</w:t>
            </w:r>
            <w:r>
              <w:rPr>
                <w:sz w:val="22"/>
                <w:szCs w:val="22"/>
                <w:lang w:val="en-GB" w:eastAsia="en-US"/>
              </w:rPr>
              <w:t>5.</w:t>
            </w:r>
            <w:r w:rsidR="00E83296">
              <w:rPr>
                <w:sz w:val="22"/>
                <w:szCs w:val="22"/>
                <w:lang w:val="en-GB" w:eastAsia="en-US"/>
              </w:rPr>
              <w:t>4</w:t>
            </w:r>
            <w:r>
              <w:rPr>
                <w:sz w:val="22"/>
                <w:szCs w:val="22"/>
                <w:lang w:val="en-GB" w:eastAsia="en-US"/>
              </w:rPr>
              <w:t>0</w:t>
            </w:r>
          </w:p>
          <w:p w:rsidR="0015128A" w:rsidRPr="007D6067" w:rsidRDefault="0015128A" w:rsidP="00C47888">
            <w:pPr>
              <w:spacing w:line="256" w:lineRule="auto"/>
              <w:rPr>
                <w:sz w:val="22"/>
                <w:szCs w:val="22"/>
                <w:lang w:val="en-GB" w:eastAsia="en-US"/>
              </w:rPr>
            </w:pPr>
          </w:p>
          <w:p w:rsidR="0015128A" w:rsidRPr="007D6067" w:rsidRDefault="0015128A" w:rsidP="00C47888">
            <w:pPr>
              <w:spacing w:line="256" w:lineRule="auto"/>
              <w:rPr>
                <w:sz w:val="22"/>
                <w:szCs w:val="22"/>
                <w:lang w:val="en-GB" w:eastAsia="en-US"/>
              </w:rPr>
            </w:pPr>
          </w:p>
          <w:p w:rsidR="0015128A" w:rsidRPr="007D6067" w:rsidRDefault="0015128A" w:rsidP="00C47888">
            <w:pPr>
              <w:spacing w:line="256" w:lineRule="auto"/>
              <w:rPr>
                <w:sz w:val="22"/>
                <w:szCs w:val="22"/>
                <w:lang w:val="en-GB" w:eastAsia="en-US"/>
              </w:rPr>
            </w:pPr>
          </w:p>
        </w:tc>
      </w:tr>
      <w:tr w:rsidR="0015128A" w:rsidTr="00C47888">
        <w:tc>
          <w:tcPr>
            <w:tcW w:w="1985" w:type="dxa"/>
            <w:hideMark/>
          </w:tcPr>
          <w:p w:rsidR="0015128A" w:rsidRDefault="0015128A" w:rsidP="00C47888">
            <w:pPr>
              <w:spacing w:line="256" w:lineRule="auto"/>
              <w:rPr>
                <w:sz w:val="22"/>
                <w:szCs w:val="22"/>
                <w:lang w:val="en-GB" w:eastAsia="en-US"/>
              </w:rPr>
            </w:pPr>
            <w:r>
              <w:rPr>
                <w:sz w:val="22"/>
                <w:szCs w:val="22"/>
                <w:lang w:val="en-GB" w:eastAsia="en-US"/>
              </w:rPr>
              <w:t>NÄRVARANDE</w:t>
            </w:r>
          </w:p>
        </w:tc>
        <w:tc>
          <w:tcPr>
            <w:tcW w:w="6463" w:type="dxa"/>
            <w:hideMark/>
          </w:tcPr>
          <w:p w:rsidR="0015128A" w:rsidRDefault="0015128A" w:rsidP="00C47888">
            <w:pPr>
              <w:spacing w:line="256" w:lineRule="auto"/>
              <w:rPr>
                <w:sz w:val="22"/>
                <w:szCs w:val="22"/>
                <w:lang w:val="en-GB" w:eastAsia="en-US"/>
              </w:rPr>
            </w:pPr>
            <w:r>
              <w:rPr>
                <w:sz w:val="22"/>
                <w:szCs w:val="22"/>
                <w:lang w:val="en-GB" w:eastAsia="en-US"/>
              </w:rPr>
              <w:t xml:space="preserve">Se </w:t>
            </w:r>
            <w:proofErr w:type="spellStart"/>
            <w:r>
              <w:rPr>
                <w:sz w:val="22"/>
                <w:szCs w:val="22"/>
                <w:lang w:val="en-GB" w:eastAsia="en-US"/>
              </w:rPr>
              <w:t>bilaga</w:t>
            </w:r>
            <w:proofErr w:type="spellEnd"/>
            <w:r>
              <w:rPr>
                <w:sz w:val="22"/>
                <w:szCs w:val="22"/>
                <w:lang w:val="en-GB" w:eastAsia="en-US"/>
              </w:rPr>
              <w:t xml:space="preserve"> 1</w:t>
            </w:r>
          </w:p>
        </w:tc>
      </w:tr>
    </w:tbl>
    <w:p w:rsidR="0015128A" w:rsidRDefault="0015128A" w:rsidP="0015128A">
      <w:pPr>
        <w:tabs>
          <w:tab w:val="left" w:pos="1701"/>
        </w:tabs>
        <w:rPr>
          <w:snapToGrid w:val="0"/>
          <w:color w:val="000000"/>
          <w:sz w:val="22"/>
          <w:szCs w:val="22"/>
        </w:rPr>
      </w:pPr>
    </w:p>
    <w:p w:rsidR="0015128A" w:rsidRDefault="0015128A" w:rsidP="0015128A">
      <w:pPr>
        <w:tabs>
          <w:tab w:val="left" w:pos="1701"/>
        </w:tabs>
        <w:rPr>
          <w:snapToGrid w:val="0"/>
          <w:color w:val="000000"/>
          <w:sz w:val="22"/>
          <w:szCs w:val="22"/>
        </w:rPr>
      </w:pPr>
    </w:p>
    <w:p w:rsidR="0015128A" w:rsidRDefault="0015128A" w:rsidP="0015128A">
      <w:pPr>
        <w:tabs>
          <w:tab w:val="left" w:pos="1701"/>
        </w:tabs>
        <w:rPr>
          <w:snapToGrid w:val="0"/>
          <w:color w:val="000000"/>
          <w:sz w:val="22"/>
          <w:szCs w:val="22"/>
        </w:rPr>
      </w:pPr>
    </w:p>
    <w:tbl>
      <w:tblPr>
        <w:tblW w:w="8925" w:type="dxa"/>
        <w:tblInd w:w="142" w:type="dxa"/>
        <w:tblLayout w:type="fixed"/>
        <w:tblCellMar>
          <w:left w:w="70" w:type="dxa"/>
          <w:right w:w="70" w:type="dxa"/>
        </w:tblCellMar>
        <w:tblLook w:val="00A0" w:firstRow="1" w:lastRow="0" w:firstColumn="1" w:lastColumn="0" w:noHBand="0" w:noVBand="0"/>
      </w:tblPr>
      <w:tblGrid>
        <w:gridCol w:w="1344"/>
        <w:gridCol w:w="566"/>
        <w:gridCol w:w="1592"/>
        <w:gridCol w:w="354"/>
        <w:gridCol w:w="355"/>
        <w:gridCol w:w="314"/>
        <w:gridCol w:w="398"/>
        <w:gridCol w:w="356"/>
        <w:gridCol w:w="356"/>
        <w:gridCol w:w="449"/>
        <w:gridCol w:w="263"/>
        <w:gridCol w:w="356"/>
        <w:gridCol w:w="356"/>
        <w:gridCol w:w="359"/>
        <w:gridCol w:w="359"/>
        <w:gridCol w:w="356"/>
        <w:gridCol w:w="721"/>
        <w:gridCol w:w="71"/>
      </w:tblGrid>
      <w:tr w:rsidR="0015128A" w:rsidRPr="000A21EB" w:rsidTr="00C47888">
        <w:trPr>
          <w:gridBefore w:val="1"/>
          <w:gridAfter w:val="1"/>
          <w:wBefore w:w="1344" w:type="dxa"/>
          <w:wAfter w:w="71" w:type="dxa"/>
        </w:trPr>
        <w:tc>
          <w:tcPr>
            <w:tcW w:w="566" w:type="dxa"/>
          </w:tcPr>
          <w:p w:rsidR="0015128A" w:rsidRPr="008F585D" w:rsidRDefault="0015128A" w:rsidP="00C47888">
            <w:pPr>
              <w:tabs>
                <w:tab w:val="left" w:pos="1701"/>
              </w:tabs>
              <w:spacing w:line="256" w:lineRule="auto"/>
              <w:rPr>
                <w:b/>
                <w:snapToGrid w:val="0"/>
                <w:sz w:val="22"/>
                <w:szCs w:val="22"/>
                <w:lang w:val="en-GB" w:eastAsia="en-US"/>
              </w:rPr>
            </w:pPr>
            <w:r w:rsidRPr="008F585D">
              <w:rPr>
                <w:b/>
                <w:snapToGrid w:val="0"/>
                <w:sz w:val="22"/>
                <w:szCs w:val="22"/>
                <w:lang w:val="en-GB" w:eastAsia="en-US"/>
              </w:rPr>
              <w:t>§ 1</w:t>
            </w:r>
          </w:p>
          <w:p w:rsidR="0015128A" w:rsidRPr="008F585D" w:rsidRDefault="0015128A" w:rsidP="00C47888">
            <w:pPr>
              <w:tabs>
                <w:tab w:val="left" w:pos="1701"/>
              </w:tabs>
              <w:spacing w:line="256" w:lineRule="auto"/>
              <w:rPr>
                <w:snapToGrid w:val="0"/>
                <w:sz w:val="22"/>
                <w:szCs w:val="22"/>
                <w:lang w:val="en-GB" w:eastAsia="en-US"/>
              </w:rPr>
            </w:pPr>
          </w:p>
          <w:p w:rsidR="0015128A" w:rsidRDefault="0015128A"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8C5919" w:rsidRDefault="008C5919" w:rsidP="00C47888">
            <w:pPr>
              <w:tabs>
                <w:tab w:val="left" w:pos="1701"/>
              </w:tabs>
              <w:spacing w:line="256" w:lineRule="auto"/>
              <w:rPr>
                <w:snapToGrid w:val="0"/>
                <w:sz w:val="22"/>
                <w:szCs w:val="22"/>
                <w:lang w:val="en-GB" w:eastAsia="en-US"/>
              </w:rPr>
            </w:pPr>
          </w:p>
          <w:p w:rsidR="00370745" w:rsidRDefault="00370745" w:rsidP="00C47888">
            <w:pPr>
              <w:tabs>
                <w:tab w:val="left" w:pos="1701"/>
              </w:tabs>
              <w:spacing w:line="256" w:lineRule="auto"/>
              <w:rPr>
                <w:snapToGrid w:val="0"/>
                <w:sz w:val="22"/>
                <w:szCs w:val="22"/>
                <w:lang w:val="en-GB" w:eastAsia="en-US"/>
              </w:rPr>
            </w:pPr>
          </w:p>
          <w:p w:rsidR="006A7E66" w:rsidRDefault="006A7E66" w:rsidP="00C47888">
            <w:pPr>
              <w:tabs>
                <w:tab w:val="left" w:pos="1701"/>
              </w:tabs>
              <w:spacing w:line="256" w:lineRule="auto"/>
              <w:rPr>
                <w:snapToGrid w:val="0"/>
                <w:sz w:val="22"/>
                <w:szCs w:val="22"/>
                <w:lang w:val="en-GB" w:eastAsia="en-US"/>
              </w:rPr>
            </w:pPr>
          </w:p>
          <w:p w:rsidR="006A7E66" w:rsidRDefault="006A7E66" w:rsidP="00C47888">
            <w:pPr>
              <w:tabs>
                <w:tab w:val="left" w:pos="1701"/>
              </w:tabs>
              <w:spacing w:line="256" w:lineRule="auto"/>
              <w:rPr>
                <w:snapToGrid w:val="0"/>
                <w:sz w:val="22"/>
                <w:szCs w:val="22"/>
                <w:lang w:val="en-GB" w:eastAsia="en-US"/>
              </w:rPr>
            </w:pPr>
          </w:p>
          <w:p w:rsidR="006A7E66" w:rsidRDefault="006A7E66" w:rsidP="00C47888">
            <w:pPr>
              <w:tabs>
                <w:tab w:val="left" w:pos="1701"/>
              </w:tabs>
              <w:spacing w:line="256" w:lineRule="auto"/>
              <w:rPr>
                <w:snapToGrid w:val="0"/>
                <w:sz w:val="22"/>
                <w:szCs w:val="22"/>
                <w:lang w:val="en-GB" w:eastAsia="en-US"/>
              </w:rPr>
            </w:pPr>
          </w:p>
          <w:p w:rsidR="006A7E66" w:rsidRDefault="006A7E66" w:rsidP="00C47888">
            <w:pPr>
              <w:tabs>
                <w:tab w:val="left" w:pos="1701"/>
              </w:tabs>
              <w:spacing w:line="256" w:lineRule="auto"/>
              <w:rPr>
                <w:snapToGrid w:val="0"/>
                <w:sz w:val="22"/>
                <w:szCs w:val="22"/>
                <w:lang w:val="en-GB" w:eastAsia="en-US"/>
              </w:rPr>
            </w:pPr>
          </w:p>
          <w:p w:rsidR="006A7E66" w:rsidRDefault="006A7E66" w:rsidP="00C47888">
            <w:pPr>
              <w:tabs>
                <w:tab w:val="left" w:pos="1701"/>
              </w:tabs>
              <w:spacing w:line="256" w:lineRule="auto"/>
              <w:rPr>
                <w:snapToGrid w:val="0"/>
                <w:sz w:val="22"/>
                <w:szCs w:val="22"/>
                <w:lang w:val="en-GB" w:eastAsia="en-US"/>
              </w:rPr>
            </w:pPr>
          </w:p>
          <w:p w:rsidR="006A7E66" w:rsidRDefault="006A7E66" w:rsidP="00C47888">
            <w:pPr>
              <w:tabs>
                <w:tab w:val="left" w:pos="1701"/>
              </w:tabs>
              <w:spacing w:line="256" w:lineRule="auto"/>
              <w:rPr>
                <w:snapToGrid w:val="0"/>
                <w:sz w:val="22"/>
                <w:szCs w:val="22"/>
                <w:lang w:val="en-GB" w:eastAsia="en-US"/>
              </w:rPr>
            </w:pPr>
          </w:p>
          <w:p w:rsidR="00E771B2" w:rsidRDefault="00E771B2" w:rsidP="00C47888">
            <w:pPr>
              <w:tabs>
                <w:tab w:val="left" w:pos="1701"/>
              </w:tabs>
              <w:spacing w:line="256" w:lineRule="auto"/>
              <w:rPr>
                <w:snapToGrid w:val="0"/>
                <w:sz w:val="22"/>
                <w:szCs w:val="22"/>
                <w:lang w:val="en-GB" w:eastAsia="en-US"/>
              </w:rPr>
            </w:pPr>
          </w:p>
          <w:p w:rsidR="00E771B2" w:rsidRDefault="00E771B2" w:rsidP="00C47888">
            <w:pPr>
              <w:tabs>
                <w:tab w:val="left" w:pos="1701"/>
              </w:tabs>
              <w:spacing w:line="256" w:lineRule="auto"/>
              <w:rPr>
                <w:snapToGrid w:val="0"/>
                <w:sz w:val="22"/>
                <w:szCs w:val="22"/>
                <w:lang w:val="en-GB" w:eastAsia="en-US"/>
              </w:rPr>
            </w:pPr>
          </w:p>
          <w:p w:rsidR="00E771B2" w:rsidRDefault="00E771B2" w:rsidP="00C47888">
            <w:pPr>
              <w:tabs>
                <w:tab w:val="left" w:pos="1701"/>
              </w:tabs>
              <w:spacing w:line="256" w:lineRule="auto"/>
              <w:rPr>
                <w:snapToGrid w:val="0"/>
                <w:sz w:val="22"/>
                <w:szCs w:val="22"/>
                <w:lang w:val="en-GB" w:eastAsia="en-US"/>
              </w:rPr>
            </w:pPr>
          </w:p>
          <w:p w:rsidR="00E771B2" w:rsidRDefault="00E771B2" w:rsidP="00C47888">
            <w:pPr>
              <w:tabs>
                <w:tab w:val="left" w:pos="1701"/>
              </w:tabs>
              <w:spacing w:line="256" w:lineRule="auto"/>
              <w:rPr>
                <w:snapToGrid w:val="0"/>
                <w:sz w:val="22"/>
                <w:szCs w:val="22"/>
                <w:lang w:val="en-GB" w:eastAsia="en-US"/>
              </w:rPr>
            </w:pPr>
          </w:p>
          <w:p w:rsidR="00E771B2" w:rsidRDefault="00E771B2" w:rsidP="00C47888">
            <w:pPr>
              <w:tabs>
                <w:tab w:val="left" w:pos="1701"/>
              </w:tabs>
              <w:spacing w:line="256" w:lineRule="auto"/>
              <w:rPr>
                <w:snapToGrid w:val="0"/>
                <w:sz w:val="22"/>
                <w:szCs w:val="22"/>
                <w:lang w:val="en-GB" w:eastAsia="en-US"/>
              </w:rPr>
            </w:pPr>
          </w:p>
          <w:p w:rsidR="00E771B2" w:rsidRDefault="00E771B2" w:rsidP="00C47888">
            <w:pPr>
              <w:tabs>
                <w:tab w:val="left" w:pos="1701"/>
              </w:tabs>
              <w:spacing w:line="256" w:lineRule="auto"/>
              <w:rPr>
                <w:snapToGrid w:val="0"/>
                <w:sz w:val="22"/>
                <w:szCs w:val="22"/>
                <w:lang w:val="en-GB" w:eastAsia="en-US"/>
              </w:rPr>
            </w:pPr>
          </w:p>
          <w:p w:rsidR="00E771B2" w:rsidRDefault="00E771B2" w:rsidP="00C47888">
            <w:pPr>
              <w:tabs>
                <w:tab w:val="left" w:pos="1701"/>
              </w:tabs>
              <w:spacing w:line="256" w:lineRule="auto"/>
              <w:rPr>
                <w:snapToGrid w:val="0"/>
                <w:sz w:val="22"/>
                <w:szCs w:val="22"/>
                <w:lang w:val="en-GB" w:eastAsia="en-US"/>
              </w:rPr>
            </w:pPr>
          </w:p>
          <w:p w:rsidR="00E771B2" w:rsidRDefault="00E771B2" w:rsidP="00C47888">
            <w:pPr>
              <w:tabs>
                <w:tab w:val="left" w:pos="1701"/>
              </w:tabs>
              <w:spacing w:line="256" w:lineRule="auto"/>
              <w:rPr>
                <w:snapToGrid w:val="0"/>
                <w:sz w:val="22"/>
                <w:szCs w:val="22"/>
                <w:lang w:val="en-GB" w:eastAsia="en-US"/>
              </w:rPr>
            </w:pPr>
          </w:p>
          <w:p w:rsidR="00E771B2" w:rsidRDefault="00E771B2" w:rsidP="00C47888">
            <w:pPr>
              <w:tabs>
                <w:tab w:val="left" w:pos="1701"/>
              </w:tabs>
              <w:spacing w:line="256" w:lineRule="auto"/>
              <w:rPr>
                <w:snapToGrid w:val="0"/>
                <w:sz w:val="22"/>
                <w:szCs w:val="22"/>
                <w:lang w:val="en-GB" w:eastAsia="en-US"/>
              </w:rPr>
            </w:pPr>
          </w:p>
          <w:p w:rsidR="00E771B2" w:rsidRDefault="00E771B2" w:rsidP="00C47888">
            <w:pPr>
              <w:tabs>
                <w:tab w:val="left" w:pos="1701"/>
              </w:tabs>
              <w:spacing w:line="256" w:lineRule="auto"/>
              <w:rPr>
                <w:snapToGrid w:val="0"/>
                <w:sz w:val="22"/>
                <w:szCs w:val="22"/>
                <w:lang w:val="en-GB" w:eastAsia="en-US"/>
              </w:rPr>
            </w:pPr>
          </w:p>
          <w:p w:rsidR="00E771B2" w:rsidRDefault="00E771B2" w:rsidP="00C47888">
            <w:pPr>
              <w:tabs>
                <w:tab w:val="left" w:pos="1701"/>
              </w:tabs>
              <w:spacing w:line="256" w:lineRule="auto"/>
              <w:rPr>
                <w:snapToGrid w:val="0"/>
                <w:sz w:val="22"/>
                <w:szCs w:val="22"/>
                <w:lang w:val="en-GB" w:eastAsia="en-US"/>
              </w:rPr>
            </w:pPr>
          </w:p>
          <w:p w:rsidR="00E771B2" w:rsidRDefault="00E771B2" w:rsidP="00C47888">
            <w:pPr>
              <w:tabs>
                <w:tab w:val="left" w:pos="1701"/>
              </w:tabs>
              <w:spacing w:line="256" w:lineRule="auto"/>
              <w:rPr>
                <w:snapToGrid w:val="0"/>
                <w:sz w:val="22"/>
                <w:szCs w:val="22"/>
                <w:lang w:val="en-GB" w:eastAsia="en-US"/>
              </w:rPr>
            </w:pPr>
          </w:p>
          <w:p w:rsidR="00E771B2" w:rsidRDefault="00E771B2" w:rsidP="00C47888">
            <w:pPr>
              <w:tabs>
                <w:tab w:val="left" w:pos="1701"/>
              </w:tabs>
              <w:spacing w:line="256" w:lineRule="auto"/>
              <w:rPr>
                <w:snapToGrid w:val="0"/>
                <w:sz w:val="22"/>
                <w:szCs w:val="22"/>
                <w:lang w:val="en-GB" w:eastAsia="en-US"/>
              </w:rPr>
            </w:pPr>
          </w:p>
          <w:p w:rsidR="00C4510D" w:rsidRPr="008F585D" w:rsidRDefault="00E771B2" w:rsidP="00C47888">
            <w:pPr>
              <w:tabs>
                <w:tab w:val="left" w:pos="1701"/>
              </w:tabs>
              <w:spacing w:line="256" w:lineRule="auto"/>
              <w:rPr>
                <w:snapToGrid w:val="0"/>
                <w:sz w:val="22"/>
                <w:szCs w:val="22"/>
                <w:lang w:val="en-GB" w:eastAsia="en-US"/>
              </w:rPr>
            </w:pPr>
            <w:r>
              <w:rPr>
                <w:snapToGrid w:val="0"/>
                <w:sz w:val="22"/>
                <w:szCs w:val="22"/>
                <w:lang w:val="en-GB" w:eastAsia="en-US"/>
              </w:rPr>
              <w:br/>
            </w:r>
            <w:r>
              <w:rPr>
                <w:snapToGrid w:val="0"/>
                <w:sz w:val="22"/>
                <w:szCs w:val="22"/>
                <w:lang w:val="en-GB" w:eastAsia="en-US"/>
              </w:rPr>
              <w:br/>
            </w:r>
            <w:r w:rsidR="00C4510D">
              <w:rPr>
                <w:snapToGrid w:val="0"/>
                <w:sz w:val="22"/>
                <w:szCs w:val="22"/>
                <w:lang w:val="en-GB" w:eastAsia="en-US"/>
              </w:rPr>
              <w:br/>
            </w:r>
            <w:r w:rsidR="00C4510D">
              <w:rPr>
                <w:snapToGrid w:val="0"/>
                <w:sz w:val="22"/>
                <w:szCs w:val="22"/>
                <w:lang w:val="en-GB" w:eastAsia="en-US"/>
              </w:rPr>
              <w:br/>
            </w:r>
          </w:p>
          <w:p w:rsidR="0015128A" w:rsidRPr="008F585D" w:rsidRDefault="0015128A" w:rsidP="00C47888">
            <w:pPr>
              <w:tabs>
                <w:tab w:val="left" w:pos="1701"/>
              </w:tabs>
              <w:spacing w:line="256" w:lineRule="auto"/>
              <w:rPr>
                <w:snapToGrid w:val="0"/>
                <w:sz w:val="22"/>
                <w:szCs w:val="22"/>
                <w:lang w:val="en-GB" w:eastAsia="en-US"/>
              </w:rPr>
            </w:pPr>
          </w:p>
          <w:p w:rsidR="0015128A" w:rsidRDefault="0015128A" w:rsidP="00653A33">
            <w:pPr>
              <w:tabs>
                <w:tab w:val="left" w:pos="1701"/>
              </w:tabs>
              <w:spacing w:before="120" w:line="257" w:lineRule="auto"/>
              <w:rPr>
                <w:b/>
                <w:snapToGrid w:val="0"/>
                <w:sz w:val="22"/>
                <w:szCs w:val="22"/>
                <w:lang w:val="en-GB" w:eastAsia="en-US"/>
              </w:rPr>
            </w:pPr>
            <w:r w:rsidRPr="008F585D">
              <w:rPr>
                <w:b/>
                <w:snapToGrid w:val="0"/>
                <w:sz w:val="22"/>
                <w:szCs w:val="22"/>
                <w:lang w:val="en-GB" w:eastAsia="en-US"/>
              </w:rPr>
              <w:t>§ 2</w:t>
            </w:r>
            <w:r w:rsidRPr="008F585D">
              <w:rPr>
                <w:b/>
                <w:snapToGrid w:val="0"/>
                <w:sz w:val="22"/>
                <w:szCs w:val="22"/>
                <w:lang w:val="en-GB" w:eastAsia="en-US"/>
              </w:rPr>
              <w:br/>
            </w:r>
            <w:r w:rsidRPr="008F585D">
              <w:rPr>
                <w:b/>
                <w:snapToGrid w:val="0"/>
                <w:sz w:val="22"/>
                <w:szCs w:val="22"/>
                <w:lang w:val="en-GB" w:eastAsia="en-US"/>
              </w:rPr>
              <w:br/>
            </w:r>
          </w:p>
          <w:p w:rsidR="008C5919" w:rsidRDefault="008C5919" w:rsidP="00C47888">
            <w:pPr>
              <w:tabs>
                <w:tab w:val="left" w:pos="1701"/>
              </w:tabs>
              <w:spacing w:line="256" w:lineRule="auto"/>
              <w:rPr>
                <w:b/>
                <w:snapToGrid w:val="0"/>
                <w:sz w:val="22"/>
                <w:szCs w:val="22"/>
                <w:lang w:val="en-GB" w:eastAsia="en-US"/>
              </w:rPr>
            </w:pPr>
          </w:p>
          <w:p w:rsidR="008C5919" w:rsidRDefault="008C5919" w:rsidP="00C47888">
            <w:pPr>
              <w:tabs>
                <w:tab w:val="left" w:pos="1701"/>
              </w:tabs>
              <w:spacing w:line="256" w:lineRule="auto"/>
              <w:rPr>
                <w:b/>
                <w:snapToGrid w:val="0"/>
                <w:sz w:val="22"/>
                <w:szCs w:val="22"/>
                <w:lang w:val="en-GB" w:eastAsia="en-US"/>
              </w:rPr>
            </w:pPr>
          </w:p>
          <w:p w:rsidR="008C5919" w:rsidRDefault="008C5919" w:rsidP="00C47888">
            <w:pPr>
              <w:tabs>
                <w:tab w:val="left" w:pos="1701"/>
              </w:tabs>
              <w:spacing w:line="256" w:lineRule="auto"/>
              <w:rPr>
                <w:b/>
                <w:snapToGrid w:val="0"/>
                <w:sz w:val="22"/>
                <w:szCs w:val="22"/>
                <w:lang w:val="en-GB" w:eastAsia="en-US"/>
              </w:rPr>
            </w:pPr>
          </w:p>
          <w:p w:rsidR="008C5919" w:rsidRDefault="008C5919" w:rsidP="00C47888">
            <w:pPr>
              <w:tabs>
                <w:tab w:val="left" w:pos="1701"/>
              </w:tabs>
              <w:spacing w:line="256" w:lineRule="auto"/>
              <w:rPr>
                <w:b/>
                <w:snapToGrid w:val="0"/>
                <w:sz w:val="22"/>
                <w:szCs w:val="22"/>
                <w:lang w:val="en-GB" w:eastAsia="en-US"/>
              </w:rPr>
            </w:pPr>
          </w:p>
          <w:p w:rsidR="008C5919" w:rsidRDefault="008C5919" w:rsidP="00C47888">
            <w:pPr>
              <w:tabs>
                <w:tab w:val="left" w:pos="1701"/>
              </w:tabs>
              <w:spacing w:line="256" w:lineRule="auto"/>
              <w:rPr>
                <w:b/>
                <w:snapToGrid w:val="0"/>
                <w:sz w:val="22"/>
                <w:szCs w:val="22"/>
                <w:lang w:val="en-GB" w:eastAsia="en-US"/>
              </w:rPr>
            </w:pPr>
          </w:p>
          <w:p w:rsidR="008C5919" w:rsidRDefault="008C5919" w:rsidP="00C47888">
            <w:pPr>
              <w:tabs>
                <w:tab w:val="left" w:pos="1701"/>
              </w:tabs>
              <w:spacing w:line="256" w:lineRule="auto"/>
              <w:rPr>
                <w:b/>
                <w:snapToGrid w:val="0"/>
                <w:sz w:val="22"/>
                <w:szCs w:val="22"/>
                <w:lang w:val="en-GB" w:eastAsia="en-US"/>
              </w:rPr>
            </w:pPr>
          </w:p>
          <w:p w:rsidR="008C5919" w:rsidRDefault="008C5919" w:rsidP="00C47888">
            <w:pPr>
              <w:tabs>
                <w:tab w:val="left" w:pos="1701"/>
              </w:tabs>
              <w:spacing w:line="256" w:lineRule="auto"/>
              <w:rPr>
                <w:b/>
                <w:snapToGrid w:val="0"/>
                <w:sz w:val="22"/>
                <w:szCs w:val="22"/>
                <w:lang w:val="en-GB" w:eastAsia="en-US"/>
              </w:rPr>
            </w:pPr>
          </w:p>
          <w:p w:rsidR="008C5919" w:rsidRDefault="008C5919" w:rsidP="00C47888">
            <w:pPr>
              <w:tabs>
                <w:tab w:val="left" w:pos="1701"/>
              </w:tabs>
              <w:spacing w:line="256" w:lineRule="auto"/>
              <w:rPr>
                <w:b/>
                <w:snapToGrid w:val="0"/>
                <w:sz w:val="22"/>
                <w:szCs w:val="22"/>
                <w:lang w:val="en-GB" w:eastAsia="en-US"/>
              </w:rPr>
            </w:pPr>
          </w:p>
          <w:p w:rsidR="008C5919" w:rsidRDefault="008C5919" w:rsidP="00C47888">
            <w:pPr>
              <w:tabs>
                <w:tab w:val="left" w:pos="1701"/>
              </w:tabs>
              <w:spacing w:line="256" w:lineRule="auto"/>
              <w:rPr>
                <w:b/>
                <w:snapToGrid w:val="0"/>
                <w:sz w:val="22"/>
                <w:szCs w:val="22"/>
                <w:lang w:val="en-GB" w:eastAsia="en-US"/>
              </w:rPr>
            </w:pPr>
          </w:p>
          <w:p w:rsidR="008C5919" w:rsidRDefault="008C5919" w:rsidP="00C47888">
            <w:pPr>
              <w:tabs>
                <w:tab w:val="left" w:pos="1701"/>
              </w:tabs>
              <w:spacing w:line="256" w:lineRule="auto"/>
              <w:rPr>
                <w:b/>
                <w:snapToGrid w:val="0"/>
                <w:sz w:val="22"/>
                <w:szCs w:val="22"/>
                <w:lang w:val="en-GB" w:eastAsia="en-US"/>
              </w:rPr>
            </w:pPr>
          </w:p>
          <w:p w:rsidR="008C5919" w:rsidRDefault="008C5919" w:rsidP="00C47888">
            <w:pPr>
              <w:tabs>
                <w:tab w:val="left" w:pos="1701"/>
              </w:tabs>
              <w:spacing w:line="256" w:lineRule="auto"/>
              <w:rPr>
                <w:b/>
                <w:snapToGrid w:val="0"/>
                <w:sz w:val="22"/>
                <w:szCs w:val="22"/>
                <w:lang w:val="en-GB" w:eastAsia="en-US"/>
              </w:rPr>
            </w:pPr>
          </w:p>
          <w:p w:rsidR="008C5919" w:rsidRDefault="008C5919" w:rsidP="00C47888">
            <w:pPr>
              <w:tabs>
                <w:tab w:val="left" w:pos="1701"/>
              </w:tabs>
              <w:spacing w:line="256" w:lineRule="auto"/>
              <w:rPr>
                <w:b/>
                <w:snapToGrid w:val="0"/>
                <w:sz w:val="22"/>
                <w:szCs w:val="22"/>
                <w:lang w:val="en-GB" w:eastAsia="en-US"/>
              </w:rPr>
            </w:pPr>
          </w:p>
          <w:p w:rsidR="008C5919" w:rsidRDefault="008C5919" w:rsidP="00C47888">
            <w:pPr>
              <w:tabs>
                <w:tab w:val="left" w:pos="1701"/>
              </w:tabs>
              <w:spacing w:line="256" w:lineRule="auto"/>
              <w:rPr>
                <w:b/>
                <w:snapToGrid w:val="0"/>
                <w:sz w:val="22"/>
                <w:szCs w:val="22"/>
                <w:lang w:val="en-GB" w:eastAsia="en-US"/>
              </w:rPr>
            </w:pPr>
          </w:p>
          <w:p w:rsidR="008C5919" w:rsidRDefault="008C5919" w:rsidP="00C47888">
            <w:pPr>
              <w:tabs>
                <w:tab w:val="left" w:pos="1701"/>
              </w:tabs>
              <w:spacing w:line="256" w:lineRule="auto"/>
              <w:rPr>
                <w:b/>
                <w:snapToGrid w:val="0"/>
                <w:sz w:val="22"/>
                <w:szCs w:val="22"/>
                <w:lang w:val="en-GB" w:eastAsia="en-US"/>
              </w:rPr>
            </w:pPr>
          </w:p>
          <w:p w:rsidR="008C5919" w:rsidRDefault="008C5919" w:rsidP="00C47888">
            <w:pPr>
              <w:tabs>
                <w:tab w:val="left" w:pos="1701"/>
              </w:tabs>
              <w:spacing w:line="256" w:lineRule="auto"/>
              <w:rPr>
                <w:b/>
                <w:snapToGrid w:val="0"/>
                <w:sz w:val="22"/>
                <w:szCs w:val="22"/>
                <w:lang w:val="en-GB" w:eastAsia="en-US"/>
              </w:rPr>
            </w:pPr>
          </w:p>
          <w:p w:rsidR="008C5919" w:rsidRDefault="008C5919" w:rsidP="00C47888">
            <w:pPr>
              <w:tabs>
                <w:tab w:val="left" w:pos="1701"/>
              </w:tabs>
              <w:spacing w:line="256" w:lineRule="auto"/>
              <w:rPr>
                <w:b/>
                <w:snapToGrid w:val="0"/>
                <w:sz w:val="22"/>
                <w:szCs w:val="22"/>
                <w:lang w:val="en-GB" w:eastAsia="en-US"/>
              </w:rPr>
            </w:pPr>
          </w:p>
          <w:p w:rsidR="008C5919" w:rsidRDefault="008C5919" w:rsidP="00C47888">
            <w:pPr>
              <w:tabs>
                <w:tab w:val="left" w:pos="1701"/>
              </w:tabs>
              <w:spacing w:line="256" w:lineRule="auto"/>
              <w:rPr>
                <w:b/>
                <w:snapToGrid w:val="0"/>
                <w:sz w:val="22"/>
                <w:szCs w:val="22"/>
                <w:lang w:val="en-GB" w:eastAsia="en-US"/>
              </w:rPr>
            </w:pPr>
          </w:p>
          <w:p w:rsidR="008C5919" w:rsidRDefault="008C5919" w:rsidP="00C47888">
            <w:pPr>
              <w:tabs>
                <w:tab w:val="left" w:pos="1701"/>
              </w:tabs>
              <w:spacing w:line="256" w:lineRule="auto"/>
              <w:rPr>
                <w:b/>
                <w:snapToGrid w:val="0"/>
                <w:sz w:val="22"/>
                <w:szCs w:val="22"/>
                <w:lang w:val="en-GB" w:eastAsia="en-US"/>
              </w:rPr>
            </w:pPr>
          </w:p>
          <w:p w:rsidR="008C5919" w:rsidRDefault="008C5919" w:rsidP="00C47888">
            <w:pPr>
              <w:tabs>
                <w:tab w:val="left" w:pos="1701"/>
              </w:tabs>
              <w:spacing w:line="256" w:lineRule="auto"/>
              <w:rPr>
                <w:b/>
                <w:snapToGrid w:val="0"/>
                <w:sz w:val="22"/>
                <w:szCs w:val="22"/>
                <w:lang w:val="en-GB" w:eastAsia="en-US"/>
              </w:rPr>
            </w:pPr>
          </w:p>
          <w:p w:rsidR="008C5919" w:rsidRDefault="008C5919" w:rsidP="00C47888">
            <w:pPr>
              <w:tabs>
                <w:tab w:val="left" w:pos="1701"/>
              </w:tabs>
              <w:spacing w:line="256" w:lineRule="auto"/>
              <w:rPr>
                <w:b/>
                <w:snapToGrid w:val="0"/>
                <w:sz w:val="22"/>
                <w:szCs w:val="22"/>
                <w:lang w:val="en-GB" w:eastAsia="en-US"/>
              </w:rPr>
            </w:pPr>
          </w:p>
          <w:p w:rsidR="008C5919" w:rsidRDefault="008C5919" w:rsidP="00C47888">
            <w:pPr>
              <w:tabs>
                <w:tab w:val="left" w:pos="1701"/>
              </w:tabs>
              <w:spacing w:line="256" w:lineRule="auto"/>
              <w:rPr>
                <w:b/>
                <w:snapToGrid w:val="0"/>
                <w:sz w:val="22"/>
                <w:szCs w:val="22"/>
                <w:lang w:val="en-GB" w:eastAsia="en-US"/>
              </w:rPr>
            </w:pPr>
          </w:p>
          <w:p w:rsidR="008C5919" w:rsidRDefault="008C5919" w:rsidP="00C47888">
            <w:pPr>
              <w:tabs>
                <w:tab w:val="left" w:pos="1701"/>
              </w:tabs>
              <w:spacing w:line="256" w:lineRule="auto"/>
              <w:rPr>
                <w:b/>
                <w:snapToGrid w:val="0"/>
                <w:sz w:val="22"/>
                <w:szCs w:val="22"/>
                <w:lang w:val="en-GB" w:eastAsia="en-US"/>
              </w:rPr>
            </w:pPr>
          </w:p>
          <w:p w:rsidR="008C5919" w:rsidRDefault="008C5919" w:rsidP="00C47888">
            <w:pPr>
              <w:tabs>
                <w:tab w:val="left" w:pos="1701"/>
              </w:tabs>
              <w:spacing w:line="256" w:lineRule="auto"/>
              <w:rPr>
                <w:b/>
                <w:snapToGrid w:val="0"/>
                <w:sz w:val="22"/>
                <w:szCs w:val="22"/>
                <w:lang w:val="en-GB" w:eastAsia="en-US"/>
              </w:rPr>
            </w:pPr>
          </w:p>
          <w:p w:rsidR="008C5919" w:rsidRDefault="008C5919" w:rsidP="00C47888">
            <w:pPr>
              <w:tabs>
                <w:tab w:val="left" w:pos="1701"/>
              </w:tabs>
              <w:spacing w:line="256" w:lineRule="auto"/>
              <w:rPr>
                <w:b/>
                <w:snapToGrid w:val="0"/>
                <w:sz w:val="22"/>
                <w:szCs w:val="22"/>
                <w:lang w:val="en-GB" w:eastAsia="en-US"/>
              </w:rPr>
            </w:pPr>
          </w:p>
          <w:p w:rsidR="008C5919" w:rsidRDefault="008C5919" w:rsidP="00C47888">
            <w:pPr>
              <w:tabs>
                <w:tab w:val="left" w:pos="1701"/>
              </w:tabs>
              <w:spacing w:line="256" w:lineRule="auto"/>
              <w:rPr>
                <w:b/>
                <w:snapToGrid w:val="0"/>
                <w:sz w:val="22"/>
                <w:szCs w:val="22"/>
                <w:lang w:val="en-GB" w:eastAsia="en-US"/>
              </w:rPr>
            </w:pPr>
          </w:p>
          <w:p w:rsidR="008C5919" w:rsidRDefault="008C5919" w:rsidP="00C47888">
            <w:pPr>
              <w:tabs>
                <w:tab w:val="left" w:pos="1701"/>
              </w:tabs>
              <w:spacing w:line="256" w:lineRule="auto"/>
              <w:rPr>
                <w:b/>
                <w:snapToGrid w:val="0"/>
                <w:sz w:val="22"/>
                <w:szCs w:val="22"/>
                <w:lang w:val="en-GB" w:eastAsia="en-US"/>
              </w:rPr>
            </w:pPr>
          </w:p>
          <w:p w:rsidR="008C5919" w:rsidRDefault="008C5919" w:rsidP="00C47888">
            <w:pPr>
              <w:tabs>
                <w:tab w:val="left" w:pos="1701"/>
              </w:tabs>
              <w:spacing w:line="256" w:lineRule="auto"/>
              <w:rPr>
                <w:b/>
                <w:snapToGrid w:val="0"/>
                <w:sz w:val="22"/>
                <w:szCs w:val="22"/>
                <w:lang w:val="en-GB" w:eastAsia="en-US"/>
              </w:rPr>
            </w:pPr>
          </w:p>
          <w:p w:rsidR="008C5919" w:rsidRDefault="008C5919" w:rsidP="00C47888">
            <w:pPr>
              <w:tabs>
                <w:tab w:val="left" w:pos="1701"/>
              </w:tabs>
              <w:spacing w:line="256" w:lineRule="auto"/>
              <w:rPr>
                <w:b/>
                <w:snapToGrid w:val="0"/>
                <w:sz w:val="22"/>
                <w:szCs w:val="22"/>
                <w:lang w:val="en-GB" w:eastAsia="en-US"/>
              </w:rPr>
            </w:pPr>
          </w:p>
          <w:p w:rsidR="008C5919" w:rsidRDefault="008C5919" w:rsidP="00C47888">
            <w:pPr>
              <w:tabs>
                <w:tab w:val="left" w:pos="1701"/>
              </w:tabs>
              <w:spacing w:line="256" w:lineRule="auto"/>
              <w:rPr>
                <w:b/>
                <w:snapToGrid w:val="0"/>
                <w:sz w:val="22"/>
                <w:szCs w:val="22"/>
                <w:lang w:val="en-GB" w:eastAsia="en-US"/>
              </w:rPr>
            </w:pPr>
          </w:p>
          <w:p w:rsidR="008C5919" w:rsidRDefault="008C5919" w:rsidP="00C47888">
            <w:pPr>
              <w:tabs>
                <w:tab w:val="left" w:pos="1701"/>
              </w:tabs>
              <w:spacing w:line="256" w:lineRule="auto"/>
              <w:rPr>
                <w:b/>
                <w:snapToGrid w:val="0"/>
                <w:sz w:val="22"/>
                <w:szCs w:val="22"/>
                <w:lang w:val="en-GB" w:eastAsia="en-US"/>
              </w:rPr>
            </w:pPr>
          </w:p>
          <w:p w:rsidR="008C5919" w:rsidRDefault="008C5919" w:rsidP="00C47888">
            <w:pPr>
              <w:tabs>
                <w:tab w:val="left" w:pos="1701"/>
              </w:tabs>
              <w:spacing w:line="256" w:lineRule="auto"/>
              <w:rPr>
                <w:b/>
                <w:snapToGrid w:val="0"/>
                <w:sz w:val="22"/>
                <w:szCs w:val="22"/>
                <w:lang w:val="en-GB" w:eastAsia="en-US"/>
              </w:rPr>
            </w:pPr>
          </w:p>
          <w:p w:rsidR="008C5919" w:rsidRDefault="008C5919" w:rsidP="00C47888">
            <w:pPr>
              <w:tabs>
                <w:tab w:val="left" w:pos="1701"/>
              </w:tabs>
              <w:spacing w:line="256" w:lineRule="auto"/>
              <w:rPr>
                <w:b/>
                <w:snapToGrid w:val="0"/>
                <w:sz w:val="22"/>
                <w:szCs w:val="22"/>
                <w:lang w:val="en-GB" w:eastAsia="en-US"/>
              </w:rPr>
            </w:pPr>
          </w:p>
          <w:p w:rsidR="00F80CA4" w:rsidRDefault="00F80CA4" w:rsidP="00F80CA4">
            <w:pPr>
              <w:tabs>
                <w:tab w:val="left" w:pos="1701"/>
              </w:tabs>
              <w:spacing w:line="276" w:lineRule="auto"/>
              <w:rPr>
                <w:b/>
                <w:snapToGrid w:val="0"/>
                <w:sz w:val="22"/>
                <w:szCs w:val="22"/>
                <w:lang w:val="en-GB" w:eastAsia="en-US"/>
              </w:rPr>
            </w:pPr>
          </w:p>
          <w:p w:rsidR="00F80CA4" w:rsidRDefault="00F80CA4" w:rsidP="00F80CA4">
            <w:pPr>
              <w:tabs>
                <w:tab w:val="left" w:pos="1701"/>
              </w:tabs>
              <w:spacing w:line="276" w:lineRule="auto"/>
              <w:rPr>
                <w:b/>
                <w:snapToGrid w:val="0"/>
                <w:sz w:val="22"/>
                <w:szCs w:val="22"/>
                <w:lang w:val="en-GB" w:eastAsia="en-US"/>
              </w:rPr>
            </w:pPr>
          </w:p>
          <w:p w:rsidR="00104BF2" w:rsidRPr="008F585D" w:rsidRDefault="00104BF2" w:rsidP="00F80CA4">
            <w:pPr>
              <w:tabs>
                <w:tab w:val="left" w:pos="1701"/>
              </w:tabs>
              <w:rPr>
                <w:b/>
                <w:snapToGrid w:val="0"/>
                <w:sz w:val="22"/>
                <w:szCs w:val="22"/>
                <w:lang w:val="en-GB" w:eastAsia="en-US"/>
              </w:rPr>
            </w:pPr>
          </w:p>
          <w:p w:rsidR="00C4510D" w:rsidRDefault="00C4510D" w:rsidP="00C4510D">
            <w:pPr>
              <w:tabs>
                <w:tab w:val="left" w:pos="1701"/>
              </w:tabs>
              <w:rPr>
                <w:b/>
                <w:snapToGrid w:val="0"/>
                <w:sz w:val="22"/>
                <w:szCs w:val="22"/>
                <w:lang w:val="en-GB" w:eastAsia="en-US"/>
              </w:rPr>
            </w:pPr>
          </w:p>
          <w:p w:rsidR="00C4510D" w:rsidRDefault="00C4510D" w:rsidP="00C4510D">
            <w:pPr>
              <w:tabs>
                <w:tab w:val="left" w:pos="1701"/>
              </w:tabs>
              <w:rPr>
                <w:b/>
                <w:snapToGrid w:val="0"/>
                <w:sz w:val="22"/>
                <w:szCs w:val="22"/>
                <w:lang w:val="en-GB" w:eastAsia="en-US"/>
              </w:rPr>
            </w:pPr>
          </w:p>
          <w:p w:rsidR="003E1F73" w:rsidRPr="003E1F73" w:rsidRDefault="003E1F73" w:rsidP="00C4510D">
            <w:pPr>
              <w:tabs>
                <w:tab w:val="left" w:pos="1701"/>
              </w:tabs>
              <w:rPr>
                <w:b/>
                <w:snapToGrid w:val="0"/>
                <w:sz w:val="22"/>
                <w:szCs w:val="22"/>
                <w:lang w:val="en-GB" w:eastAsia="en-US"/>
              </w:rPr>
            </w:pPr>
            <w:r w:rsidRPr="003E1F73">
              <w:rPr>
                <w:b/>
                <w:snapToGrid w:val="0"/>
                <w:sz w:val="22"/>
                <w:szCs w:val="22"/>
                <w:lang w:val="en-GB" w:eastAsia="en-US"/>
              </w:rPr>
              <w:lastRenderedPageBreak/>
              <w:t>§ 3</w:t>
            </w:r>
          </w:p>
          <w:p w:rsidR="003E1F73" w:rsidRDefault="003E1F73" w:rsidP="00F80CA4">
            <w:pPr>
              <w:tabs>
                <w:tab w:val="left" w:pos="1701"/>
              </w:tabs>
              <w:rPr>
                <w:b/>
                <w:snapToGrid w:val="0"/>
                <w:sz w:val="22"/>
                <w:szCs w:val="22"/>
                <w:lang w:val="en-GB" w:eastAsia="en-US"/>
              </w:rPr>
            </w:pPr>
          </w:p>
          <w:p w:rsidR="003E1F73" w:rsidRDefault="003E1F73" w:rsidP="00F80CA4">
            <w:pPr>
              <w:tabs>
                <w:tab w:val="left" w:pos="1701"/>
              </w:tabs>
              <w:rPr>
                <w:b/>
                <w:snapToGrid w:val="0"/>
                <w:sz w:val="22"/>
                <w:szCs w:val="22"/>
                <w:lang w:val="en-GB" w:eastAsia="en-US"/>
              </w:rPr>
            </w:pPr>
          </w:p>
          <w:p w:rsidR="003E1F73" w:rsidRDefault="003E1F73" w:rsidP="00104BF2">
            <w:pPr>
              <w:tabs>
                <w:tab w:val="left" w:pos="1701"/>
              </w:tabs>
              <w:spacing w:line="360" w:lineRule="auto"/>
              <w:rPr>
                <w:b/>
                <w:snapToGrid w:val="0"/>
                <w:sz w:val="22"/>
                <w:szCs w:val="22"/>
                <w:lang w:val="en-GB" w:eastAsia="en-US"/>
              </w:rPr>
            </w:pPr>
          </w:p>
          <w:p w:rsidR="00F80CA4" w:rsidRDefault="0015128A" w:rsidP="00C4510D">
            <w:pPr>
              <w:tabs>
                <w:tab w:val="left" w:pos="1701"/>
              </w:tabs>
              <w:rPr>
                <w:b/>
                <w:snapToGrid w:val="0"/>
                <w:sz w:val="22"/>
                <w:szCs w:val="22"/>
                <w:lang w:val="en-GB" w:eastAsia="en-US"/>
              </w:rPr>
            </w:pPr>
            <w:r w:rsidRPr="008F585D">
              <w:rPr>
                <w:b/>
                <w:snapToGrid w:val="0"/>
                <w:sz w:val="22"/>
                <w:szCs w:val="22"/>
                <w:lang w:val="en-GB" w:eastAsia="en-US"/>
              </w:rPr>
              <w:t>§ 4</w:t>
            </w:r>
          </w:p>
          <w:p w:rsidR="00F80CA4" w:rsidRDefault="00F80CA4" w:rsidP="00F80CA4">
            <w:pPr>
              <w:tabs>
                <w:tab w:val="left" w:pos="1701"/>
              </w:tabs>
              <w:rPr>
                <w:b/>
                <w:snapToGrid w:val="0"/>
                <w:sz w:val="22"/>
                <w:szCs w:val="22"/>
                <w:lang w:val="en-GB" w:eastAsia="en-US"/>
              </w:rPr>
            </w:pPr>
          </w:p>
          <w:p w:rsidR="00F80CA4" w:rsidRPr="00F80CA4" w:rsidRDefault="00F80CA4" w:rsidP="00F80CA4">
            <w:pPr>
              <w:tabs>
                <w:tab w:val="left" w:pos="1701"/>
              </w:tabs>
              <w:rPr>
                <w:b/>
                <w:snapToGrid w:val="0"/>
                <w:sz w:val="22"/>
                <w:szCs w:val="22"/>
                <w:lang w:val="en-GB" w:eastAsia="en-US"/>
              </w:rPr>
            </w:pPr>
          </w:p>
          <w:p w:rsidR="00387592" w:rsidRDefault="00387592" w:rsidP="00C47888">
            <w:pPr>
              <w:spacing w:line="276" w:lineRule="auto"/>
              <w:rPr>
                <w:snapToGrid w:val="0"/>
                <w:lang w:val="en-GB" w:eastAsia="en-US"/>
              </w:rPr>
            </w:pPr>
          </w:p>
          <w:p w:rsidR="0015128A" w:rsidRDefault="0015128A" w:rsidP="00C47888">
            <w:pPr>
              <w:tabs>
                <w:tab w:val="left" w:pos="1701"/>
              </w:tabs>
              <w:spacing w:line="276" w:lineRule="auto"/>
              <w:rPr>
                <w:b/>
                <w:snapToGrid w:val="0"/>
                <w:sz w:val="22"/>
                <w:szCs w:val="22"/>
                <w:lang w:val="en-GB" w:eastAsia="en-US"/>
              </w:rPr>
            </w:pPr>
            <w:r w:rsidRPr="008F585D">
              <w:rPr>
                <w:b/>
                <w:snapToGrid w:val="0"/>
                <w:sz w:val="22"/>
                <w:szCs w:val="22"/>
                <w:lang w:val="en-GB" w:eastAsia="en-US"/>
              </w:rPr>
              <w:t>§ 5</w:t>
            </w:r>
          </w:p>
          <w:p w:rsidR="00E83296" w:rsidRDefault="00E83296" w:rsidP="00C47888">
            <w:pPr>
              <w:tabs>
                <w:tab w:val="left" w:pos="1701"/>
              </w:tabs>
              <w:spacing w:line="276" w:lineRule="auto"/>
              <w:rPr>
                <w:b/>
                <w:snapToGrid w:val="0"/>
                <w:sz w:val="22"/>
                <w:szCs w:val="22"/>
                <w:lang w:val="en-GB" w:eastAsia="en-US"/>
              </w:rPr>
            </w:pPr>
          </w:p>
          <w:p w:rsidR="00E83296" w:rsidRDefault="00E83296" w:rsidP="00E83296">
            <w:pPr>
              <w:tabs>
                <w:tab w:val="left" w:pos="1701"/>
              </w:tabs>
              <w:spacing w:line="480" w:lineRule="auto"/>
              <w:rPr>
                <w:b/>
                <w:snapToGrid w:val="0"/>
                <w:sz w:val="22"/>
                <w:szCs w:val="22"/>
                <w:lang w:val="en-GB" w:eastAsia="en-US"/>
              </w:rPr>
            </w:pPr>
          </w:p>
          <w:p w:rsidR="00E83296" w:rsidRDefault="00E83296" w:rsidP="00C47888">
            <w:pPr>
              <w:tabs>
                <w:tab w:val="left" w:pos="1701"/>
              </w:tabs>
              <w:spacing w:line="276" w:lineRule="auto"/>
              <w:rPr>
                <w:b/>
                <w:snapToGrid w:val="0"/>
                <w:sz w:val="22"/>
                <w:szCs w:val="22"/>
                <w:lang w:val="en-GB" w:eastAsia="en-US"/>
              </w:rPr>
            </w:pPr>
          </w:p>
          <w:p w:rsidR="00E83296" w:rsidRPr="008F585D" w:rsidRDefault="00E83296" w:rsidP="00C47888">
            <w:pPr>
              <w:tabs>
                <w:tab w:val="left" w:pos="1701"/>
              </w:tabs>
              <w:spacing w:line="276" w:lineRule="auto"/>
              <w:rPr>
                <w:b/>
                <w:snapToGrid w:val="0"/>
                <w:sz w:val="22"/>
                <w:szCs w:val="22"/>
                <w:lang w:val="en-GB" w:eastAsia="en-US"/>
              </w:rPr>
            </w:pPr>
            <w:r>
              <w:rPr>
                <w:b/>
                <w:snapToGrid w:val="0"/>
                <w:sz w:val="22"/>
                <w:szCs w:val="22"/>
                <w:lang w:val="en-GB" w:eastAsia="en-US"/>
              </w:rPr>
              <w:t xml:space="preserve">§ 6 </w:t>
            </w:r>
          </w:p>
          <w:p w:rsidR="0015128A" w:rsidRPr="008F585D" w:rsidRDefault="0015128A" w:rsidP="00C47888">
            <w:pPr>
              <w:tabs>
                <w:tab w:val="left" w:pos="1701"/>
              </w:tabs>
              <w:spacing w:line="256" w:lineRule="auto"/>
              <w:rPr>
                <w:snapToGrid w:val="0"/>
                <w:sz w:val="22"/>
                <w:szCs w:val="22"/>
                <w:lang w:val="en-GB" w:eastAsia="en-US"/>
              </w:rPr>
            </w:pPr>
          </w:p>
          <w:p w:rsidR="0015128A" w:rsidRDefault="0015128A" w:rsidP="00C47888">
            <w:pPr>
              <w:tabs>
                <w:tab w:val="left" w:pos="1701"/>
              </w:tabs>
              <w:spacing w:line="256" w:lineRule="auto"/>
              <w:rPr>
                <w:snapToGrid w:val="0"/>
                <w:sz w:val="22"/>
                <w:szCs w:val="22"/>
                <w:lang w:val="en-GB" w:eastAsia="en-US"/>
              </w:rPr>
            </w:pPr>
          </w:p>
          <w:p w:rsidR="0015128A" w:rsidRDefault="0015128A" w:rsidP="00C47888">
            <w:pPr>
              <w:tabs>
                <w:tab w:val="left" w:pos="1701"/>
              </w:tabs>
              <w:spacing w:line="256" w:lineRule="auto"/>
              <w:rPr>
                <w:snapToGrid w:val="0"/>
                <w:sz w:val="22"/>
                <w:szCs w:val="22"/>
                <w:lang w:val="en-GB" w:eastAsia="en-US"/>
              </w:rPr>
            </w:pPr>
          </w:p>
          <w:p w:rsidR="0015128A" w:rsidRDefault="0015128A" w:rsidP="00C47888">
            <w:pPr>
              <w:tabs>
                <w:tab w:val="left" w:pos="1701"/>
              </w:tabs>
              <w:spacing w:line="256" w:lineRule="auto"/>
              <w:rPr>
                <w:snapToGrid w:val="0"/>
                <w:sz w:val="22"/>
                <w:szCs w:val="22"/>
                <w:lang w:val="en-GB" w:eastAsia="en-US"/>
              </w:rPr>
            </w:pPr>
          </w:p>
          <w:p w:rsidR="0015128A" w:rsidRDefault="0015128A" w:rsidP="00C47888">
            <w:pPr>
              <w:tabs>
                <w:tab w:val="left" w:pos="1701"/>
              </w:tabs>
              <w:spacing w:line="256" w:lineRule="auto"/>
              <w:rPr>
                <w:snapToGrid w:val="0"/>
                <w:sz w:val="22"/>
                <w:szCs w:val="22"/>
                <w:lang w:val="en-GB" w:eastAsia="en-US"/>
              </w:rPr>
            </w:pPr>
          </w:p>
          <w:p w:rsidR="0015128A" w:rsidRDefault="0015128A" w:rsidP="00C47888">
            <w:pPr>
              <w:tabs>
                <w:tab w:val="left" w:pos="1701"/>
              </w:tabs>
              <w:spacing w:line="256" w:lineRule="auto"/>
              <w:rPr>
                <w:snapToGrid w:val="0"/>
                <w:sz w:val="22"/>
                <w:szCs w:val="22"/>
                <w:lang w:val="en-GB" w:eastAsia="en-US"/>
              </w:rPr>
            </w:pPr>
          </w:p>
          <w:p w:rsidR="0015128A" w:rsidRDefault="0015128A" w:rsidP="00C47888">
            <w:pPr>
              <w:tabs>
                <w:tab w:val="left" w:pos="1701"/>
              </w:tabs>
              <w:spacing w:line="256" w:lineRule="auto"/>
              <w:rPr>
                <w:snapToGrid w:val="0"/>
                <w:sz w:val="22"/>
                <w:szCs w:val="22"/>
                <w:lang w:val="en-GB" w:eastAsia="en-US"/>
              </w:rPr>
            </w:pPr>
          </w:p>
          <w:p w:rsidR="0015128A" w:rsidRDefault="0015128A" w:rsidP="00C47888">
            <w:pPr>
              <w:tabs>
                <w:tab w:val="left" w:pos="1701"/>
              </w:tabs>
              <w:spacing w:line="256" w:lineRule="auto"/>
              <w:rPr>
                <w:snapToGrid w:val="0"/>
                <w:sz w:val="22"/>
                <w:szCs w:val="22"/>
                <w:lang w:val="en-GB" w:eastAsia="en-US"/>
              </w:rPr>
            </w:pPr>
          </w:p>
          <w:p w:rsidR="0015128A" w:rsidRPr="00CD5DAA" w:rsidRDefault="0015128A" w:rsidP="00C47888">
            <w:pPr>
              <w:tabs>
                <w:tab w:val="left" w:pos="1701"/>
              </w:tabs>
              <w:spacing w:line="256" w:lineRule="auto"/>
              <w:rPr>
                <w:b/>
                <w:snapToGrid w:val="0"/>
                <w:sz w:val="22"/>
                <w:szCs w:val="22"/>
                <w:lang w:val="en-GB" w:eastAsia="en-US"/>
              </w:rPr>
            </w:pPr>
          </w:p>
          <w:p w:rsidR="0015128A" w:rsidRPr="008F585D" w:rsidRDefault="0015128A" w:rsidP="00C47888">
            <w:pPr>
              <w:tabs>
                <w:tab w:val="left" w:pos="1701"/>
              </w:tabs>
              <w:spacing w:line="256" w:lineRule="auto"/>
              <w:rPr>
                <w:snapToGrid w:val="0"/>
                <w:sz w:val="22"/>
                <w:szCs w:val="22"/>
                <w:lang w:val="en-GB" w:eastAsia="en-US"/>
              </w:rPr>
            </w:pPr>
          </w:p>
          <w:p w:rsidR="0015128A" w:rsidRPr="008F585D" w:rsidRDefault="0015128A" w:rsidP="00C47888">
            <w:pPr>
              <w:tabs>
                <w:tab w:val="left" w:pos="1701"/>
              </w:tabs>
              <w:spacing w:line="256" w:lineRule="auto"/>
              <w:rPr>
                <w:snapToGrid w:val="0"/>
                <w:sz w:val="22"/>
                <w:szCs w:val="22"/>
                <w:lang w:val="en-GB" w:eastAsia="en-US"/>
              </w:rPr>
            </w:pPr>
          </w:p>
          <w:p w:rsidR="0015128A" w:rsidRPr="008F585D" w:rsidRDefault="0015128A" w:rsidP="00C47888">
            <w:pPr>
              <w:tabs>
                <w:tab w:val="left" w:pos="1701"/>
              </w:tabs>
              <w:spacing w:line="256" w:lineRule="auto"/>
              <w:rPr>
                <w:snapToGrid w:val="0"/>
                <w:sz w:val="22"/>
                <w:szCs w:val="22"/>
                <w:lang w:val="en-GB" w:eastAsia="en-US"/>
              </w:rPr>
            </w:pPr>
          </w:p>
          <w:p w:rsidR="0015128A" w:rsidRDefault="0015128A" w:rsidP="00C47888">
            <w:pPr>
              <w:tabs>
                <w:tab w:val="left" w:pos="1701"/>
              </w:tabs>
              <w:spacing w:line="256" w:lineRule="auto"/>
              <w:rPr>
                <w:snapToGrid w:val="0"/>
                <w:sz w:val="22"/>
                <w:szCs w:val="22"/>
                <w:lang w:val="en-GB" w:eastAsia="en-US"/>
              </w:rPr>
            </w:pPr>
          </w:p>
          <w:p w:rsidR="0015128A" w:rsidRDefault="0015128A" w:rsidP="00C47888">
            <w:pPr>
              <w:tabs>
                <w:tab w:val="left" w:pos="1701"/>
              </w:tabs>
              <w:spacing w:line="256" w:lineRule="auto"/>
              <w:rPr>
                <w:snapToGrid w:val="0"/>
                <w:sz w:val="22"/>
                <w:szCs w:val="22"/>
                <w:lang w:val="en-GB" w:eastAsia="en-US"/>
              </w:rPr>
            </w:pPr>
          </w:p>
          <w:p w:rsidR="0015128A" w:rsidRPr="008F585D" w:rsidRDefault="0015128A" w:rsidP="00C47888">
            <w:pPr>
              <w:tabs>
                <w:tab w:val="left" w:pos="1701"/>
              </w:tabs>
              <w:spacing w:line="256" w:lineRule="auto"/>
              <w:rPr>
                <w:snapToGrid w:val="0"/>
                <w:sz w:val="22"/>
                <w:szCs w:val="22"/>
                <w:lang w:val="en-GB" w:eastAsia="en-US"/>
              </w:rPr>
            </w:pPr>
          </w:p>
          <w:p w:rsidR="0015128A" w:rsidRPr="007F43F3" w:rsidRDefault="0015128A" w:rsidP="00C47888">
            <w:pPr>
              <w:rPr>
                <w:b/>
                <w:snapToGrid w:val="0"/>
                <w:lang w:val="en-GB" w:eastAsia="en-US"/>
              </w:rPr>
            </w:pPr>
            <w:r w:rsidRPr="007F43F3">
              <w:rPr>
                <w:b/>
                <w:snapToGrid w:val="0"/>
                <w:lang w:val="en-GB" w:eastAsia="en-US"/>
              </w:rPr>
              <w:br/>
            </w:r>
          </w:p>
          <w:p w:rsidR="0015128A" w:rsidRPr="008F585D" w:rsidRDefault="0015128A" w:rsidP="00C47888">
            <w:pPr>
              <w:rPr>
                <w:snapToGrid w:val="0"/>
                <w:lang w:val="en-GB" w:eastAsia="en-US"/>
              </w:rPr>
            </w:pPr>
          </w:p>
          <w:p w:rsidR="0015128A" w:rsidRPr="008F585D" w:rsidRDefault="0015128A" w:rsidP="00C47888">
            <w:pPr>
              <w:rPr>
                <w:snapToGrid w:val="0"/>
                <w:lang w:val="en-GB" w:eastAsia="en-US"/>
              </w:rPr>
            </w:pPr>
          </w:p>
          <w:p w:rsidR="0015128A" w:rsidRPr="008F585D" w:rsidRDefault="0015128A" w:rsidP="00C47888">
            <w:pPr>
              <w:rPr>
                <w:snapToGrid w:val="0"/>
                <w:lang w:val="en-GB" w:eastAsia="en-US"/>
              </w:rPr>
            </w:pPr>
          </w:p>
          <w:p w:rsidR="0015128A" w:rsidRPr="008F585D" w:rsidRDefault="0015128A" w:rsidP="00C47888">
            <w:pPr>
              <w:rPr>
                <w:snapToGrid w:val="0"/>
                <w:lang w:val="en-GB" w:eastAsia="en-US"/>
              </w:rPr>
            </w:pPr>
          </w:p>
          <w:p w:rsidR="0015128A" w:rsidRDefault="0015128A" w:rsidP="00C47888">
            <w:pPr>
              <w:rPr>
                <w:snapToGrid w:val="0"/>
                <w:lang w:val="en-GB" w:eastAsia="en-US"/>
              </w:rPr>
            </w:pPr>
          </w:p>
          <w:p w:rsidR="0015128A" w:rsidRPr="008F585D" w:rsidRDefault="0015128A" w:rsidP="00C47888">
            <w:pPr>
              <w:rPr>
                <w:snapToGrid w:val="0"/>
                <w:lang w:val="en-GB" w:eastAsia="en-US"/>
              </w:rPr>
            </w:pPr>
          </w:p>
          <w:p w:rsidR="0015128A" w:rsidRPr="008F585D" w:rsidRDefault="0015128A" w:rsidP="00C47888">
            <w:pPr>
              <w:tabs>
                <w:tab w:val="left" w:pos="1701"/>
              </w:tabs>
              <w:rPr>
                <w:b/>
                <w:snapToGrid w:val="0"/>
                <w:sz w:val="22"/>
                <w:szCs w:val="22"/>
                <w:lang w:val="en-GB" w:eastAsia="en-US"/>
              </w:rPr>
            </w:pPr>
          </w:p>
          <w:p w:rsidR="0015128A" w:rsidRPr="008F585D" w:rsidRDefault="0015128A" w:rsidP="00C47888">
            <w:pPr>
              <w:tabs>
                <w:tab w:val="left" w:pos="1701"/>
              </w:tabs>
              <w:rPr>
                <w:snapToGrid w:val="0"/>
                <w:sz w:val="22"/>
                <w:szCs w:val="22"/>
                <w:lang w:val="en-GB" w:eastAsia="en-US"/>
              </w:rPr>
            </w:pPr>
          </w:p>
          <w:p w:rsidR="0015128A" w:rsidRPr="008F585D" w:rsidRDefault="0015128A" w:rsidP="00C47888">
            <w:pPr>
              <w:tabs>
                <w:tab w:val="left" w:pos="1701"/>
              </w:tabs>
              <w:rPr>
                <w:snapToGrid w:val="0"/>
                <w:sz w:val="22"/>
                <w:szCs w:val="22"/>
                <w:lang w:val="en-GB" w:eastAsia="en-US"/>
              </w:rPr>
            </w:pPr>
          </w:p>
          <w:p w:rsidR="0015128A" w:rsidRPr="008F585D" w:rsidRDefault="0015128A" w:rsidP="00C47888">
            <w:pPr>
              <w:tabs>
                <w:tab w:val="left" w:pos="1701"/>
              </w:tabs>
              <w:rPr>
                <w:snapToGrid w:val="0"/>
                <w:sz w:val="22"/>
                <w:szCs w:val="22"/>
                <w:lang w:val="en-GB" w:eastAsia="en-US"/>
              </w:rPr>
            </w:pPr>
          </w:p>
          <w:p w:rsidR="0015128A" w:rsidRPr="008F585D" w:rsidRDefault="0015128A" w:rsidP="00C47888">
            <w:pPr>
              <w:tabs>
                <w:tab w:val="left" w:pos="1701"/>
              </w:tabs>
              <w:rPr>
                <w:snapToGrid w:val="0"/>
                <w:sz w:val="22"/>
                <w:szCs w:val="22"/>
                <w:lang w:val="en-GB" w:eastAsia="en-US"/>
              </w:rPr>
            </w:pPr>
          </w:p>
          <w:p w:rsidR="0015128A" w:rsidRPr="008F585D" w:rsidRDefault="0015128A" w:rsidP="00C47888">
            <w:pPr>
              <w:tabs>
                <w:tab w:val="left" w:pos="1701"/>
              </w:tabs>
              <w:rPr>
                <w:snapToGrid w:val="0"/>
                <w:sz w:val="22"/>
                <w:szCs w:val="22"/>
                <w:lang w:val="en-GB" w:eastAsia="en-US"/>
              </w:rPr>
            </w:pPr>
          </w:p>
          <w:p w:rsidR="0015128A" w:rsidRPr="008F585D" w:rsidRDefault="0015128A" w:rsidP="00C47888">
            <w:pPr>
              <w:tabs>
                <w:tab w:val="left" w:pos="1701"/>
              </w:tabs>
              <w:rPr>
                <w:snapToGrid w:val="0"/>
                <w:sz w:val="22"/>
                <w:szCs w:val="22"/>
                <w:lang w:val="en-GB" w:eastAsia="en-US"/>
              </w:rPr>
            </w:pPr>
          </w:p>
          <w:p w:rsidR="0015128A" w:rsidRPr="008F585D" w:rsidRDefault="0015128A" w:rsidP="00C47888">
            <w:pPr>
              <w:tabs>
                <w:tab w:val="left" w:pos="1701"/>
              </w:tabs>
              <w:rPr>
                <w:snapToGrid w:val="0"/>
                <w:sz w:val="22"/>
                <w:szCs w:val="22"/>
                <w:lang w:val="en-GB" w:eastAsia="en-US"/>
              </w:rPr>
            </w:pPr>
          </w:p>
          <w:p w:rsidR="0015128A" w:rsidRPr="008F585D" w:rsidRDefault="0015128A" w:rsidP="00C47888">
            <w:pPr>
              <w:tabs>
                <w:tab w:val="left" w:pos="1701"/>
              </w:tabs>
              <w:rPr>
                <w:snapToGrid w:val="0"/>
                <w:sz w:val="22"/>
                <w:szCs w:val="22"/>
                <w:lang w:val="en-GB" w:eastAsia="en-US"/>
              </w:rPr>
            </w:pPr>
          </w:p>
          <w:p w:rsidR="0015128A" w:rsidRPr="008F585D" w:rsidRDefault="0015128A" w:rsidP="00C47888">
            <w:pPr>
              <w:tabs>
                <w:tab w:val="left" w:pos="1701"/>
              </w:tabs>
              <w:rPr>
                <w:snapToGrid w:val="0"/>
                <w:sz w:val="22"/>
                <w:szCs w:val="22"/>
                <w:lang w:val="en-GB" w:eastAsia="en-US"/>
              </w:rPr>
            </w:pPr>
          </w:p>
          <w:p w:rsidR="0015128A" w:rsidRPr="008F585D" w:rsidRDefault="0015128A" w:rsidP="00C47888">
            <w:pPr>
              <w:tabs>
                <w:tab w:val="left" w:pos="1701"/>
              </w:tabs>
              <w:rPr>
                <w:snapToGrid w:val="0"/>
                <w:sz w:val="22"/>
                <w:szCs w:val="22"/>
                <w:lang w:val="en-GB" w:eastAsia="en-US"/>
              </w:rPr>
            </w:pPr>
          </w:p>
          <w:p w:rsidR="0015128A" w:rsidRPr="008F585D" w:rsidRDefault="0015128A" w:rsidP="00C47888">
            <w:pPr>
              <w:tabs>
                <w:tab w:val="left" w:pos="1701"/>
              </w:tabs>
              <w:rPr>
                <w:snapToGrid w:val="0"/>
                <w:sz w:val="22"/>
                <w:szCs w:val="22"/>
                <w:lang w:val="en-GB" w:eastAsia="en-US"/>
              </w:rPr>
            </w:pPr>
          </w:p>
          <w:p w:rsidR="0015128A" w:rsidRPr="008F585D" w:rsidRDefault="0015128A" w:rsidP="00C47888">
            <w:pPr>
              <w:tabs>
                <w:tab w:val="left" w:pos="1701"/>
              </w:tabs>
              <w:spacing w:line="256" w:lineRule="auto"/>
              <w:rPr>
                <w:snapToGrid w:val="0"/>
                <w:sz w:val="22"/>
                <w:szCs w:val="22"/>
                <w:lang w:val="en-GB" w:eastAsia="en-US"/>
              </w:rPr>
            </w:pPr>
          </w:p>
          <w:p w:rsidR="0015128A" w:rsidRPr="008F585D" w:rsidRDefault="0015128A" w:rsidP="00C47888">
            <w:pPr>
              <w:tabs>
                <w:tab w:val="left" w:pos="1701"/>
              </w:tabs>
              <w:spacing w:line="256" w:lineRule="auto"/>
              <w:rPr>
                <w:snapToGrid w:val="0"/>
                <w:sz w:val="22"/>
                <w:szCs w:val="22"/>
                <w:lang w:val="en-GB" w:eastAsia="en-US"/>
              </w:rPr>
            </w:pPr>
          </w:p>
        </w:tc>
        <w:tc>
          <w:tcPr>
            <w:tcW w:w="6944" w:type="dxa"/>
            <w:gridSpan w:val="15"/>
          </w:tcPr>
          <w:p w:rsidR="00694805" w:rsidRPr="005615B0" w:rsidRDefault="00694805" w:rsidP="00C47888">
            <w:pPr>
              <w:tabs>
                <w:tab w:val="left" w:pos="1701"/>
              </w:tabs>
              <w:spacing w:line="256" w:lineRule="auto"/>
              <w:rPr>
                <w:rFonts w:eastAsiaTheme="minorHAnsi"/>
                <w:b/>
                <w:bCs/>
                <w:color w:val="000000"/>
                <w:sz w:val="22"/>
                <w:szCs w:val="22"/>
                <w:lang w:eastAsia="en-US"/>
              </w:rPr>
            </w:pPr>
            <w:r w:rsidRPr="005615B0">
              <w:rPr>
                <w:rFonts w:eastAsiaTheme="minorHAnsi"/>
                <w:b/>
                <w:bCs/>
                <w:color w:val="000000"/>
                <w:sz w:val="22"/>
                <w:szCs w:val="22"/>
                <w:lang w:eastAsia="en-US"/>
              </w:rPr>
              <w:lastRenderedPageBreak/>
              <w:t>TTE-råd (transport) 2 juni 2022</w:t>
            </w:r>
          </w:p>
          <w:p w:rsidR="008C5919" w:rsidRPr="005615B0" w:rsidRDefault="008C5919" w:rsidP="008C5919">
            <w:pPr>
              <w:rPr>
                <w:sz w:val="22"/>
                <w:szCs w:val="22"/>
              </w:rPr>
            </w:pPr>
          </w:p>
          <w:p w:rsidR="008C5919" w:rsidRPr="005615B0" w:rsidRDefault="008C5919" w:rsidP="008C5919">
            <w:pPr>
              <w:rPr>
                <w:sz w:val="22"/>
                <w:szCs w:val="22"/>
              </w:rPr>
            </w:pPr>
            <w:r w:rsidRPr="005615B0">
              <w:rPr>
                <w:sz w:val="22"/>
                <w:szCs w:val="22"/>
              </w:rPr>
              <w:t xml:space="preserve">a) Utskottet överlade med infrastrukturministern </w:t>
            </w:r>
            <w:r w:rsidR="00EA4544">
              <w:rPr>
                <w:rFonts w:eastAsiaTheme="minorHAnsi"/>
                <w:bCs/>
                <w:color w:val="000000"/>
                <w:sz w:val="22"/>
                <w:szCs w:val="22"/>
                <w:lang w:eastAsia="en-US"/>
              </w:rPr>
              <w:t>om</w:t>
            </w:r>
            <w:r w:rsidRPr="005615B0">
              <w:rPr>
                <w:rFonts w:eastAsiaTheme="minorHAnsi"/>
                <w:bCs/>
                <w:color w:val="000000"/>
                <w:sz w:val="22"/>
                <w:szCs w:val="22"/>
                <w:lang w:eastAsia="en-US"/>
              </w:rPr>
              <w:t xml:space="preserve"> den allmänna inriktningen för </w:t>
            </w:r>
            <w:r w:rsidRPr="005615B0">
              <w:rPr>
                <w:sz w:val="22"/>
                <w:szCs w:val="22"/>
              </w:rPr>
              <w:t>förordning</w:t>
            </w:r>
            <w:r w:rsidR="000464A0">
              <w:rPr>
                <w:sz w:val="22"/>
                <w:szCs w:val="22"/>
              </w:rPr>
              <w:t>en</w:t>
            </w:r>
            <w:r w:rsidRPr="005615B0">
              <w:rPr>
                <w:sz w:val="22"/>
                <w:szCs w:val="22"/>
              </w:rPr>
              <w:t xml:space="preserve"> om säkerställande av lika villkor för hållbart flyg (</w:t>
            </w:r>
            <w:proofErr w:type="spellStart"/>
            <w:r w:rsidRPr="005615B0">
              <w:rPr>
                <w:sz w:val="22"/>
                <w:szCs w:val="22"/>
              </w:rPr>
              <w:t>ReFuelEU</w:t>
            </w:r>
            <w:proofErr w:type="spellEnd"/>
            <w:r w:rsidRPr="005615B0">
              <w:rPr>
                <w:sz w:val="22"/>
                <w:szCs w:val="22"/>
              </w:rPr>
              <w:t xml:space="preserve"> Aviation).</w:t>
            </w:r>
          </w:p>
          <w:p w:rsidR="008C5919" w:rsidRPr="005615B0" w:rsidRDefault="008C5919" w:rsidP="008C5919">
            <w:pPr>
              <w:ind w:left="2127"/>
              <w:rPr>
                <w:sz w:val="22"/>
                <w:szCs w:val="22"/>
              </w:rPr>
            </w:pPr>
          </w:p>
          <w:p w:rsidR="008C5919" w:rsidRPr="005615B0" w:rsidRDefault="008C5919" w:rsidP="008C5919">
            <w:pPr>
              <w:ind w:right="136"/>
              <w:rPr>
                <w:sz w:val="22"/>
                <w:szCs w:val="22"/>
              </w:rPr>
            </w:pPr>
            <w:r w:rsidRPr="005615B0">
              <w:rPr>
                <w:sz w:val="22"/>
                <w:szCs w:val="22"/>
              </w:rPr>
              <w:t xml:space="preserve">Underlaget </w:t>
            </w:r>
            <w:r w:rsidRPr="006A7E66">
              <w:rPr>
                <w:sz w:val="22"/>
                <w:szCs w:val="22"/>
              </w:rPr>
              <w:t xml:space="preserve">utgjordes av Regeringskansliets kommenterade dagordning </w:t>
            </w:r>
            <w:r w:rsidRPr="006A7E66">
              <w:rPr>
                <w:rFonts w:eastAsiaTheme="minorHAnsi"/>
                <w:color w:val="000000"/>
                <w:sz w:val="22"/>
                <w:szCs w:val="22"/>
                <w:lang w:eastAsia="en-US"/>
              </w:rPr>
              <w:t xml:space="preserve">(dnr. </w:t>
            </w:r>
            <w:proofErr w:type="gramStart"/>
            <w:r w:rsidR="006A7E66" w:rsidRPr="006A7E66">
              <w:rPr>
                <w:rFonts w:eastAsiaTheme="minorHAnsi"/>
                <w:color w:val="000000"/>
                <w:sz w:val="22"/>
                <w:szCs w:val="22"/>
                <w:lang w:eastAsia="en-US"/>
              </w:rPr>
              <w:t>2066</w:t>
            </w:r>
            <w:r w:rsidRPr="006A7E66">
              <w:rPr>
                <w:rFonts w:eastAsiaTheme="minorHAnsi"/>
                <w:color w:val="000000"/>
                <w:sz w:val="22"/>
                <w:szCs w:val="22"/>
                <w:lang w:eastAsia="en-US"/>
              </w:rPr>
              <w:t>-2021</w:t>
            </w:r>
            <w:proofErr w:type="gramEnd"/>
            <w:r w:rsidRPr="006A7E66">
              <w:rPr>
                <w:rFonts w:eastAsiaTheme="minorHAnsi"/>
                <w:color w:val="000000"/>
                <w:sz w:val="22"/>
                <w:szCs w:val="22"/>
                <w:lang w:eastAsia="en-US"/>
              </w:rPr>
              <w:t>/22</w:t>
            </w:r>
            <w:r w:rsidRPr="006A7E66">
              <w:rPr>
                <w:sz w:val="22"/>
                <w:szCs w:val="22"/>
              </w:rPr>
              <w:t>)</w:t>
            </w:r>
            <w:r w:rsidRPr="006A7E66">
              <w:rPr>
                <w:color w:val="000000"/>
                <w:sz w:val="22"/>
                <w:szCs w:val="22"/>
              </w:rPr>
              <w:t>.</w:t>
            </w:r>
          </w:p>
          <w:p w:rsidR="008C5919" w:rsidRPr="005615B0" w:rsidRDefault="008C5919" w:rsidP="008C5919">
            <w:pPr>
              <w:ind w:left="2127"/>
              <w:rPr>
                <w:sz w:val="22"/>
                <w:szCs w:val="22"/>
              </w:rPr>
            </w:pPr>
          </w:p>
          <w:p w:rsidR="008C5919" w:rsidRPr="005615B0" w:rsidRDefault="008C5919" w:rsidP="008C5919">
            <w:pPr>
              <w:rPr>
                <w:sz w:val="22"/>
                <w:szCs w:val="22"/>
              </w:rPr>
            </w:pPr>
            <w:r w:rsidRPr="005615B0">
              <w:rPr>
                <w:sz w:val="22"/>
                <w:szCs w:val="22"/>
              </w:rPr>
              <w:t xml:space="preserve">Statsrådet redogjorde för regeringens ståndpunkt i enlighet med den kommenterade dagordningen: </w:t>
            </w:r>
          </w:p>
          <w:p w:rsidR="008C5919" w:rsidRPr="005615B0" w:rsidRDefault="008C5919" w:rsidP="008C5919">
            <w:pPr>
              <w:rPr>
                <w:sz w:val="22"/>
                <w:szCs w:val="22"/>
              </w:rPr>
            </w:pPr>
          </w:p>
          <w:p w:rsidR="008C5919" w:rsidRPr="005615B0" w:rsidRDefault="008C5919" w:rsidP="008C5919">
            <w:pPr>
              <w:ind w:left="284"/>
              <w:rPr>
                <w:sz w:val="22"/>
                <w:szCs w:val="22"/>
              </w:rPr>
            </w:pPr>
            <w:r w:rsidRPr="005615B0">
              <w:rPr>
                <w:sz w:val="22"/>
                <w:szCs w:val="22"/>
              </w:rPr>
              <w:t>Regeringen bedömer att Sverige kan godkänna allmän inriktning. Regeringen avser fortsatt verka för ett regelverk med hög klimatnytta som på ett kostnadseffektivt sätt bidrar till uppsatta klimatmål och är så administrativt enkelt som möjligt för berörda aktörer. För att höja ambitionsnivån anser regeringen att kvotkurvan för inblandning av hållbara flygbränslen bör skärpas, alternativt att de medlemsstater som vill bör kunna gå före. Det är välkommet att medlemsstater föreslås kunna gå före. Regeringen avser fortsatt verka för att alla bränslen som bedöms hållbara enligt kriterier i direktivet om förnybar energi (EU) 2018/2001) kan användas för att uppfylla EU-kraven på inblandning, men anser det acceptabelt att flygbränslen som baseras på livsmedels- och fodergrödor inte betraktas som hållbara i detta regelverk. Det är välkommet att intäkter från sanktionsavgifter föreslås tillfalla medlemsstaterna.</w:t>
            </w:r>
          </w:p>
          <w:p w:rsidR="008C5919" w:rsidRPr="005615B0" w:rsidRDefault="008C5919" w:rsidP="008C5919">
            <w:pPr>
              <w:rPr>
                <w:sz w:val="22"/>
                <w:szCs w:val="22"/>
              </w:rPr>
            </w:pPr>
          </w:p>
          <w:p w:rsidR="008C5919" w:rsidRPr="005615B0" w:rsidRDefault="008C5919" w:rsidP="008C5919">
            <w:pPr>
              <w:ind w:right="136"/>
              <w:rPr>
                <w:sz w:val="22"/>
                <w:szCs w:val="22"/>
              </w:rPr>
            </w:pPr>
            <w:r w:rsidRPr="000464A0">
              <w:rPr>
                <w:sz w:val="22"/>
                <w:szCs w:val="22"/>
              </w:rPr>
              <w:t>Ordföranden konstaterade att det fanns stöd för regeringens ståndpunkt.</w:t>
            </w:r>
            <w:r w:rsidRPr="005615B0">
              <w:rPr>
                <w:sz w:val="22"/>
                <w:szCs w:val="22"/>
              </w:rPr>
              <w:t xml:space="preserve"> </w:t>
            </w:r>
          </w:p>
          <w:p w:rsidR="008C5919" w:rsidRPr="005615B0" w:rsidRDefault="008C5919" w:rsidP="008C5919">
            <w:pPr>
              <w:rPr>
                <w:sz w:val="22"/>
                <w:szCs w:val="22"/>
              </w:rPr>
            </w:pPr>
          </w:p>
          <w:p w:rsidR="008C5919" w:rsidRPr="005615B0" w:rsidRDefault="008C5919" w:rsidP="008C5919">
            <w:pPr>
              <w:rPr>
                <w:sz w:val="22"/>
                <w:szCs w:val="22"/>
              </w:rPr>
            </w:pPr>
            <w:r w:rsidRPr="005615B0">
              <w:rPr>
                <w:sz w:val="22"/>
                <w:szCs w:val="22"/>
              </w:rPr>
              <w:t xml:space="preserve">b) Utskottet överlade med infrastrukturministern </w:t>
            </w:r>
            <w:r w:rsidR="00EA4544">
              <w:rPr>
                <w:rFonts w:eastAsiaTheme="minorHAnsi"/>
                <w:bCs/>
                <w:color w:val="000000"/>
                <w:sz w:val="22"/>
                <w:szCs w:val="22"/>
                <w:lang w:eastAsia="en-US"/>
              </w:rPr>
              <w:t>om</w:t>
            </w:r>
            <w:r w:rsidRPr="005615B0">
              <w:rPr>
                <w:rFonts w:eastAsiaTheme="minorHAnsi"/>
                <w:bCs/>
                <w:color w:val="000000"/>
                <w:sz w:val="22"/>
                <w:szCs w:val="22"/>
                <w:lang w:eastAsia="en-US"/>
              </w:rPr>
              <w:t xml:space="preserve"> den allmänna inriktningen för </w:t>
            </w:r>
            <w:r w:rsidRPr="005615B0">
              <w:rPr>
                <w:sz w:val="22"/>
                <w:szCs w:val="22"/>
              </w:rPr>
              <w:t>förordning</w:t>
            </w:r>
            <w:r w:rsidR="000464A0">
              <w:rPr>
                <w:sz w:val="22"/>
                <w:szCs w:val="22"/>
              </w:rPr>
              <w:t>en</w:t>
            </w:r>
            <w:r w:rsidRPr="005615B0">
              <w:rPr>
                <w:sz w:val="22"/>
                <w:szCs w:val="22"/>
              </w:rPr>
              <w:t xml:space="preserve"> om utbyggnad av infrastrukturen för alternativa bränslen och upphävande av direktiv 2014/94/EU (AFIR).</w:t>
            </w:r>
          </w:p>
          <w:p w:rsidR="008C5919" w:rsidRPr="005615B0" w:rsidRDefault="008C5919" w:rsidP="008C5919">
            <w:pPr>
              <w:ind w:right="136"/>
              <w:rPr>
                <w:sz w:val="22"/>
                <w:szCs w:val="22"/>
              </w:rPr>
            </w:pPr>
          </w:p>
          <w:p w:rsidR="008C5919" w:rsidRPr="005615B0" w:rsidRDefault="008C5919" w:rsidP="008C5919">
            <w:pPr>
              <w:ind w:right="136"/>
              <w:rPr>
                <w:sz w:val="22"/>
                <w:szCs w:val="22"/>
              </w:rPr>
            </w:pPr>
            <w:r w:rsidRPr="005615B0">
              <w:rPr>
                <w:sz w:val="22"/>
                <w:szCs w:val="22"/>
              </w:rPr>
              <w:t xml:space="preserve">Underlaget </w:t>
            </w:r>
            <w:r w:rsidRPr="006A7E66">
              <w:rPr>
                <w:sz w:val="22"/>
                <w:szCs w:val="22"/>
              </w:rPr>
              <w:t xml:space="preserve">utgjordes av Regeringskansliets kommenterade dagordning </w:t>
            </w:r>
            <w:r w:rsidRPr="006A7E66">
              <w:rPr>
                <w:rFonts w:eastAsiaTheme="minorHAnsi"/>
                <w:color w:val="000000"/>
                <w:sz w:val="22"/>
                <w:szCs w:val="22"/>
                <w:lang w:eastAsia="en-US"/>
              </w:rPr>
              <w:t xml:space="preserve">(dnr. </w:t>
            </w:r>
            <w:proofErr w:type="gramStart"/>
            <w:r w:rsidR="006A7E66" w:rsidRPr="006A7E66">
              <w:rPr>
                <w:rFonts w:eastAsiaTheme="minorHAnsi"/>
                <w:color w:val="000000"/>
                <w:sz w:val="22"/>
                <w:szCs w:val="22"/>
                <w:lang w:eastAsia="en-US"/>
              </w:rPr>
              <w:t>2066</w:t>
            </w:r>
            <w:r w:rsidRPr="006A7E66">
              <w:rPr>
                <w:rFonts w:eastAsiaTheme="minorHAnsi"/>
                <w:color w:val="000000"/>
                <w:sz w:val="22"/>
                <w:szCs w:val="22"/>
                <w:lang w:eastAsia="en-US"/>
              </w:rPr>
              <w:t>-2021</w:t>
            </w:r>
            <w:proofErr w:type="gramEnd"/>
            <w:r w:rsidRPr="006A7E66">
              <w:rPr>
                <w:rFonts w:eastAsiaTheme="minorHAnsi"/>
                <w:color w:val="000000"/>
                <w:sz w:val="22"/>
                <w:szCs w:val="22"/>
                <w:lang w:eastAsia="en-US"/>
              </w:rPr>
              <w:t>/22</w:t>
            </w:r>
            <w:r w:rsidRPr="006A7E66">
              <w:rPr>
                <w:sz w:val="22"/>
                <w:szCs w:val="22"/>
              </w:rPr>
              <w:t>)</w:t>
            </w:r>
            <w:r w:rsidRPr="006A7E66">
              <w:rPr>
                <w:color w:val="000000"/>
                <w:sz w:val="22"/>
                <w:szCs w:val="22"/>
              </w:rPr>
              <w:t>.</w:t>
            </w:r>
          </w:p>
          <w:p w:rsidR="008C5919" w:rsidRPr="005615B0" w:rsidRDefault="008C5919" w:rsidP="008C5919">
            <w:pPr>
              <w:ind w:left="2127"/>
              <w:rPr>
                <w:sz w:val="22"/>
                <w:szCs w:val="22"/>
              </w:rPr>
            </w:pPr>
          </w:p>
          <w:p w:rsidR="008C5919" w:rsidRPr="005615B0" w:rsidRDefault="008C5919" w:rsidP="008C5919">
            <w:pPr>
              <w:rPr>
                <w:sz w:val="22"/>
                <w:szCs w:val="22"/>
              </w:rPr>
            </w:pPr>
            <w:r w:rsidRPr="005615B0">
              <w:rPr>
                <w:sz w:val="22"/>
                <w:szCs w:val="22"/>
              </w:rPr>
              <w:t xml:space="preserve">Statsrådet redogjorde för regeringens ståndpunkt i enlighet med den </w:t>
            </w:r>
            <w:r w:rsidRPr="005615B0">
              <w:rPr>
                <w:sz w:val="22"/>
                <w:szCs w:val="22"/>
              </w:rPr>
              <w:lastRenderedPageBreak/>
              <w:t xml:space="preserve">kommenterade dagordningen: </w:t>
            </w:r>
          </w:p>
          <w:p w:rsidR="008C5919" w:rsidRPr="005615B0" w:rsidRDefault="008C5919" w:rsidP="008C5919">
            <w:pPr>
              <w:rPr>
                <w:sz w:val="22"/>
                <w:szCs w:val="22"/>
              </w:rPr>
            </w:pPr>
          </w:p>
          <w:p w:rsidR="008C5919" w:rsidRPr="005615B0" w:rsidRDefault="008C5919" w:rsidP="008C5919">
            <w:pPr>
              <w:ind w:left="284"/>
              <w:rPr>
                <w:sz w:val="22"/>
                <w:szCs w:val="22"/>
              </w:rPr>
            </w:pPr>
            <w:r w:rsidRPr="005615B0">
              <w:rPr>
                <w:sz w:val="22"/>
                <w:szCs w:val="22"/>
              </w:rPr>
              <w:t>Regeringen avser fortsatt verka för flexiblare distanskrav när det gäller laddningsstationer för lätta och tunga fordon längs lågtrafikerade vägar. Regeringen är beredd att acceptera en kompromiss som ger förutsättningar för en ambitiös och kostnadseffektiv utbyggnad av infrastrukturen för alternativa drivmedel.</w:t>
            </w:r>
          </w:p>
          <w:p w:rsidR="008C5919" w:rsidRPr="005615B0" w:rsidRDefault="008C5919" w:rsidP="008C5919">
            <w:pPr>
              <w:rPr>
                <w:sz w:val="22"/>
                <w:szCs w:val="22"/>
              </w:rPr>
            </w:pPr>
          </w:p>
          <w:p w:rsidR="008C5919" w:rsidRDefault="008C5919" w:rsidP="008C5919">
            <w:pPr>
              <w:tabs>
                <w:tab w:val="left" w:pos="284"/>
              </w:tabs>
              <w:ind w:right="136"/>
              <w:rPr>
                <w:sz w:val="22"/>
                <w:szCs w:val="22"/>
              </w:rPr>
            </w:pPr>
            <w:r w:rsidRPr="000464A0">
              <w:rPr>
                <w:sz w:val="22"/>
                <w:szCs w:val="22"/>
              </w:rPr>
              <w:t>Ordföranden konstaterade att det fanns stöd för regeringens ståndpunkt.</w:t>
            </w:r>
            <w:r w:rsidRPr="005615B0">
              <w:rPr>
                <w:sz w:val="22"/>
                <w:szCs w:val="22"/>
              </w:rPr>
              <w:t xml:space="preserve"> </w:t>
            </w:r>
          </w:p>
          <w:p w:rsidR="000464A0" w:rsidRDefault="000464A0" w:rsidP="008C5919">
            <w:pPr>
              <w:tabs>
                <w:tab w:val="left" w:pos="284"/>
              </w:tabs>
              <w:ind w:right="136"/>
              <w:rPr>
                <w:sz w:val="22"/>
                <w:szCs w:val="22"/>
              </w:rPr>
            </w:pPr>
          </w:p>
          <w:p w:rsidR="000464A0" w:rsidRDefault="000464A0" w:rsidP="000464A0">
            <w:pPr>
              <w:tabs>
                <w:tab w:val="left" w:pos="284"/>
              </w:tabs>
              <w:ind w:right="136"/>
              <w:rPr>
                <w:sz w:val="22"/>
                <w:szCs w:val="22"/>
              </w:rPr>
            </w:pPr>
            <w:bookmarkStart w:id="0" w:name="_Hlk104217994"/>
            <w:r>
              <w:rPr>
                <w:sz w:val="22"/>
                <w:szCs w:val="22"/>
              </w:rPr>
              <w:t>V-ledamoten anmälde följande avvikande ståndpunkt:</w:t>
            </w:r>
          </w:p>
          <w:p w:rsidR="000464A0" w:rsidRPr="005615B0" w:rsidRDefault="000464A0" w:rsidP="000464A0">
            <w:pPr>
              <w:tabs>
                <w:tab w:val="left" w:pos="284"/>
              </w:tabs>
              <w:ind w:left="284" w:right="136"/>
              <w:rPr>
                <w:sz w:val="22"/>
                <w:szCs w:val="22"/>
              </w:rPr>
            </w:pPr>
            <w:r>
              <w:rPr>
                <w:sz w:val="22"/>
                <w:szCs w:val="22"/>
              </w:rPr>
              <w:br/>
              <w:t>Jag anser att regeringen aktivt borde verka för att naturgasen helt och hållet plockas bort från förslaget. Naturgas är en fossil energikälla som inte ska stödjas offentligt.</w:t>
            </w:r>
          </w:p>
          <w:bookmarkEnd w:id="0"/>
          <w:p w:rsidR="008C5919" w:rsidRPr="005615B0" w:rsidRDefault="008C5919" w:rsidP="008C5919">
            <w:pPr>
              <w:rPr>
                <w:sz w:val="22"/>
                <w:szCs w:val="22"/>
              </w:rPr>
            </w:pPr>
          </w:p>
          <w:p w:rsidR="008C5919" w:rsidRPr="005615B0" w:rsidRDefault="008C5919" w:rsidP="008C5919">
            <w:pPr>
              <w:rPr>
                <w:sz w:val="22"/>
                <w:szCs w:val="22"/>
              </w:rPr>
            </w:pPr>
            <w:r w:rsidRPr="005615B0">
              <w:rPr>
                <w:sz w:val="22"/>
                <w:szCs w:val="22"/>
              </w:rPr>
              <w:t xml:space="preserve">c) Utskottet överlade med infrastrukturministern </w:t>
            </w:r>
            <w:r w:rsidRPr="005615B0">
              <w:rPr>
                <w:rFonts w:eastAsiaTheme="minorHAnsi"/>
                <w:bCs/>
                <w:color w:val="000000"/>
                <w:sz w:val="22"/>
                <w:szCs w:val="22"/>
                <w:lang w:eastAsia="en-US"/>
              </w:rPr>
              <w:t xml:space="preserve">om riktlinjedebatten för </w:t>
            </w:r>
            <w:r w:rsidRPr="005615B0">
              <w:rPr>
                <w:sz w:val="22"/>
                <w:szCs w:val="22"/>
              </w:rPr>
              <w:t>förordning</w:t>
            </w:r>
            <w:r w:rsidR="000464A0">
              <w:rPr>
                <w:sz w:val="22"/>
                <w:szCs w:val="22"/>
              </w:rPr>
              <w:t>en</w:t>
            </w:r>
            <w:r w:rsidRPr="005615B0">
              <w:rPr>
                <w:sz w:val="22"/>
                <w:szCs w:val="22"/>
              </w:rPr>
              <w:t xml:space="preserve"> om utvecklingen av ett transeuropeiskt transportnätverk</w:t>
            </w:r>
            <w:r w:rsidR="00DE3483">
              <w:rPr>
                <w:sz w:val="22"/>
                <w:szCs w:val="22"/>
              </w:rPr>
              <w:t xml:space="preserve"> (TEN-T)</w:t>
            </w:r>
            <w:r w:rsidR="00B6074E">
              <w:rPr>
                <w:sz w:val="22"/>
                <w:szCs w:val="22"/>
              </w:rPr>
              <w:t>.</w:t>
            </w:r>
          </w:p>
          <w:p w:rsidR="008C5919" w:rsidRPr="005615B0" w:rsidRDefault="008C5919" w:rsidP="008C5919">
            <w:pPr>
              <w:rPr>
                <w:sz w:val="22"/>
                <w:szCs w:val="22"/>
              </w:rPr>
            </w:pPr>
          </w:p>
          <w:p w:rsidR="008C5919" w:rsidRPr="005615B0" w:rsidRDefault="008C5919" w:rsidP="008C5919">
            <w:pPr>
              <w:ind w:right="136"/>
              <w:rPr>
                <w:sz w:val="22"/>
                <w:szCs w:val="22"/>
              </w:rPr>
            </w:pPr>
            <w:r w:rsidRPr="006A7E66">
              <w:rPr>
                <w:sz w:val="22"/>
                <w:szCs w:val="22"/>
              </w:rPr>
              <w:t xml:space="preserve">Underlaget utgjordes av Regeringskansliets kommenterade dagordning </w:t>
            </w:r>
            <w:r w:rsidRPr="006A7E66">
              <w:rPr>
                <w:rFonts w:eastAsiaTheme="minorHAnsi"/>
                <w:color w:val="000000"/>
                <w:sz w:val="22"/>
                <w:szCs w:val="22"/>
                <w:lang w:eastAsia="en-US"/>
              </w:rPr>
              <w:t xml:space="preserve">(dnr. </w:t>
            </w:r>
            <w:proofErr w:type="gramStart"/>
            <w:r w:rsidR="006A7E66" w:rsidRPr="006A7E66">
              <w:rPr>
                <w:rFonts w:eastAsiaTheme="minorHAnsi"/>
                <w:color w:val="000000"/>
                <w:sz w:val="22"/>
                <w:szCs w:val="22"/>
                <w:lang w:eastAsia="en-US"/>
              </w:rPr>
              <w:t>2066</w:t>
            </w:r>
            <w:r w:rsidRPr="006A7E66">
              <w:rPr>
                <w:rFonts w:eastAsiaTheme="minorHAnsi"/>
                <w:color w:val="000000"/>
                <w:sz w:val="22"/>
                <w:szCs w:val="22"/>
                <w:lang w:eastAsia="en-US"/>
              </w:rPr>
              <w:t>-2021</w:t>
            </w:r>
            <w:proofErr w:type="gramEnd"/>
            <w:r w:rsidRPr="006A7E66">
              <w:rPr>
                <w:rFonts w:eastAsiaTheme="minorHAnsi"/>
                <w:color w:val="000000"/>
                <w:sz w:val="22"/>
                <w:szCs w:val="22"/>
                <w:lang w:eastAsia="en-US"/>
              </w:rPr>
              <w:t>/22</w:t>
            </w:r>
            <w:r w:rsidRPr="006A7E66">
              <w:rPr>
                <w:sz w:val="22"/>
                <w:szCs w:val="22"/>
              </w:rPr>
              <w:t>)</w:t>
            </w:r>
            <w:r w:rsidRPr="006A7E66">
              <w:rPr>
                <w:color w:val="000000"/>
                <w:sz w:val="22"/>
                <w:szCs w:val="22"/>
              </w:rPr>
              <w:t>.</w:t>
            </w:r>
          </w:p>
          <w:p w:rsidR="008C5919" w:rsidRPr="005615B0" w:rsidRDefault="008C5919" w:rsidP="008C5919">
            <w:pPr>
              <w:ind w:left="2127"/>
              <w:rPr>
                <w:sz w:val="22"/>
                <w:szCs w:val="22"/>
              </w:rPr>
            </w:pPr>
          </w:p>
          <w:p w:rsidR="008C5919" w:rsidRPr="005615B0" w:rsidRDefault="008C5919" w:rsidP="008C5919">
            <w:pPr>
              <w:tabs>
                <w:tab w:val="left" w:pos="284"/>
              </w:tabs>
              <w:rPr>
                <w:sz w:val="22"/>
                <w:szCs w:val="22"/>
              </w:rPr>
            </w:pPr>
            <w:r w:rsidRPr="005615B0">
              <w:rPr>
                <w:sz w:val="22"/>
                <w:szCs w:val="22"/>
              </w:rPr>
              <w:t xml:space="preserve">Statsrådet redogjorde för regeringens ståndpunkt i enlighet med den kommenterade dagordningen: </w:t>
            </w:r>
          </w:p>
          <w:p w:rsidR="008C5919" w:rsidRPr="005615B0" w:rsidRDefault="008C5919" w:rsidP="008C5919">
            <w:pPr>
              <w:rPr>
                <w:sz w:val="22"/>
                <w:szCs w:val="22"/>
              </w:rPr>
            </w:pPr>
          </w:p>
          <w:p w:rsidR="008C5919" w:rsidRPr="005615B0" w:rsidRDefault="008C5919" w:rsidP="008C5919">
            <w:pPr>
              <w:ind w:left="284"/>
              <w:rPr>
                <w:sz w:val="22"/>
                <w:szCs w:val="22"/>
              </w:rPr>
            </w:pPr>
            <w:r w:rsidRPr="005615B0">
              <w:rPr>
                <w:sz w:val="22"/>
                <w:szCs w:val="22"/>
              </w:rPr>
              <w:t>Regeringen föreslår att Sverige kan notera ordförandeskapets lägesrapport. Sverige bör även fortsatt stödja ambitionen att utveckla TEN-T så att regelverket anpassas till de initiativ och verkar för de mål som tagits inom EU, inte minst inom klimatområdet. Sverige bör fortsatt värna den nationella nivåns ansvar i infrastrukturplaneringen.</w:t>
            </w:r>
          </w:p>
          <w:p w:rsidR="008C5919" w:rsidRPr="005615B0" w:rsidRDefault="008C5919" w:rsidP="008C5919">
            <w:pPr>
              <w:rPr>
                <w:sz w:val="22"/>
                <w:szCs w:val="22"/>
              </w:rPr>
            </w:pPr>
          </w:p>
          <w:p w:rsidR="008C5919" w:rsidRPr="005615B0" w:rsidRDefault="008C5919" w:rsidP="008C5919">
            <w:pPr>
              <w:rPr>
                <w:sz w:val="22"/>
                <w:szCs w:val="22"/>
              </w:rPr>
            </w:pPr>
            <w:r w:rsidRPr="000464A0">
              <w:rPr>
                <w:sz w:val="22"/>
                <w:szCs w:val="22"/>
              </w:rPr>
              <w:t>Ordföranden konstaterade att det fanns stöd för regeringens ståndpunkt.</w:t>
            </w:r>
          </w:p>
          <w:p w:rsidR="008C5919" w:rsidRPr="005615B0" w:rsidRDefault="008C5919" w:rsidP="008C5919">
            <w:pPr>
              <w:rPr>
                <w:sz w:val="22"/>
                <w:szCs w:val="22"/>
              </w:rPr>
            </w:pPr>
          </w:p>
          <w:p w:rsidR="008C5919" w:rsidRPr="005615B0" w:rsidRDefault="008C5919" w:rsidP="008C5919">
            <w:pPr>
              <w:rPr>
                <w:sz w:val="22"/>
                <w:szCs w:val="22"/>
              </w:rPr>
            </w:pPr>
            <w:r w:rsidRPr="005615B0">
              <w:rPr>
                <w:sz w:val="22"/>
                <w:szCs w:val="22"/>
              </w:rPr>
              <w:t xml:space="preserve">d) Utskottet överlade med infrastrukturministern </w:t>
            </w:r>
            <w:r w:rsidR="00EA4544">
              <w:rPr>
                <w:rFonts w:eastAsiaTheme="minorHAnsi"/>
                <w:bCs/>
                <w:color w:val="000000"/>
                <w:sz w:val="22"/>
                <w:szCs w:val="22"/>
                <w:lang w:eastAsia="en-US"/>
              </w:rPr>
              <w:t>om</w:t>
            </w:r>
            <w:r w:rsidRPr="005615B0">
              <w:rPr>
                <w:rFonts w:eastAsiaTheme="minorHAnsi"/>
                <w:bCs/>
                <w:color w:val="000000"/>
                <w:sz w:val="22"/>
                <w:szCs w:val="22"/>
                <w:lang w:eastAsia="en-US"/>
              </w:rPr>
              <w:t xml:space="preserve"> den allmänna inriktningen för d</w:t>
            </w:r>
            <w:r w:rsidRPr="005615B0">
              <w:rPr>
                <w:sz w:val="22"/>
                <w:szCs w:val="22"/>
              </w:rPr>
              <w:t>irektiv</w:t>
            </w:r>
            <w:r w:rsidR="00DE3483">
              <w:rPr>
                <w:sz w:val="22"/>
                <w:szCs w:val="22"/>
              </w:rPr>
              <w:t>et</w:t>
            </w:r>
            <w:r w:rsidRPr="005615B0">
              <w:rPr>
                <w:sz w:val="22"/>
                <w:szCs w:val="22"/>
              </w:rPr>
              <w:t xml:space="preserve"> om ett ramverk för införande av intelligenta transportsystem på vägtransportområdet och för gränssnitt mot andra trafikslag</w:t>
            </w:r>
            <w:r w:rsidRPr="005615B0">
              <w:rPr>
                <w:rFonts w:eastAsiaTheme="minorHAnsi"/>
                <w:bCs/>
                <w:color w:val="000000"/>
                <w:sz w:val="22"/>
                <w:szCs w:val="22"/>
                <w:lang w:eastAsia="en-US"/>
              </w:rPr>
              <w:t>.</w:t>
            </w:r>
          </w:p>
          <w:p w:rsidR="008C5919" w:rsidRPr="005615B0" w:rsidRDefault="008C5919" w:rsidP="008C5919">
            <w:pPr>
              <w:rPr>
                <w:sz w:val="22"/>
                <w:szCs w:val="22"/>
              </w:rPr>
            </w:pPr>
          </w:p>
          <w:p w:rsidR="008C5919" w:rsidRPr="005615B0" w:rsidRDefault="008C5919" w:rsidP="008C5919">
            <w:pPr>
              <w:ind w:right="136"/>
              <w:rPr>
                <w:sz w:val="22"/>
                <w:szCs w:val="22"/>
              </w:rPr>
            </w:pPr>
            <w:r w:rsidRPr="006A7E66">
              <w:rPr>
                <w:sz w:val="22"/>
                <w:szCs w:val="22"/>
              </w:rPr>
              <w:t xml:space="preserve">Underlaget utgjordes av Regeringskansliets kommenterade dagordning </w:t>
            </w:r>
            <w:r w:rsidRPr="006A7E66">
              <w:rPr>
                <w:rFonts w:eastAsiaTheme="minorHAnsi"/>
                <w:color w:val="000000"/>
                <w:sz w:val="22"/>
                <w:szCs w:val="22"/>
                <w:lang w:eastAsia="en-US"/>
              </w:rPr>
              <w:t xml:space="preserve">(dnr. </w:t>
            </w:r>
            <w:proofErr w:type="gramStart"/>
            <w:r w:rsidR="006A7E66" w:rsidRPr="006A7E66">
              <w:rPr>
                <w:rFonts w:eastAsiaTheme="minorHAnsi"/>
                <w:color w:val="000000"/>
                <w:sz w:val="22"/>
                <w:szCs w:val="22"/>
                <w:lang w:eastAsia="en-US"/>
              </w:rPr>
              <w:t>2066</w:t>
            </w:r>
            <w:r w:rsidRPr="006A7E66">
              <w:rPr>
                <w:rFonts w:eastAsiaTheme="minorHAnsi"/>
                <w:color w:val="000000"/>
                <w:sz w:val="22"/>
                <w:szCs w:val="22"/>
                <w:lang w:eastAsia="en-US"/>
              </w:rPr>
              <w:t>-2021</w:t>
            </w:r>
            <w:proofErr w:type="gramEnd"/>
            <w:r w:rsidRPr="006A7E66">
              <w:rPr>
                <w:rFonts w:eastAsiaTheme="minorHAnsi"/>
                <w:color w:val="000000"/>
                <w:sz w:val="22"/>
                <w:szCs w:val="22"/>
                <w:lang w:eastAsia="en-US"/>
              </w:rPr>
              <w:t>/22</w:t>
            </w:r>
            <w:r w:rsidRPr="006A7E66">
              <w:rPr>
                <w:sz w:val="22"/>
                <w:szCs w:val="22"/>
              </w:rPr>
              <w:t>)</w:t>
            </w:r>
            <w:r w:rsidRPr="006A7E66">
              <w:rPr>
                <w:color w:val="000000"/>
                <w:sz w:val="22"/>
                <w:szCs w:val="22"/>
              </w:rPr>
              <w:t>.</w:t>
            </w:r>
          </w:p>
          <w:p w:rsidR="008C5919" w:rsidRPr="005615B0" w:rsidRDefault="008C5919" w:rsidP="008C5919">
            <w:pPr>
              <w:ind w:left="2127"/>
              <w:rPr>
                <w:sz w:val="22"/>
                <w:szCs w:val="22"/>
              </w:rPr>
            </w:pPr>
          </w:p>
          <w:p w:rsidR="008C5919" w:rsidRPr="005615B0" w:rsidRDefault="008C5919" w:rsidP="008C5919">
            <w:pPr>
              <w:tabs>
                <w:tab w:val="left" w:pos="284"/>
              </w:tabs>
              <w:rPr>
                <w:sz w:val="22"/>
                <w:szCs w:val="22"/>
              </w:rPr>
            </w:pPr>
            <w:r w:rsidRPr="005615B0">
              <w:rPr>
                <w:sz w:val="22"/>
                <w:szCs w:val="22"/>
              </w:rPr>
              <w:t xml:space="preserve">Statsrådet redogjorde för regeringens ståndpunkt i enlighet med den kommenterade dagordningen: </w:t>
            </w:r>
          </w:p>
          <w:p w:rsidR="008C5919" w:rsidRPr="005615B0" w:rsidRDefault="008C5919" w:rsidP="008C5919">
            <w:pPr>
              <w:rPr>
                <w:sz w:val="22"/>
                <w:szCs w:val="22"/>
              </w:rPr>
            </w:pPr>
          </w:p>
          <w:p w:rsidR="008C5919" w:rsidRPr="005615B0" w:rsidRDefault="008C5919" w:rsidP="008C5919">
            <w:pPr>
              <w:ind w:left="284"/>
              <w:rPr>
                <w:sz w:val="22"/>
                <w:szCs w:val="22"/>
              </w:rPr>
            </w:pPr>
            <w:r w:rsidRPr="005615B0">
              <w:rPr>
                <w:sz w:val="22"/>
                <w:szCs w:val="22"/>
              </w:rPr>
              <w:t xml:space="preserve">Regeringen bedömer att Sverige kan godkänna allmän inriktning. Sveriges intressen är väl tillgodosedda i förslaget och innebär viktiga steg för att öka delningen av mobilitetsdata på väg och gentemot andra trafikslag. Därmed minskas transportsektorns klimatpåverkan och uppkoppling och automatisering främjas. Förslaget till allmän inriktning ger medlemsstaterna betydande inflytande och flexibilitet på en rad punkter. Exempelvis kommer geografisk omfattning och tid för genomförande fastställas steg för steg i samråd med medlemsstaterna. Kommissionens mandat vid akuta kriser förtydligas och begränsas till tjänster där det finns antagna specifikationer. Vidare har hanteringen av </w:t>
            </w:r>
            <w:r w:rsidRPr="005615B0">
              <w:rPr>
                <w:sz w:val="22"/>
                <w:szCs w:val="22"/>
              </w:rPr>
              <w:lastRenderedPageBreak/>
              <w:t>persondata tydliggjorts med referenser till bl.a. GDPR. Direktivet undantar fortsatt åtgärder som rör nationella försvars- och säkerhetsbehov. Förslaget betonar principen om teknikneutralitet och att systemen kan anpassas efter bästa tillgängliga teknik i respektive fas i genomförandet.</w:t>
            </w:r>
          </w:p>
          <w:p w:rsidR="008C5919" w:rsidRPr="005615B0" w:rsidRDefault="008C5919" w:rsidP="008C5919">
            <w:pPr>
              <w:rPr>
                <w:sz w:val="22"/>
                <w:szCs w:val="22"/>
              </w:rPr>
            </w:pPr>
          </w:p>
          <w:p w:rsidR="008C5919" w:rsidRPr="005615B0" w:rsidRDefault="008C5919" w:rsidP="008C5919">
            <w:pPr>
              <w:rPr>
                <w:sz w:val="22"/>
                <w:szCs w:val="22"/>
              </w:rPr>
            </w:pPr>
            <w:r w:rsidRPr="00DE3483">
              <w:rPr>
                <w:sz w:val="22"/>
                <w:szCs w:val="22"/>
              </w:rPr>
              <w:t>Ordföranden konstaterade att det fanns stöd för regeringens ståndpunkt.</w:t>
            </w:r>
          </w:p>
          <w:p w:rsidR="008C5919" w:rsidRPr="005615B0" w:rsidRDefault="008C5919" w:rsidP="008C5919">
            <w:pPr>
              <w:rPr>
                <w:sz w:val="22"/>
                <w:szCs w:val="22"/>
              </w:rPr>
            </w:pPr>
          </w:p>
          <w:p w:rsidR="008C5919" w:rsidRPr="005615B0" w:rsidRDefault="008C5919" w:rsidP="008C5919">
            <w:pPr>
              <w:rPr>
                <w:sz w:val="22"/>
                <w:szCs w:val="22"/>
              </w:rPr>
            </w:pPr>
            <w:r w:rsidRPr="005615B0">
              <w:rPr>
                <w:sz w:val="22"/>
                <w:szCs w:val="22"/>
              </w:rPr>
              <w:t xml:space="preserve">e) Utskottet överlade med infrastrukturministern </w:t>
            </w:r>
            <w:r w:rsidR="00EA4544">
              <w:rPr>
                <w:rFonts w:eastAsiaTheme="minorHAnsi"/>
                <w:bCs/>
                <w:color w:val="000000"/>
                <w:sz w:val="22"/>
                <w:szCs w:val="22"/>
                <w:lang w:eastAsia="en-US"/>
              </w:rPr>
              <w:t>om</w:t>
            </w:r>
            <w:r w:rsidRPr="005615B0">
              <w:rPr>
                <w:rFonts w:eastAsiaTheme="minorHAnsi"/>
                <w:bCs/>
                <w:color w:val="000000"/>
                <w:sz w:val="22"/>
                <w:szCs w:val="22"/>
                <w:lang w:eastAsia="en-US"/>
              </w:rPr>
              <w:t xml:space="preserve"> den allmänna inriktningen för f</w:t>
            </w:r>
            <w:r w:rsidRPr="005615B0">
              <w:rPr>
                <w:sz w:val="22"/>
                <w:szCs w:val="22"/>
              </w:rPr>
              <w:t>örordning om användning av förnybara och koldioxidsnåla bränslen för sjötransport och om ändring av direktiv 2009/16/EU (</w:t>
            </w:r>
            <w:proofErr w:type="spellStart"/>
            <w:r w:rsidRPr="005615B0">
              <w:rPr>
                <w:sz w:val="22"/>
                <w:szCs w:val="22"/>
              </w:rPr>
              <w:t>FuelEU</w:t>
            </w:r>
            <w:proofErr w:type="spellEnd"/>
            <w:r w:rsidRPr="005615B0">
              <w:rPr>
                <w:sz w:val="22"/>
                <w:szCs w:val="22"/>
              </w:rPr>
              <w:t xml:space="preserve"> </w:t>
            </w:r>
            <w:proofErr w:type="spellStart"/>
            <w:r w:rsidRPr="005615B0">
              <w:rPr>
                <w:sz w:val="22"/>
                <w:szCs w:val="22"/>
              </w:rPr>
              <w:t>Maritime</w:t>
            </w:r>
            <w:proofErr w:type="spellEnd"/>
            <w:r w:rsidRPr="005615B0">
              <w:rPr>
                <w:sz w:val="22"/>
                <w:szCs w:val="22"/>
              </w:rPr>
              <w:t>).</w:t>
            </w:r>
          </w:p>
          <w:p w:rsidR="008C5919" w:rsidRPr="005615B0" w:rsidRDefault="008C5919" w:rsidP="008C5919">
            <w:pPr>
              <w:rPr>
                <w:sz w:val="22"/>
                <w:szCs w:val="22"/>
              </w:rPr>
            </w:pPr>
          </w:p>
          <w:p w:rsidR="008C5919" w:rsidRPr="005615B0" w:rsidRDefault="008C5919" w:rsidP="008C5919">
            <w:pPr>
              <w:ind w:right="136"/>
              <w:rPr>
                <w:sz w:val="22"/>
                <w:szCs w:val="22"/>
              </w:rPr>
            </w:pPr>
            <w:r w:rsidRPr="006A7E66">
              <w:rPr>
                <w:sz w:val="22"/>
                <w:szCs w:val="22"/>
              </w:rPr>
              <w:t xml:space="preserve">Underlaget utgjordes av Regeringskansliets kommenterade dagordning </w:t>
            </w:r>
            <w:r w:rsidRPr="006A7E66">
              <w:rPr>
                <w:rFonts w:eastAsiaTheme="minorHAnsi"/>
                <w:color w:val="000000"/>
                <w:sz w:val="22"/>
                <w:szCs w:val="22"/>
                <w:lang w:eastAsia="en-US"/>
              </w:rPr>
              <w:t xml:space="preserve">(dnr. </w:t>
            </w:r>
            <w:proofErr w:type="gramStart"/>
            <w:r w:rsidR="006A7E66" w:rsidRPr="006A7E66">
              <w:rPr>
                <w:rFonts w:eastAsiaTheme="minorHAnsi"/>
                <w:color w:val="000000"/>
                <w:sz w:val="22"/>
                <w:szCs w:val="22"/>
                <w:lang w:eastAsia="en-US"/>
              </w:rPr>
              <w:t>2066</w:t>
            </w:r>
            <w:r w:rsidRPr="006A7E66">
              <w:rPr>
                <w:rFonts w:eastAsiaTheme="minorHAnsi"/>
                <w:color w:val="000000"/>
                <w:sz w:val="22"/>
                <w:szCs w:val="22"/>
                <w:lang w:eastAsia="en-US"/>
              </w:rPr>
              <w:t>-2021</w:t>
            </w:r>
            <w:proofErr w:type="gramEnd"/>
            <w:r w:rsidRPr="006A7E66">
              <w:rPr>
                <w:rFonts w:eastAsiaTheme="minorHAnsi"/>
                <w:color w:val="000000"/>
                <w:sz w:val="22"/>
                <w:szCs w:val="22"/>
                <w:lang w:eastAsia="en-US"/>
              </w:rPr>
              <w:t>/22</w:t>
            </w:r>
            <w:r w:rsidRPr="006A7E66">
              <w:rPr>
                <w:sz w:val="22"/>
                <w:szCs w:val="22"/>
              </w:rPr>
              <w:t>)</w:t>
            </w:r>
            <w:r w:rsidRPr="006A7E66">
              <w:rPr>
                <w:color w:val="000000"/>
                <w:sz w:val="22"/>
                <w:szCs w:val="22"/>
              </w:rPr>
              <w:t>.</w:t>
            </w:r>
          </w:p>
          <w:p w:rsidR="008C5919" w:rsidRPr="005615B0" w:rsidRDefault="008C5919" w:rsidP="008C5919">
            <w:pPr>
              <w:ind w:left="2127"/>
              <w:rPr>
                <w:sz w:val="22"/>
                <w:szCs w:val="22"/>
              </w:rPr>
            </w:pPr>
          </w:p>
          <w:p w:rsidR="008C5919" w:rsidRPr="005615B0" w:rsidRDefault="008C5919" w:rsidP="008C5919">
            <w:pPr>
              <w:tabs>
                <w:tab w:val="left" w:pos="284"/>
              </w:tabs>
              <w:rPr>
                <w:sz w:val="22"/>
                <w:szCs w:val="22"/>
              </w:rPr>
            </w:pPr>
            <w:r w:rsidRPr="005615B0">
              <w:rPr>
                <w:sz w:val="22"/>
                <w:szCs w:val="22"/>
              </w:rPr>
              <w:t xml:space="preserve">Statsrådet redogjorde för regeringens ståndpunkt i enlighet med den kommenterade dagordningen: </w:t>
            </w:r>
          </w:p>
          <w:p w:rsidR="008C5919" w:rsidRPr="005615B0" w:rsidRDefault="008C5919" w:rsidP="008C5919">
            <w:pPr>
              <w:rPr>
                <w:sz w:val="22"/>
                <w:szCs w:val="22"/>
              </w:rPr>
            </w:pPr>
          </w:p>
          <w:p w:rsidR="008C5919" w:rsidRPr="005615B0" w:rsidRDefault="008C5919" w:rsidP="00653A33">
            <w:pPr>
              <w:ind w:left="284"/>
              <w:rPr>
                <w:sz w:val="22"/>
                <w:szCs w:val="22"/>
              </w:rPr>
            </w:pPr>
            <w:r w:rsidRPr="005615B0">
              <w:rPr>
                <w:sz w:val="22"/>
                <w:szCs w:val="22"/>
              </w:rPr>
              <w:t>Regeringen bedömer att Sverige kan godkänna allmän inriktning. Regeringen avser fortsatt verka för ett regelverk med hög klimatnytta som på ett kostnadseffektivt sätt bidrar till uppsatta klimatmål och är så administrativt enkelt som möjligt för berörda aktörer. I linje med detta anser regeringen som utgångspunkt att även mindre fartyg bör inkluderas. Vidare bör kvotkurvan för utsläppsminskning skärpas. Regeringen avser fortsatt driva att alla bränslen som bedöms hållbara enligt kriterier i direktivet om förnybar energi (EU) 2018/2001) kan användas för att uppfylla kraven på utsläppsminskningar från fartyg, men anser det acceptabelt att biobränslen som baseras på livsmedels- och fodergrödor inte godkänns för att minska utsläpp av växthusgaser i detta regelverk. Det är välkommet att intäkter från sanktionsavgifter föreslås beslutas av behörig myndighet och tillfalla medlemsstaterna.</w:t>
            </w:r>
          </w:p>
          <w:p w:rsidR="008C5919" w:rsidRPr="005615B0" w:rsidRDefault="008C5919" w:rsidP="008C5919">
            <w:pPr>
              <w:rPr>
                <w:sz w:val="22"/>
                <w:szCs w:val="22"/>
              </w:rPr>
            </w:pPr>
          </w:p>
          <w:p w:rsidR="008C5919" w:rsidRPr="00DE3483" w:rsidRDefault="008C5919" w:rsidP="008C5919">
            <w:pPr>
              <w:rPr>
                <w:sz w:val="22"/>
                <w:szCs w:val="22"/>
              </w:rPr>
            </w:pPr>
            <w:r w:rsidRPr="00DE3483">
              <w:rPr>
                <w:sz w:val="22"/>
                <w:szCs w:val="22"/>
              </w:rPr>
              <w:t>Ordföranden konstaterade att det fanns stöd för regeringens ståndpunkt.</w:t>
            </w:r>
          </w:p>
          <w:p w:rsidR="00DE3483" w:rsidRDefault="00DE3483" w:rsidP="008C5919">
            <w:pPr>
              <w:rPr>
                <w:sz w:val="22"/>
                <w:szCs w:val="22"/>
              </w:rPr>
            </w:pPr>
          </w:p>
          <w:p w:rsidR="00653A33" w:rsidRDefault="00DE3483" w:rsidP="00653A33">
            <w:pPr>
              <w:tabs>
                <w:tab w:val="left" w:pos="284"/>
              </w:tabs>
              <w:ind w:right="136"/>
              <w:rPr>
                <w:sz w:val="22"/>
                <w:szCs w:val="22"/>
              </w:rPr>
            </w:pPr>
            <w:r>
              <w:rPr>
                <w:sz w:val="22"/>
                <w:szCs w:val="22"/>
              </w:rPr>
              <w:t>V-ledamoten anmälde följande avvikande ståndpunkt:</w:t>
            </w:r>
            <w:r w:rsidR="00653A33">
              <w:rPr>
                <w:sz w:val="22"/>
                <w:szCs w:val="22"/>
              </w:rPr>
              <w:br/>
            </w:r>
          </w:p>
          <w:p w:rsidR="00DE3483" w:rsidRPr="005615B0" w:rsidRDefault="00653A33" w:rsidP="00653A33">
            <w:pPr>
              <w:ind w:left="284"/>
              <w:rPr>
                <w:sz w:val="22"/>
                <w:szCs w:val="22"/>
              </w:rPr>
            </w:pPr>
            <w:r w:rsidRPr="00653A33">
              <w:rPr>
                <w:sz w:val="22"/>
                <w:szCs w:val="22"/>
              </w:rPr>
              <w:t>Jag anser att regeringen borde verka för att betydligt fler fartyg än de med bruttodräktighet över 5</w:t>
            </w:r>
            <w:r w:rsidR="00C110B1">
              <w:rPr>
                <w:sz w:val="22"/>
                <w:szCs w:val="22"/>
              </w:rPr>
              <w:t> </w:t>
            </w:r>
            <w:r w:rsidRPr="00653A33">
              <w:rPr>
                <w:sz w:val="22"/>
                <w:szCs w:val="22"/>
              </w:rPr>
              <w:t>000</w:t>
            </w:r>
            <w:r w:rsidR="00C4510D">
              <w:rPr>
                <w:sz w:val="22"/>
                <w:szCs w:val="22"/>
              </w:rPr>
              <w:t xml:space="preserve"> –</w:t>
            </w:r>
            <w:r w:rsidR="00E757AC">
              <w:rPr>
                <w:sz w:val="22"/>
                <w:szCs w:val="22"/>
              </w:rPr>
              <w:t xml:space="preserve"> inbegripet </w:t>
            </w:r>
            <w:r w:rsidR="00C4510D">
              <w:rPr>
                <w:sz w:val="22"/>
                <w:szCs w:val="22"/>
              </w:rPr>
              <w:t xml:space="preserve">fartyg kopplade till fiskeindustrin, olje- och gasplattformar, yachter och militära fartyg – </w:t>
            </w:r>
            <w:r w:rsidRPr="00653A33">
              <w:rPr>
                <w:sz w:val="22"/>
                <w:szCs w:val="22"/>
              </w:rPr>
              <w:t xml:space="preserve">omfattas av kravet i regelverket på att minska växthusgasintensiteten från den energi som används ombord. Jag anser vidare att regeringen aktivt borde verka för att naturgasen helt och hållet plockas bort från förslaget. Naturgas är en fossil energikälla som inte ska stödjas offentligt. Jag anser också att regeringen borde stödja det framlagda danska förslaget om att premiera elektrobränslen. </w:t>
            </w:r>
          </w:p>
          <w:p w:rsidR="008C5919" w:rsidRPr="005615B0" w:rsidRDefault="008C5919" w:rsidP="008C5919">
            <w:pPr>
              <w:rPr>
                <w:sz w:val="22"/>
                <w:szCs w:val="22"/>
              </w:rPr>
            </w:pPr>
          </w:p>
          <w:p w:rsidR="008C5919" w:rsidRPr="006A7E66" w:rsidRDefault="008C5919" w:rsidP="008C5919">
            <w:pPr>
              <w:rPr>
                <w:sz w:val="22"/>
                <w:szCs w:val="22"/>
              </w:rPr>
            </w:pPr>
            <w:r w:rsidRPr="005615B0">
              <w:rPr>
                <w:sz w:val="22"/>
                <w:szCs w:val="22"/>
              </w:rPr>
              <w:t>f) Utskottet överlade med infrastrukturministern</w:t>
            </w:r>
            <w:r w:rsidRPr="005615B0">
              <w:rPr>
                <w:rFonts w:eastAsiaTheme="minorHAnsi"/>
                <w:bCs/>
                <w:color w:val="000000"/>
                <w:sz w:val="22"/>
                <w:szCs w:val="22"/>
                <w:lang w:eastAsia="en-US"/>
              </w:rPr>
              <w:t xml:space="preserve"> </w:t>
            </w:r>
            <w:r w:rsidR="00EA4544">
              <w:rPr>
                <w:rFonts w:eastAsiaTheme="minorHAnsi"/>
                <w:bCs/>
                <w:color w:val="000000"/>
                <w:sz w:val="22"/>
                <w:szCs w:val="22"/>
                <w:lang w:eastAsia="en-US"/>
              </w:rPr>
              <w:t>om</w:t>
            </w:r>
            <w:r w:rsidRPr="005615B0">
              <w:rPr>
                <w:rFonts w:eastAsiaTheme="minorHAnsi"/>
                <w:bCs/>
                <w:color w:val="000000"/>
                <w:sz w:val="22"/>
                <w:szCs w:val="22"/>
                <w:lang w:eastAsia="en-US"/>
              </w:rPr>
              <w:t xml:space="preserve"> den allmänna inriktningen för </w:t>
            </w:r>
            <w:r w:rsidRPr="005615B0">
              <w:rPr>
                <w:sz w:val="22"/>
                <w:szCs w:val="22"/>
              </w:rPr>
              <w:t>direktiv om särskilda stabilitetskrav för ro-ro-</w:t>
            </w:r>
            <w:r w:rsidRPr="006A7E66">
              <w:rPr>
                <w:sz w:val="22"/>
                <w:szCs w:val="22"/>
              </w:rPr>
              <w:t>passagerarfartyg.</w:t>
            </w:r>
          </w:p>
          <w:p w:rsidR="006A7E66" w:rsidRPr="006A7E66" w:rsidRDefault="006A7E66" w:rsidP="008C5919">
            <w:pPr>
              <w:rPr>
                <w:sz w:val="22"/>
                <w:szCs w:val="22"/>
              </w:rPr>
            </w:pPr>
          </w:p>
          <w:p w:rsidR="006A7E66" w:rsidRPr="005615B0" w:rsidRDefault="006A7E66" w:rsidP="006A7E66">
            <w:pPr>
              <w:ind w:right="136"/>
              <w:rPr>
                <w:sz w:val="22"/>
                <w:szCs w:val="22"/>
              </w:rPr>
            </w:pPr>
            <w:r w:rsidRPr="006A7E66">
              <w:rPr>
                <w:sz w:val="22"/>
                <w:szCs w:val="22"/>
              </w:rPr>
              <w:t xml:space="preserve">Underlaget utgjordes av Regeringskansliets kommenterade dagordning </w:t>
            </w:r>
            <w:r w:rsidRPr="006A7E66">
              <w:rPr>
                <w:rFonts w:eastAsiaTheme="minorHAnsi"/>
                <w:color w:val="000000"/>
                <w:sz w:val="22"/>
                <w:szCs w:val="22"/>
                <w:lang w:eastAsia="en-US"/>
              </w:rPr>
              <w:t xml:space="preserve">(dnr. </w:t>
            </w:r>
            <w:proofErr w:type="gramStart"/>
            <w:r w:rsidRPr="006A7E66">
              <w:rPr>
                <w:rFonts w:eastAsiaTheme="minorHAnsi"/>
                <w:color w:val="000000"/>
                <w:sz w:val="22"/>
                <w:szCs w:val="22"/>
                <w:lang w:eastAsia="en-US"/>
              </w:rPr>
              <w:t>2066-2021</w:t>
            </w:r>
            <w:proofErr w:type="gramEnd"/>
            <w:r w:rsidRPr="006A7E66">
              <w:rPr>
                <w:rFonts w:eastAsiaTheme="minorHAnsi"/>
                <w:color w:val="000000"/>
                <w:sz w:val="22"/>
                <w:szCs w:val="22"/>
                <w:lang w:eastAsia="en-US"/>
              </w:rPr>
              <w:t>/22</w:t>
            </w:r>
            <w:r w:rsidRPr="006A7E66">
              <w:rPr>
                <w:sz w:val="22"/>
                <w:szCs w:val="22"/>
              </w:rPr>
              <w:t>)</w:t>
            </w:r>
            <w:r w:rsidRPr="006A7E66">
              <w:rPr>
                <w:color w:val="000000"/>
                <w:sz w:val="22"/>
                <w:szCs w:val="22"/>
              </w:rPr>
              <w:t>.</w:t>
            </w:r>
          </w:p>
          <w:p w:rsidR="006A7E66" w:rsidRPr="005615B0" w:rsidRDefault="006A7E66" w:rsidP="006A7E66">
            <w:pPr>
              <w:ind w:left="2127"/>
              <w:rPr>
                <w:sz w:val="22"/>
                <w:szCs w:val="22"/>
              </w:rPr>
            </w:pPr>
          </w:p>
          <w:p w:rsidR="006A7E66" w:rsidRPr="005615B0" w:rsidRDefault="006A7E66" w:rsidP="006A7E66">
            <w:pPr>
              <w:tabs>
                <w:tab w:val="left" w:pos="284"/>
              </w:tabs>
              <w:rPr>
                <w:sz w:val="22"/>
                <w:szCs w:val="22"/>
              </w:rPr>
            </w:pPr>
            <w:r w:rsidRPr="005615B0">
              <w:rPr>
                <w:sz w:val="22"/>
                <w:szCs w:val="22"/>
              </w:rPr>
              <w:t xml:space="preserve">Statsrådet redogjorde för regeringens ståndpunkt i enlighet med den </w:t>
            </w:r>
            <w:r w:rsidRPr="005615B0">
              <w:rPr>
                <w:sz w:val="22"/>
                <w:szCs w:val="22"/>
              </w:rPr>
              <w:lastRenderedPageBreak/>
              <w:t xml:space="preserve">kommenterade dagordningen: </w:t>
            </w:r>
          </w:p>
          <w:p w:rsidR="008C5919" w:rsidRPr="005615B0" w:rsidRDefault="008C5919" w:rsidP="008C5919">
            <w:pPr>
              <w:rPr>
                <w:sz w:val="22"/>
                <w:szCs w:val="22"/>
              </w:rPr>
            </w:pPr>
          </w:p>
          <w:p w:rsidR="008C5919" w:rsidRDefault="008C5919" w:rsidP="008C5919">
            <w:pPr>
              <w:ind w:left="284"/>
              <w:rPr>
                <w:sz w:val="22"/>
                <w:szCs w:val="22"/>
              </w:rPr>
            </w:pPr>
            <w:r w:rsidRPr="005615B0">
              <w:rPr>
                <w:sz w:val="22"/>
                <w:szCs w:val="22"/>
              </w:rPr>
              <w:t>Regeringen bedömer att Sverige kan godkänna allmän inriktning. Regeringen välkomnar revideringen av direktivet så det anpassas till det ändrade globala regelverket och att sjösäkerheten förstärks.</w:t>
            </w:r>
          </w:p>
          <w:p w:rsidR="00370745" w:rsidRDefault="00370745" w:rsidP="00370745">
            <w:pPr>
              <w:rPr>
                <w:sz w:val="22"/>
                <w:szCs w:val="22"/>
              </w:rPr>
            </w:pPr>
          </w:p>
          <w:p w:rsidR="00370745" w:rsidRPr="005615B0" w:rsidRDefault="00370745" w:rsidP="00370745">
            <w:pPr>
              <w:rPr>
                <w:sz w:val="22"/>
                <w:szCs w:val="22"/>
              </w:rPr>
            </w:pPr>
            <w:r w:rsidRPr="00DE3483">
              <w:rPr>
                <w:sz w:val="22"/>
                <w:szCs w:val="22"/>
              </w:rPr>
              <w:t>Ordföranden konstaterade att det fanns stöd för regeringens ståndpunkt.</w:t>
            </w:r>
          </w:p>
          <w:p w:rsidR="008C5919" w:rsidRPr="005615B0" w:rsidRDefault="008C5919" w:rsidP="008C5919">
            <w:pPr>
              <w:rPr>
                <w:sz w:val="22"/>
                <w:szCs w:val="22"/>
              </w:rPr>
            </w:pPr>
          </w:p>
          <w:p w:rsidR="008C5919" w:rsidRPr="005615B0" w:rsidRDefault="008C5919" w:rsidP="008C5919">
            <w:pPr>
              <w:rPr>
                <w:rFonts w:eastAsiaTheme="minorHAnsi"/>
                <w:color w:val="000000"/>
                <w:sz w:val="22"/>
                <w:szCs w:val="22"/>
                <w:lang w:eastAsia="en-US"/>
              </w:rPr>
            </w:pPr>
            <w:r w:rsidRPr="005615B0">
              <w:rPr>
                <w:rFonts w:eastAsiaTheme="minorHAnsi"/>
                <w:color w:val="000000"/>
                <w:sz w:val="22"/>
                <w:szCs w:val="22"/>
                <w:lang w:eastAsia="en-US"/>
              </w:rPr>
              <w:t>g) Statsrådet informerade om övriga frågor på dagordningen.</w:t>
            </w:r>
          </w:p>
          <w:p w:rsidR="008C5919" w:rsidRPr="005615B0" w:rsidRDefault="008C5919" w:rsidP="008C5919">
            <w:pPr>
              <w:rPr>
                <w:sz w:val="22"/>
                <w:szCs w:val="22"/>
              </w:rPr>
            </w:pPr>
          </w:p>
          <w:p w:rsidR="00694805" w:rsidRPr="005615B0" w:rsidRDefault="008C5919" w:rsidP="008C5919">
            <w:pPr>
              <w:tabs>
                <w:tab w:val="left" w:pos="1701"/>
              </w:tabs>
              <w:rPr>
                <w:rFonts w:eastAsiaTheme="minorHAnsi"/>
                <w:bCs/>
                <w:color w:val="000000"/>
                <w:sz w:val="22"/>
                <w:szCs w:val="22"/>
                <w:lang w:eastAsia="en-US"/>
              </w:rPr>
            </w:pPr>
            <w:r w:rsidRPr="005615B0">
              <w:rPr>
                <w:rFonts w:eastAsiaTheme="minorHAnsi"/>
                <w:bCs/>
                <w:color w:val="000000"/>
                <w:sz w:val="22"/>
                <w:szCs w:val="22"/>
                <w:lang w:eastAsia="en-US"/>
              </w:rPr>
              <w:t xml:space="preserve">Paragrafen förklarades omedelbart justerad. </w:t>
            </w:r>
          </w:p>
          <w:p w:rsidR="00694805" w:rsidRPr="000464A0" w:rsidRDefault="00694805" w:rsidP="00C47888">
            <w:pPr>
              <w:tabs>
                <w:tab w:val="left" w:pos="1701"/>
              </w:tabs>
              <w:spacing w:line="256" w:lineRule="auto"/>
              <w:rPr>
                <w:rFonts w:eastAsiaTheme="minorHAnsi"/>
                <w:b/>
                <w:bCs/>
                <w:color w:val="000000"/>
                <w:sz w:val="22"/>
                <w:szCs w:val="22"/>
                <w:lang w:eastAsia="en-US"/>
              </w:rPr>
            </w:pPr>
          </w:p>
          <w:p w:rsidR="00694805" w:rsidRPr="005615B0" w:rsidRDefault="00694805" w:rsidP="00C4510D">
            <w:pPr>
              <w:tabs>
                <w:tab w:val="left" w:pos="1701"/>
              </w:tabs>
              <w:spacing w:before="20" w:line="257" w:lineRule="auto"/>
              <w:rPr>
                <w:rFonts w:eastAsiaTheme="minorHAnsi"/>
                <w:b/>
                <w:bCs/>
                <w:color w:val="000000"/>
                <w:sz w:val="22"/>
                <w:szCs w:val="22"/>
                <w:lang w:eastAsia="en-US"/>
              </w:rPr>
            </w:pPr>
            <w:r w:rsidRPr="005615B0">
              <w:rPr>
                <w:rFonts w:eastAsiaTheme="minorHAnsi"/>
                <w:b/>
                <w:bCs/>
                <w:color w:val="000000"/>
                <w:sz w:val="22"/>
                <w:szCs w:val="22"/>
                <w:lang w:eastAsia="en-US"/>
              </w:rPr>
              <w:t>TTE-råd (telekommunikation</w:t>
            </w:r>
            <w:r w:rsidR="008C5919" w:rsidRPr="005615B0">
              <w:rPr>
                <w:rFonts w:eastAsiaTheme="minorHAnsi"/>
                <w:b/>
                <w:bCs/>
                <w:color w:val="000000"/>
                <w:sz w:val="22"/>
                <w:szCs w:val="22"/>
                <w:lang w:eastAsia="en-US"/>
              </w:rPr>
              <w:t>er</w:t>
            </w:r>
            <w:r w:rsidRPr="005615B0">
              <w:rPr>
                <w:rFonts w:eastAsiaTheme="minorHAnsi"/>
                <w:b/>
                <w:bCs/>
                <w:color w:val="000000"/>
                <w:sz w:val="22"/>
                <w:szCs w:val="22"/>
                <w:lang w:eastAsia="en-US"/>
              </w:rPr>
              <w:t>) 3 juni 2022</w:t>
            </w:r>
          </w:p>
          <w:p w:rsidR="008C5919" w:rsidRPr="000464A0" w:rsidRDefault="008C5919" w:rsidP="00C47888">
            <w:pPr>
              <w:tabs>
                <w:tab w:val="left" w:pos="1701"/>
              </w:tabs>
              <w:spacing w:line="256" w:lineRule="auto"/>
              <w:rPr>
                <w:rFonts w:eastAsiaTheme="minorHAnsi"/>
                <w:b/>
                <w:bCs/>
                <w:color w:val="000000"/>
                <w:sz w:val="22"/>
                <w:szCs w:val="22"/>
                <w:lang w:eastAsia="en-US"/>
              </w:rPr>
            </w:pPr>
          </w:p>
          <w:p w:rsidR="008C5919" w:rsidRPr="005615B0" w:rsidRDefault="008C5919" w:rsidP="008C5919">
            <w:pPr>
              <w:rPr>
                <w:sz w:val="22"/>
                <w:szCs w:val="22"/>
              </w:rPr>
            </w:pPr>
            <w:r w:rsidRPr="005615B0">
              <w:rPr>
                <w:rFonts w:eastAsiaTheme="minorHAnsi"/>
                <w:color w:val="000000"/>
                <w:sz w:val="22"/>
                <w:szCs w:val="22"/>
                <w:lang w:eastAsia="en-US"/>
              </w:rPr>
              <w:t xml:space="preserve">a) </w:t>
            </w:r>
            <w:r w:rsidRPr="005615B0">
              <w:rPr>
                <w:sz w:val="22"/>
                <w:szCs w:val="22"/>
              </w:rPr>
              <w:t>Utskottet överlade med statssekreterare hos digitaliseringsministern om riktlinjedebatten om grön och digital omställning.</w:t>
            </w:r>
          </w:p>
          <w:p w:rsidR="008C5919" w:rsidRPr="005615B0" w:rsidRDefault="008C5919" w:rsidP="008C5919">
            <w:pPr>
              <w:ind w:right="136"/>
              <w:rPr>
                <w:sz w:val="22"/>
                <w:szCs w:val="22"/>
              </w:rPr>
            </w:pPr>
          </w:p>
          <w:p w:rsidR="008C5919" w:rsidRPr="005615B0" w:rsidRDefault="008C5919" w:rsidP="008C5919">
            <w:pPr>
              <w:ind w:right="136"/>
              <w:rPr>
                <w:sz w:val="22"/>
                <w:szCs w:val="22"/>
              </w:rPr>
            </w:pPr>
            <w:r w:rsidRPr="005615B0">
              <w:rPr>
                <w:sz w:val="22"/>
                <w:szCs w:val="22"/>
              </w:rPr>
              <w:t xml:space="preserve">Underlaget utgjordes av Regeringskansliets kommenterade dagordning </w:t>
            </w:r>
            <w:r w:rsidRPr="006A7E66">
              <w:rPr>
                <w:rFonts w:eastAsiaTheme="minorHAnsi"/>
                <w:color w:val="000000"/>
                <w:sz w:val="22"/>
                <w:szCs w:val="22"/>
                <w:lang w:eastAsia="en-US"/>
              </w:rPr>
              <w:t xml:space="preserve">(dnr. </w:t>
            </w:r>
            <w:proofErr w:type="gramStart"/>
            <w:r w:rsidR="006A7E66">
              <w:rPr>
                <w:rFonts w:eastAsiaTheme="minorHAnsi"/>
                <w:color w:val="000000"/>
                <w:sz w:val="22"/>
                <w:szCs w:val="22"/>
                <w:lang w:eastAsia="en-US"/>
              </w:rPr>
              <w:t>2066</w:t>
            </w:r>
            <w:r w:rsidRPr="006A7E66">
              <w:rPr>
                <w:rFonts w:eastAsiaTheme="minorHAnsi"/>
                <w:color w:val="000000"/>
                <w:sz w:val="22"/>
                <w:szCs w:val="22"/>
                <w:lang w:eastAsia="en-US"/>
              </w:rPr>
              <w:t>-2021</w:t>
            </w:r>
            <w:proofErr w:type="gramEnd"/>
            <w:r w:rsidRPr="006A7E66">
              <w:rPr>
                <w:rFonts w:eastAsiaTheme="minorHAnsi"/>
                <w:color w:val="000000"/>
                <w:sz w:val="22"/>
                <w:szCs w:val="22"/>
                <w:lang w:eastAsia="en-US"/>
              </w:rPr>
              <w:t>/22</w:t>
            </w:r>
            <w:r w:rsidRPr="006A7E66">
              <w:rPr>
                <w:sz w:val="22"/>
                <w:szCs w:val="22"/>
              </w:rPr>
              <w:t>)</w:t>
            </w:r>
            <w:r w:rsidRPr="006A7E66">
              <w:rPr>
                <w:color w:val="000000"/>
                <w:sz w:val="22"/>
                <w:szCs w:val="22"/>
              </w:rPr>
              <w:t>.</w:t>
            </w:r>
          </w:p>
          <w:p w:rsidR="008C5919" w:rsidRPr="005615B0" w:rsidRDefault="008C5919" w:rsidP="008C5919">
            <w:pPr>
              <w:ind w:left="2127"/>
              <w:rPr>
                <w:sz w:val="22"/>
                <w:szCs w:val="22"/>
              </w:rPr>
            </w:pPr>
          </w:p>
          <w:p w:rsidR="008C5919" w:rsidRPr="005615B0" w:rsidRDefault="008C5919" w:rsidP="008C5919">
            <w:pPr>
              <w:rPr>
                <w:sz w:val="22"/>
                <w:szCs w:val="22"/>
              </w:rPr>
            </w:pPr>
            <w:r w:rsidRPr="005615B0">
              <w:rPr>
                <w:sz w:val="22"/>
                <w:szCs w:val="22"/>
              </w:rPr>
              <w:t xml:space="preserve">Statssekreteraren redogjorde för regeringens ståndpunkt i enlighet med den kommenterade dagordningen: </w:t>
            </w:r>
          </w:p>
          <w:p w:rsidR="008C5919" w:rsidRPr="005615B0" w:rsidRDefault="008C5919" w:rsidP="008C5919">
            <w:pPr>
              <w:tabs>
                <w:tab w:val="left" w:pos="284"/>
              </w:tabs>
              <w:rPr>
                <w:sz w:val="22"/>
                <w:szCs w:val="22"/>
              </w:rPr>
            </w:pPr>
          </w:p>
          <w:p w:rsidR="008C5919" w:rsidRPr="005615B0" w:rsidRDefault="008C5919" w:rsidP="008C5919">
            <w:pPr>
              <w:ind w:left="284"/>
              <w:rPr>
                <w:sz w:val="22"/>
                <w:szCs w:val="22"/>
              </w:rPr>
            </w:pPr>
            <w:r w:rsidRPr="005615B0">
              <w:rPr>
                <w:sz w:val="22"/>
                <w:szCs w:val="22"/>
              </w:rPr>
              <w:t>Regeringen anser att säkra digitala lösningar kan främja den gröna omställningen bl.a. genom lösningar för energieffektivisering och materialkonsumtion, smartare användning av resurser, ökad möjligheten till spårbarhet för produkter, automation, återvinning och återbruk, samt även ge upphov till nya och resurseffektiva affärsmodeller. EU ska vara världsledande på att ta tillvara de möjligheter som den digitala och den gröna omställningen medför och EU:s politik ska svara mot de utmaningar som unionen står inför. Regeringen anser att frågan om hur klimatsmarta digitaliseringsåtgärder kan identifieras behöver diskuteras vidare inom EU. Metoder för mätning och uppföljning av digitaliseringens miljö- och klimatavtryck är av vikt. Regeringen anser att digital teknik, datahantering och plattformar som stödjer spårbarhet av exempelvis råvaror är viktiga för att åstadkomma hållbara värdekedjor för den gröna och digitala omställningen och som ett bidrag till den cirkulära ekonomin. De gemensamma europeiska dataområdena som förutses i EU:s datastrategi kan bli viktiga verktyg för utvecklingen av en hållbar digital ekonomi. Regeringen vill även lyfta betydelsen av forskning, innovation samt att internationell handel och en väl fungerande inre marknad tillvaratar digitaliseringens möjligheter. Gynnsamma villkor för investeringar och incitament till företag som investerar i forskning och innovation är viktiga förutsättningar för att främja en grön och digital omställning. Regleringar på EU-nivå bör därför i första hand vara teknikneutrala samt ge utrymme för aktörer att utveckla och anpassa säkra lösningar efter sociala och klimat- och miljömässiga förutsättningar som är hållbara även på längre sikt.</w:t>
            </w:r>
          </w:p>
          <w:p w:rsidR="008C5919" w:rsidRPr="005615B0" w:rsidRDefault="008C5919" w:rsidP="008C5919">
            <w:pPr>
              <w:rPr>
                <w:sz w:val="22"/>
                <w:szCs w:val="22"/>
              </w:rPr>
            </w:pPr>
          </w:p>
          <w:p w:rsidR="008C5919" w:rsidRPr="005615B0" w:rsidRDefault="008C5919" w:rsidP="008C5919">
            <w:pPr>
              <w:rPr>
                <w:sz w:val="22"/>
                <w:szCs w:val="22"/>
              </w:rPr>
            </w:pPr>
            <w:r w:rsidRPr="00E771B2">
              <w:rPr>
                <w:sz w:val="22"/>
                <w:szCs w:val="22"/>
              </w:rPr>
              <w:t>Ordföranden konstaterade att det fanns stöd för regeringens ståndpunkt.</w:t>
            </w:r>
          </w:p>
          <w:p w:rsidR="008C5919" w:rsidRPr="005615B0" w:rsidRDefault="008C5919" w:rsidP="008C5919">
            <w:pPr>
              <w:rPr>
                <w:sz w:val="22"/>
                <w:szCs w:val="22"/>
              </w:rPr>
            </w:pPr>
          </w:p>
          <w:p w:rsidR="008C5919" w:rsidRPr="005615B0" w:rsidRDefault="008C5919" w:rsidP="008C5919">
            <w:pPr>
              <w:rPr>
                <w:rFonts w:eastAsiaTheme="minorHAnsi"/>
                <w:color w:val="000000"/>
                <w:sz w:val="22"/>
                <w:szCs w:val="22"/>
                <w:lang w:eastAsia="en-US"/>
              </w:rPr>
            </w:pPr>
            <w:r w:rsidRPr="005615B0">
              <w:rPr>
                <w:rFonts w:eastAsiaTheme="minorHAnsi"/>
                <w:color w:val="000000"/>
                <w:sz w:val="22"/>
                <w:szCs w:val="22"/>
                <w:lang w:eastAsia="en-US"/>
              </w:rPr>
              <w:t>b) Statssekreteraren informerade om övriga frågor på dagordningen.</w:t>
            </w:r>
          </w:p>
          <w:p w:rsidR="008C5919" w:rsidRPr="005615B0" w:rsidRDefault="008C5919" w:rsidP="008C5919">
            <w:pPr>
              <w:rPr>
                <w:sz w:val="22"/>
                <w:szCs w:val="22"/>
              </w:rPr>
            </w:pPr>
          </w:p>
          <w:p w:rsidR="00694805" w:rsidRPr="005615B0" w:rsidRDefault="008C5919" w:rsidP="008C5919">
            <w:pPr>
              <w:tabs>
                <w:tab w:val="left" w:pos="1701"/>
              </w:tabs>
              <w:rPr>
                <w:rFonts w:eastAsiaTheme="minorHAnsi"/>
                <w:bCs/>
                <w:color w:val="000000"/>
                <w:sz w:val="22"/>
                <w:szCs w:val="22"/>
                <w:lang w:eastAsia="en-US"/>
              </w:rPr>
            </w:pPr>
            <w:r w:rsidRPr="005615B0">
              <w:rPr>
                <w:rFonts w:eastAsiaTheme="minorHAnsi"/>
                <w:bCs/>
                <w:color w:val="000000"/>
                <w:sz w:val="22"/>
                <w:szCs w:val="22"/>
                <w:lang w:eastAsia="en-US"/>
              </w:rPr>
              <w:t xml:space="preserve">Paragrafen förklarades omedelbart justerad. </w:t>
            </w:r>
          </w:p>
          <w:p w:rsidR="00694805" w:rsidRPr="000464A0" w:rsidRDefault="00694805" w:rsidP="00C47888">
            <w:pPr>
              <w:tabs>
                <w:tab w:val="left" w:pos="1701"/>
              </w:tabs>
              <w:spacing w:line="256" w:lineRule="auto"/>
              <w:rPr>
                <w:rFonts w:eastAsiaTheme="minorHAnsi"/>
                <w:b/>
                <w:bCs/>
                <w:color w:val="000000"/>
                <w:sz w:val="22"/>
                <w:szCs w:val="22"/>
                <w:lang w:eastAsia="en-US"/>
              </w:rPr>
            </w:pPr>
          </w:p>
          <w:p w:rsidR="0015128A" w:rsidRPr="000464A0" w:rsidRDefault="0015128A" w:rsidP="00C47888">
            <w:pPr>
              <w:tabs>
                <w:tab w:val="left" w:pos="1701"/>
              </w:tabs>
              <w:spacing w:line="256" w:lineRule="auto"/>
              <w:rPr>
                <w:rFonts w:eastAsiaTheme="minorHAnsi"/>
                <w:b/>
                <w:bCs/>
                <w:color w:val="000000"/>
                <w:sz w:val="22"/>
                <w:szCs w:val="22"/>
                <w:lang w:eastAsia="en-US"/>
              </w:rPr>
            </w:pPr>
            <w:r w:rsidRPr="000464A0">
              <w:rPr>
                <w:rFonts w:eastAsiaTheme="minorHAnsi"/>
                <w:b/>
                <w:bCs/>
                <w:color w:val="000000"/>
                <w:sz w:val="22"/>
                <w:szCs w:val="22"/>
                <w:lang w:eastAsia="en-US"/>
              </w:rPr>
              <w:lastRenderedPageBreak/>
              <w:t>Justering av protokoll</w:t>
            </w:r>
            <w:r w:rsidRPr="000464A0">
              <w:rPr>
                <w:rFonts w:eastAsiaTheme="minorHAnsi"/>
                <w:b/>
                <w:bCs/>
                <w:color w:val="000000"/>
                <w:sz w:val="22"/>
                <w:szCs w:val="22"/>
                <w:lang w:eastAsia="en-US"/>
              </w:rPr>
              <w:br/>
            </w:r>
          </w:p>
          <w:p w:rsidR="0015128A" w:rsidRPr="000464A0" w:rsidRDefault="0015128A" w:rsidP="00C47888">
            <w:pPr>
              <w:tabs>
                <w:tab w:val="left" w:pos="1701"/>
              </w:tabs>
              <w:spacing w:line="256" w:lineRule="auto"/>
              <w:rPr>
                <w:rFonts w:eastAsiaTheme="minorHAnsi"/>
                <w:bCs/>
                <w:color w:val="000000"/>
                <w:sz w:val="22"/>
                <w:szCs w:val="22"/>
                <w:lang w:eastAsia="en-US"/>
              </w:rPr>
            </w:pPr>
            <w:r w:rsidRPr="000464A0">
              <w:rPr>
                <w:rFonts w:eastAsiaTheme="minorHAnsi"/>
                <w:bCs/>
                <w:color w:val="000000"/>
                <w:sz w:val="22"/>
                <w:szCs w:val="22"/>
                <w:lang w:eastAsia="en-US"/>
              </w:rPr>
              <w:t>Utskottet justerade protokoll 2021/22:3</w:t>
            </w:r>
            <w:r w:rsidR="00323D44" w:rsidRPr="000464A0">
              <w:rPr>
                <w:rFonts w:eastAsiaTheme="minorHAnsi"/>
                <w:bCs/>
                <w:color w:val="000000"/>
                <w:sz w:val="22"/>
                <w:szCs w:val="22"/>
                <w:lang w:eastAsia="en-US"/>
              </w:rPr>
              <w:t>3</w:t>
            </w:r>
            <w:r w:rsidRPr="000464A0">
              <w:rPr>
                <w:rFonts w:eastAsiaTheme="minorHAnsi"/>
                <w:bCs/>
                <w:color w:val="000000"/>
                <w:sz w:val="22"/>
                <w:szCs w:val="22"/>
                <w:lang w:eastAsia="en-US"/>
              </w:rPr>
              <w:t>.</w:t>
            </w:r>
          </w:p>
          <w:p w:rsidR="0015128A" w:rsidRPr="000464A0" w:rsidRDefault="0015128A" w:rsidP="00C47888">
            <w:pPr>
              <w:tabs>
                <w:tab w:val="left" w:pos="1701"/>
              </w:tabs>
              <w:spacing w:line="256" w:lineRule="auto"/>
              <w:rPr>
                <w:rFonts w:eastAsiaTheme="minorHAnsi"/>
                <w:b/>
                <w:bCs/>
                <w:color w:val="000000"/>
                <w:sz w:val="22"/>
                <w:szCs w:val="22"/>
                <w:lang w:eastAsia="en-US"/>
              </w:rPr>
            </w:pPr>
          </w:p>
          <w:p w:rsidR="00694805" w:rsidRPr="000464A0" w:rsidRDefault="00694805" w:rsidP="00104BF2">
            <w:pPr>
              <w:tabs>
                <w:tab w:val="left" w:pos="1701"/>
              </w:tabs>
              <w:spacing w:before="40" w:line="257" w:lineRule="auto"/>
              <w:rPr>
                <w:rFonts w:eastAsiaTheme="minorHAnsi"/>
                <w:b/>
                <w:bCs/>
                <w:color w:val="000000"/>
                <w:sz w:val="22"/>
                <w:szCs w:val="22"/>
                <w:lang w:eastAsia="en-US"/>
              </w:rPr>
            </w:pPr>
            <w:r w:rsidRPr="000464A0">
              <w:rPr>
                <w:rFonts w:eastAsiaTheme="minorHAnsi"/>
                <w:b/>
                <w:bCs/>
                <w:color w:val="000000"/>
                <w:sz w:val="22"/>
                <w:szCs w:val="22"/>
                <w:lang w:eastAsia="en-US"/>
              </w:rPr>
              <w:t>Inkomna skrivelser</w:t>
            </w:r>
          </w:p>
          <w:p w:rsidR="00694805" w:rsidRPr="000464A0" w:rsidRDefault="00694805" w:rsidP="00C47888">
            <w:pPr>
              <w:tabs>
                <w:tab w:val="left" w:pos="1701"/>
              </w:tabs>
              <w:spacing w:line="256" w:lineRule="auto"/>
              <w:rPr>
                <w:rFonts w:eastAsiaTheme="minorHAnsi"/>
                <w:b/>
                <w:bCs/>
                <w:color w:val="000000"/>
                <w:sz w:val="22"/>
                <w:szCs w:val="22"/>
                <w:lang w:eastAsia="en-US"/>
              </w:rPr>
            </w:pPr>
          </w:p>
          <w:p w:rsidR="00387592" w:rsidRDefault="00387592" w:rsidP="00387592">
            <w:pPr>
              <w:tabs>
                <w:tab w:val="left" w:pos="1701"/>
              </w:tabs>
              <w:rPr>
                <w:rFonts w:eastAsiaTheme="minorHAnsi"/>
                <w:b/>
                <w:bCs/>
                <w:color w:val="000000"/>
                <w:sz w:val="22"/>
                <w:szCs w:val="22"/>
                <w:lang w:eastAsia="en-US"/>
              </w:rPr>
            </w:pPr>
            <w:r w:rsidRPr="00D65632">
              <w:rPr>
                <w:sz w:val="22"/>
                <w:szCs w:val="22"/>
              </w:rPr>
              <w:t>Anmäldes till utskottet inkom</w:t>
            </w:r>
            <w:r>
              <w:rPr>
                <w:sz w:val="22"/>
                <w:szCs w:val="22"/>
              </w:rPr>
              <w:t xml:space="preserve">na </w:t>
            </w:r>
            <w:r w:rsidRPr="00D65632">
              <w:rPr>
                <w:sz w:val="22"/>
                <w:szCs w:val="22"/>
              </w:rPr>
              <w:t>skrivelse</w:t>
            </w:r>
            <w:r>
              <w:rPr>
                <w:sz w:val="22"/>
                <w:szCs w:val="22"/>
              </w:rPr>
              <w:t>r</w:t>
            </w:r>
            <w:r w:rsidRPr="00D65632">
              <w:rPr>
                <w:sz w:val="22"/>
                <w:szCs w:val="22"/>
              </w:rPr>
              <w:t xml:space="preserve"> enligt bilaga 2.</w:t>
            </w:r>
          </w:p>
          <w:p w:rsidR="00694805" w:rsidRPr="000464A0" w:rsidRDefault="00694805" w:rsidP="00C47888">
            <w:pPr>
              <w:tabs>
                <w:tab w:val="left" w:pos="1701"/>
              </w:tabs>
              <w:spacing w:line="256" w:lineRule="auto"/>
              <w:rPr>
                <w:rFonts w:eastAsiaTheme="minorHAnsi"/>
                <w:b/>
                <w:bCs/>
                <w:color w:val="000000"/>
                <w:sz w:val="22"/>
                <w:szCs w:val="22"/>
                <w:lang w:eastAsia="en-US"/>
              </w:rPr>
            </w:pPr>
          </w:p>
          <w:p w:rsidR="00E83296" w:rsidRPr="000464A0" w:rsidRDefault="00E83296" w:rsidP="00653A33">
            <w:pPr>
              <w:tabs>
                <w:tab w:val="left" w:pos="1701"/>
              </w:tabs>
              <w:spacing w:before="20" w:line="257" w:lineRule="auto"/>
              <w:rPr>
                <w:rFonts w:eastAsiaTheme="minorHAnsi"/>
                <w:b/>
                <w:bCs/>
                <w:color w:val="000000"/>
                <w:sz w:val="22"/>
                <w:szCs w:val="22"/>
                <w:lang w:eastAsia="en-US"/>
              </w:rPr>
            </w:pPr>
            <w:r w:rsidRPr="000464A0">
              <w:rPr>
                <w:rFonts w:eastAsiaTheme="minorHAnsi"/>
                <w:b/>
                <w:bCs/>
                <w:color w:val="000000"/>
                <w:sz w:val="22"/>
                <w:szCs w:val="22"/>
                <w:lang w:eastAsia="en-US"/>
              </w:rPr>
              <w:t xml:space="preserve">Övriga frågor </w:t>
            </w:r>
          </w:p>
          <w:p w:rsidR="00E83296" w:rsidRPr="000464A0" w:rsidRDefault="00E83296" w:rsidP="00C47888">
            <w:pPr>
              <w:tabs>
                <w:tab w:val="left" w:pos="1701"/>
              </w:tabs>
              <w:spacing w:line="256" w:lineRule="auto"/>
              <w:rPr>
                <w:rFonts w:eastAsiaTheme="minorHAnsi"/>
                <w:b/>
                <w:bCs/>
                <w:color w:val="000000"/>
                <w:sz w:val="22"/>
                <w:szCs w:val="22"/>
                <w:lang w:eastAsia="en-US"/>
              </w:rPr>
            </w:pPr>
          </w:p>
          <w:p w:rsidR="00E83296" w:rsidRPr="000464A0" w:rsidRDefault="00E83296" w:rsidP="00C47888">
            <w:pPr>
              <w:tabs>
                <w:tab w:val="left" w:pos="1701"/>
              </w:tabs>
              <w:spacing w:line="256" w:lineRule="auto"/>
              <w:rPr>
                <w:rFonts w:eastAsiaTheme="minorHAnsi"/>
                <w:bCs/>
                <w:color w:val="000000"/>
                <w:sz w:val="22"/>
                <w:szCs w:val="22"/>
                <w:lang w:eastAsia="en-US"/>
              </w:rPr>
            </w:pPr>
            <w:r w:rsidRPr="000464A0">
              <w:rPr>
                <w:rFonts w:eastAsiaTheme="minorHAnsi"/>
                <w:bCs/>
                <w:color w:val="000000"/>
                <w:sz w:val="22"/>
                <w:szCs w:val="22"/>
                <w:lang w:eastAsia="en-US"/>
              </w:rPr>
              <w:t xml:space="preserve">Utskottet beslutade att bjuda in </w:t>
            </w:r>
            <w:proofErr w:type="spellStart"/>
            <w:r w:rsidRPr="000464A0">
              <w:rPr>
                <w:rFonts w:eastAsiaTheme="minorHAnsi"/>
                <w:bCs/>
                <w:color w:val="000000"/>
                <w:sz w:val="22"/>
                <w:szCs w:val="22"/>
                <w:lang w:eastAsia="en-US"/>
              </w:rPr>
              <w:t>Swedavia</w:t>
            </w:r>
            <w:proofErr w:type="spellEnd"/>
            <w:r w:rsidRPr="000464A0">
              <w:rPr>
                <w:rFonts w:eastAsiaTheme="minorHAnsi"/>
                <w:bCs/>
                <w:color w:val="000000"/>
                <w:sz w:val="22"/>
                <w:szCs w:val="22"/>
                <w:lang w:eastAsia="en-US"/>
              </w:rPr>
              <w:t xml:space="preserve"> </w:t>
            </w:r>
            <w:proofErr w:type="spellStart"/>
            <w:r w:rsidRPr="000464A0">
              <w:rPr>
                <w:rFonts w:eastAsiaTheme="minorHAnsi"/>
                <w:bCs/>
                <w:color w:val="000000"/>
                <w:sz w:val="22"/>
                <w:szCs w:val="22"/>
                <w:lang w:eastAsia="en-US"/>
              </w:rPr>
              <w:t>m.a.a</w:t>
            </w:r>
            <w:proofErr w:type="spellEnd"/>
            <w:r w:rsidRPr="000464A0">
              <w:rPr>
                <w:rFonts w:eastAsiaTheme="minorHAnsi"/>
                <w:bCs/>
                <w:color w:val="000000"/>
                <w:sz w:val="22"/>
                <w:szCs w:val="22"/>
                <w:lang w:eastAsia="en-US"/>
              </w:rPr>
              <w:t xml:space="preserve"> situationen på Arlanda flygplats.</w:t>
            </w:r>
          </w:p>
          <w:p w:rsidR="00E83296" w:rsidRPr="000464A0" w:rsidRDefault="00E83296" w:rsidP="00C47888">
            <w:pPr>
              <w:tabs>
                <w:tab w:val="left" w:pos="1701"/>
              </w:tabs>
              <w:spacing w:line="256" w:lineRule="auto"/>
              <w:rPr>
                <w:rFonts w:eastAsiaTheme="minorHAnsi"/>
                <w:b/>
                <w:bCs/>
                <w:color w:val="000000"/>
                <w:sz w:val="22"/>
                <w:szCs w:val="22"/>
                <w:lang w:eastAsia="en-US"/>
              </w:rPr>
            </w:pPr>
          </w:p>
          <w:p w:rsidR="0015128A" w:rsidRPr="000464A0" w:rsidRDefault="0015128A" w:rsidP="00653A33">
            <w:pPr>
              <w:tabs>
                <w:tab w:val="left" w:pos="1701"/>
              </w:tabs>
              <w:spacing w:before="40" w:line="257" w:lineRule="auto"/>
              <w:rPr>
                <w:rFonts w:eastAsiaTheme="minorHAnsi"/>
                <w:b/>
                <w:bCs/>
                <w:color w:val="000000"/>
                <w:sz w:val="22"/>
                <w:szCs w:val="22"/>
                <w:lang w:eastAsia="en-US"/>
              </w:rPr>
            </w:pPr>
            <w:r w:rsidRPr="000464A0">
              <w:rPr>
                <w:rFonts w:eastAsiaTheme="minorHAnsi"/>
                <w:b/>
                <w:bCs/>
                <w:color w:val="000000"/>
                <w:sz w:val="22"/>
                <w:szCs w:val="22"/>
                <w:lang w:eastAsia="en-US"/>
              </w:rPr>
              <w:t xml:space="preserve">Nästa sammanträde </w:t>
            </w:r>
          </w:p>
          <w:p w:rsidR="0015128A" w:rsidRPr="000464A0" w:rsidRDefault="0015128A" w:rsidP="00C47888">
            <w:pPr>
              <w:tabs>
                <w:tab w:val="left" w:pos="1701"/>
              </w:tabs>
              <w:spacing w:line="256" w:lineRule="auto"/>
              <w:rPr>
                <w:rFonts w:eastAsiaTheme="minorHAnsi"/>
                <w:bCs/>
                <w:color w:val="000000"/>
                <w:sz w:val="22"/>
                <w:szCs w:val="22"/>
                <w:lang w:eastAsia="en-US"/>
              </w:rPr>
            </w:pPr>
          </w:p>
          <w:p w:rsidR="0015128A" w:rsidRPr="000464A0" w:rsidRDefault="00F57E2D" w:rsidP="00C47888">
            <w:pPr>
              <w:tabs>
                <w:tab w:val="left" w:pos="1701"/>
              </w:tabs>
              <w:spacing w:line="256" w:lineRule="auto"/>
              <w:rPr>
                <w:rFonts w:eastAsiaTheme="minorHAnsi"/>
                <w:bCs/>
                <w:color w:val="000000"/>
                <w:sz w:val="22"/>
                <w:szCs w:val="22"/>
                <w:lang w:eastAsia="en-US"/>
              </w:rPr>
            </w:pPr>
            <w:r w:rsidRPr="000464A0">
              <w:rPr>
                <w:rFonts w:eastAsiaTheme="minorHAnsi"/>
                <w:bCs/>
                <w:color w:val="000000"/>
                <w:sz w:val="22"/>
                <w:szCs w:val="22"/>
                <w:lang w:eastAsia="en-US"/>
              </w:rPr>
              <w:t>Tis</w:t>
            </w:r>
            <w:r w:rsidR="0015128A" w:rsidRPr="000464A0">
              <w:rPr>
                <w:rFonts w:eastAsiaTheme="minorHAnsi"/>
                <w:bCs/>
                <w:color w:val="000000"/>
                <w:sz w:val="22"/>
                <w:szCs w:val="22"/>
                <w:lang w:eastAsia="en-US"/>
              </w:rPr>
              <w:t xml:space="preserve">dagen den </w:t>
            </w:r>
            <w:r w:rsidRPr="000464A0">
              <w:rPr>
                <w:rFonts w:eastAsiaTheme="minorHAnsi"/>
                <w:bCs/>
                <w:color w:val="000000"/>
                <w:sz w:val="22"/>
                <w:szCs w:val="22"/>
                <w:lang w:eastAsia="en-US"/>
              </w:rPr>
              <w:t>31</w:t>
            </w:r>
            <w:r w:rsidR="0015128A" w:rsidRPr="000464A0">
              <w:rPr>
                <w:rFonts w:eastAsiaTheme="minorHAnsi"/>
                <w:bCs/>
                <w:color w:val="000000"/>
                <w:sz w:val="22"/>
                <w:szCs w:val="22"/>
                <w:lang w:eastAsia="en-US"/>
              </w:rPr>
              <w:t xml:space="preserve"> maj kl. 1</w:t>
            </w:r>
            <w:r w:rsidRPr="000464A0">
              <w:rPr>
                <w:rFonts w:eastAsiaTheme="minorHAnsi"/>
                <w:bCs/>
                <w:color w:val="000000"/>
                <w:sz w:val="22"/>
                <w:szCs w:val="22"/>
                <w:lang w:eastAsia="en-US"/>
              </w:rPr>
              <w:t>1</w:t>
            </w:r>
            <w:r w:rsidR="0015128A" w:rsidRPr="000464A0">
              <w:rPr>
                <w:rFonts w:eastAsiaTheme="minorHAnsi"/>
                <w:bCs/>
                <w:color w:val="000000"/>
                <w:sz w:val="22"/>
                <w:szCs w:val="22"/>
                <w:lang w:eastAsia="en-US"/>
              </w:rPr>
              <w:t>.00.</w:t>
            </w:r>
          </w:p>
          <w:p w:rsidR="0015128A" w:rsidRPr="000464A0" w:rsidRDefault="0015128A" w:rsidP="00C47888">
            <w:pPr>
              <w:tabs>
                <w:tab w:val="left" w:pos="1701"/>
              </w:tabs>
              <w:spacing w:line="256" w:lineRule="auto"/>
              <w:rPr>
                <w:rFonts w:eastAsiaTheme="minorHAnsi"/>
                <w:bCs/>
                <w:color w:val="000000"/>
                <w:sz w:val="22"/>
                <w:szCs w:val="22"/>
                <w:lang w:eastAsia="en-US"/>
              </w:rPr>
            </w:pPr>
          </w:p>
          <w:p w:rsidR="0015128A" w:rsidRPr="000464A0" w:rsidRDefault="0015128A" w:rsidP="00C47888">
            <w:pPr>
              <w:tabs>
                <w:tab w:val="left" w:pos="1701"/>
              </w:tabs>
              <w:spacing w:line="256" w:lineRule="auto"/>
              <w:rPr>
                <w:rFonts w:eastAsiaTheme="minorHAnsi"/>
                <w:bCs/>
                <w:color w:val="000000"/>
                <w:sz w:val="22"/>
                <w:szCs w:val="22"/>
                <w:lang w:eastAsia="en-US"/>
              </w:rPr>
            </w:pPr>
          </w:p>
          <w:p w:rsidR="0015128A" w:rsidRPr="000464A0" w:rsidRDefault="0015128A" w:rsidP="00C47888">
            <w:pPr>
              <w:tabs>
                <w:tab w:val="left" w:pos="1701"/>
              </w:tabs>
              <w:spacing w:line="256" w:lineRule="auto"/>
              <w:rPr>
                <w:rFonts w:eastAsiaTheme="minorHAnsi"/>
                <w:bCs/>
                <w:color w:val="000000"/>
                <w:sz w:val="22"/>
                <w:szCs w:val="22"/>
                <w:lang w:eastAsia="en-US"/>
              </w:rPr>
            </w:pPr>
          </w:p>
          <w:p w:rsidR="0015128A" w:rsidRPr="000464A0" w:rsidRDefault="0015128A" w:rsidP="00C47888">
            <w:pPr>
              <w:tabs>
                <w:tab w:val="left" w:pos="1701"/>
              </w:tabs>
              <w:spacing w:line="256" w:lineRule="auto"/>
              <w:rPr>
                <w:rFonts w:eastAsiaTheme="minorHAnsi"/>
                <w:bCs/>
                <w:color w:val="000000"/>
                <w:sz w:val="22"/>
                <w:szCs w:val="22"/>
                <w:lang w:eastAsia="en-US"/>
              </w:rPr>
            </w:pPr>
          </w:p>
          <w:p w:rsidR="0015128A" w:rsidRPr="000464A0" w:rsidRDefault="0015128A" w:rsidP="00C47888">
            <w:pPr>
              <w:tabs>
                <w:tab w:val="left" w:pos="1701"/>
              </w:tabs>
              <w:spacing w:line="256" w:lineRule="auto"/>
              <w:rPr>
                <w:rFonts w:eastAsiaTheme="minorHAnsi"/>
                <w:bCs/>
                <w:color w:val="000000"/>
                <w:sz w:val="22"/>
                <w:szCs w:val="22"/>
                <w:lang w:eastAsia="en-US"/>
              </w:rPr>
            </w:pPr>
          </w:p>
          <w:p w:rsidR="0015128A" w:rsidRPr="000464A0" w:rsidRDefault="0015128A" w:rsidP="00C47888">
            <w:pPr>
              <w:tabs>
                <w:tab w:val="left" w:pos="1701"/>
              </w:tabs>
              <w:spacing w:line="256" w:lineRule="auto"/>
              <w:rPr>
                <w:rFonts w:eastAsiaTheme="minorHAnsi"/>
                <w:bCs/>
                <w:color w:val="000000"/>
                <w:sz w:val="22"/>
                <w:szCs w:val="22"/>
                <w:lang w:eastAsia="en-US"/>
              </w:rPr>
            </w:pPr>
          </w:p>
          <w:p w:rsidR="0015128A" w:rsidRPr="000464A0" w:rsidRDefault="0015128A" w:rsidP="00C47888">
            <w:pPr>
              <w:tabs>
                <w:tab w:val="left" w:pos="1701"/>
              </w:tabs>
              <w:spacing w:line="256" w:lineRule="auto"/>
              <w:rPr>
                <w:rFonts w:eastAsiaTheme="minorHAnsi"/>
                <w:bCs/>
                <w:color w:val="000000"/>
                <w:sz w:val="22"/>
                <w:szCs w:val="22"/>
                <w:lang w:eastAsia="en-US"/>
              </w:rPr>
            </w:pPr>
            <w:r w:rsidRPr="000464A0">
              <w:rPr>
                <w:sz w:val="22"/>
                <w:szCs w:val="22"/>
                <w:lang w:eastAsia="en-US"/>
              </w:rPr>
              <w:t>Vid protokollet</w:t>
            </w:r>
          </w:p>
          <w:p w:rsidR="0015128A" w:rsidRPr="000464A0" w:rsidRDefault="0015128A" w:rsidP="00C47888">
            <w:pPr>
              <w:tabs>
                <w:tab w:val="left" w:pos="1701"/>
              </w:tabs>
              <w:spacing w:line="256" w:lineRule="auto"/>
              <w:rPr>
                <w:sz w:val="22"/>
                <w:szCs w:val="22"/>
                <w:lang w:eastAsia="en-US"/>
              </w:rPr>
            </w:pPr>
          </w:p>
          <w:p w:rsidR="0015128A" w:rsidRPr="000464A0" w:rsidRDefault="0015128A" w:rsidP="00C47888">
            <w:pPr>
              <w:tabs>
                <w:tab w:val="left" w:pos="1701"/>
              </w:tabs>
              <w:spacing w:line="256" w:lineRule="auto"/>
              <w:rPr>
                <w:sz w:val="22"/>
                <w:szCs w:val="22"/>
                <w:lang w:eastAsia="en-US"/>
              </w:rPr>
            </w:pPr>
          </w:p>
          <w:p w:rsidR="0015128A" w:rsidRPr="000464A0" w:rsidRDefault="0015128A" w:rsidP="00C47888">
            <w:pPr>
              <w:tabs>
                <w:tab w:val="left" w:pos="1701"/>
              </w:tabs>
              <w:spacing w:line="256" w:lineRule="auto"/>
              <w:rPr>
                <w:sz w:val="22"/>
                <w:szCs w:val="22"/>
                <w:lang w:eastAsia="en-US"/>
              </w:rPr>
            </w:pPr>
          </w:p>
          <w:p w:rsidR="0015128A" w:rsidRPr="000464A0" w:rsidRDefault="0015128A" w:rsidP="00C47888">
            <w:pPr>
              <w:tabs>
                <w:tab w:val="left" w:pos="1701"/>
              </w:tabs>
              <w:spacing w:line="256" w:lineRule="auto"/>
              <w:rPr>
                <w:sz w:val="22"/>
                <w:szCs w:val="22"/>
                <w:lang w:eastAsia="en-US"/>
              </w:rPr>
            </w:pPr>
            <w:bookmarkStart w:id="1" w:name="_GoBack"/>
            <w:bookmarkEnd w:id="1"/>
          </w:p>
          <w:p w:rsidR="0015128A" w:rsidRPr="000464A0" w:rsidRDefault="0015128A" w:rsidP="00C47888">
            <w:pPr>
              <w:tabs>
                <w:tab w:val="left" w:pos="1701"/>
              </w:tabs>
              <w:spacing w:line="256" w:lineRule="auto"/>
              <w:rPr>
                <w:sz w:val="22"/>
                <w:szCs w:val="22"/>
                <w:lang w:eastAsia="en-US"/>
              </w:rPr>
            </w:pPr>
          </w:p>
          <w:p w:rsidR="0015128A" w:rsidRPr="000464A0" w:rsidRDefault="0015128A" w:rsidP="00C47888">
            <w:pPr>
              <w:tabs>
                <w:tab w:val="left" w:pos="1701"/>
              </w:tabs>
              <w:spacing w:line="256" w:lineRule="auto"/>
              <w:rPr>
                <w:sz w:val="22"/>
                <w:szCs w:val="22"/>
                <w:lang w:eastAsia="en-US"/>
              </w:rPr>
            </w:pPr>
          </w:p>
          <w:p w:rsidR="0015128A" w:rsidRPr="000464A0" w:rsidRDefault="0015128A" w:rsidP="00C47888">
            <w:pPr>
              <w:tabs>
                <w:tab w:val="left" w:pos="1701"/>
              </w:tabs>
              <w:spacing w:line="256" w:lineRule="auto"/>
              <w:rPr>
                <w:sz w:val="22"/>
                <w:szCs w:val="22"/>
                <w:lang w:eastAsia="en-US"/>
              </w:rPr>
            </w:pPr>
            <w:r w:rsidRPr="000464A0">
              <w:rPr>
                <w:sz w:val="22"/>
                <w:szCs w:val="22"/>
                <w:lang w:eastAsia="en-US"/>
              </w:rPr>
              <w:t xml:space="preserve">Justeras den </w:t>
            </w:r>
            <w:r w:rsidR="00F57E2D" w:rsidRPr="000464A0">
              <w:rPr>
                <w:sz w:val="22"/>
                <w:szCs w:val="22"/>
                <w:lang w:eastAsia="en-US"/>
              </w:rPr>
              <w:t>31</w:t>
            </w:r>
            <w:r w:rsidRPr="000464A0">
              <w:rPr>
                <w:sz w:val="22"/>
                <w:szCs w:val="22"/>
                <w:lang w:eastAsia="en-US"/>
              </w:rPr>
              <w:t xml:space="preserve"> maj 2022</w:t>
            </w:r>
          </w:p>
          <w:p w:rsidR="0015128A" w:rsidRPr="000464A0" w:rsidRDefault="0015128A" w:rsidP="00C47888">
            <w:pPr>
              <w:tabs>
                <w:tab w:val="left" w:pos="1701"/>
              </w:tabs>
              <w:spacing w:line="256" w:lineRule="auto"/>
              <w:rPr>
                <w:sz w:val="22"/>
                <w:szCs w:val="22"/>
                <w:lang w:eastAsia="en-US"/>
              </w:rPr>
            </w:pPr>
          </w:p>
          <w:p w:rsidR="0015128A" w:rsidRPr="000464A0" w:rsidRDefault="0015128A" w:rsidP="00C47888">
            <w:pPr>
              <w:tabs>
                <w:tab w:val="left" w:pos="1701"/>
              </w:tabs>
              <w:spacing w:line="256" w:lineRule="auto"/>
              <w:rPr>
                <w:sz w:val="22"/>
                <w:szCs w:val="22"/>
                <w:lang w:eastAsia="en-US"/>
              </w:rPr>
            </w:pPr>
          </w:p>
          <w:p w:rsidR="0015128A" w:rsidRPr="000464A0" w:rsidRDefault="0015128A" w:rsidP="00C47888">
            <w:pPr>
              <w:tabs>
                <w:tab w:val="left" w:pos="1701"/>
              </w:tabs>
              <w:spacing w:line="256" w:lineRule="auto"/>
              <w:rPr>
                <w:sz w:val="22"/>
                <w:szCs w:val="22"/>
                <w:lang w:eastAsia="en-US"/>
              </w:rPr>
            </w:pPr>
          </w:p>
          <w:p w:rsidR="0015128A" w:rsidRPr="000464A0" w:rsidRDefault="0015128A" w:rsidP="00C47888">
            <w:pPr>
              <w:tabs>
                <w:tab w:val="left" w:pos="1701"/>
              </w:tabs>
              <w:spacing w:line="256" w:lineRule="auto"/>
              <w:rPr>
                <w:sz w:val="22"/>
                <w:szCs w:val="22"/>
                <w:lang w:eastAsia="en-US"/>
              </w:rPr>
            </w:pPr>
          </w:p>
          <w:p w:rsidR="0015128A" w:rsidRPr="000A21EB" w:rsidRDefault="0015128A" w:rsidP="00C47888">
            <w:pPr>
              <w:tabs>
                <w:tab w:val="left" w:pos="1701"/>
              </w:tabs>
              <w:spacing w:line="256" w:lineRule="auto"/>
              <w:rPr>
                <w:sz w:val="22"/>
                <w:szCs w:val="22"/>
                <w:lang w:val="en-GB" w:eastAsia="en-US"/>
              </w:rPr>
            </w:pPr>
            <w:r w:rsidRPr="00E045B9">
              <w:rPr>
                <w:sz w:val="22"/>
                <w:szCs w:val="22"/>
                <w:lang w:val="en-GB" w:eastAsia="en-US"/>
              </w:rPr>
              <w:t>Jens Holm</w:t>
            </w:r>
          </w:p>
          <w:p w:rsidR="0015128A" w:rsidRPr="000A21EB" w:rsidRDefault="0015128A" w:rsidP="00C47888">
            <w:pPr>
              <w:tabs>
                <w:tab w:val="left" w:pos="1701"/>
              </w:tabs>
              <w:spacing w:line="256" w:lineRule="auto"/>
              <w:rPr>
                <w:sz w:val="22"/>
                <w:szCs w:val="22"/>
                <w:lang w:val="en-GB" w:eastAsia="en-US"/>
              </w:rPr>
            </w:pPr>
          </w:p>
          <w:p w:rsidR="0015128A" w:rsidRDefault="0015128A" w:rsidP="00C47888">
            <w:pPr>
              <w:spacing w:line="256" w:lineRule="auto"/>
              <w:rPr>
                <w:rFonts w:eastAsiaTheme="minorHAnsi"/>
                <w:sz w:val="22"/>
                <w:szCs w:val="22"/>
                <w:lang w:val="en-GB" w:eastAsia="en-US"/>
              </w:rPr>
            </w:pPr>
          </w:p>
          <w:p w:rsidR="0015128A" w:rsidRDefault="0015128A" w:rsidP="00C47888">
            <w:pPr>
              <w:spacing w:line="256" w:lineRule="auto"/>
              <w:rPr>
                <w:rFonts w:eastAsiaTheme="minorHAnsi"/>
                <w:sz w:val="22"/>
                <w:szCs w:val="22"/>
                <w:lang w:val="en-GB" w:eastAsia="en-US"/>
              </w:rPr>
            </w:pPr>
          </w:p>
          <w:p w:rsidR="0015128A" w:rsidRDefault="0015128A" w:rsidP="00C47888">
            <w:pPr>
              <w:spacing w:line="256" w:lineRule="auto"/>
              <w:rPr>
                <w:rFonts w:eastAsiaTheme="minorHAnsi"/>
                <w:sz w:val="22"/>
                <w:szCs w:val="22"/>
                <w:lang w:val="en-GB" w:eastAsia="en-US"/>
              </w:rPr>
            </w:pPr>
          </w:p>
          <w:p w:rsidR="0015128A" w:rsidRDefault="0015128A" w:rsidP="00C47888">
            <w:pPr>
              <w:spacing w:line="256" w:lineRule="auto"/>
              <w:rPr>
                <w:rFonts w:eastAsiaTheme="minorHAnsi"/>
                <w:sz w:val="22"/>
                <w:szCs w:val="22"/>
                <w:lang w:val="en-GB" w:eastAsia="en-US"/>
              </w:rPr>
            </w:pPr>
          </w:p>
          <w:p w:rsidR="0015128A" w:rsidRDefault="0015128A" w:rsidP="00C47888">
            <w:pPr>
              <w:spacing w:line="256" w:lineRule="auto"/>
              <w:rPr>
                <w:rFonts w:eastAsiaTheme="minorHAnsi"/>
                <w:sz w:val="22"/>
                <w:szCs w:val="22"/>
                <w:lang w:val="en-GB" w:eastAsia="en-US"/>
              </w:rPr>
            </w:pPr>
          </w:p>
          <w:p w:rsidR="0015128A" w:rsidRDefault="0015128A" w:rsidP="00C47888">
            <w:pPr>
              <w:spacing w:line="256" w:lineRule="auto"/>
              <w:rPr>
                <w:rFonts w:eastAsiaTheme="minorHAnsi"/>
                <w:sz w:val="22"/>
                <w:szCs w:val="22"/>
                <w:lang w:val="en-GB" w:eastAsia="en-US"/>
              </w:rPr>
            </w:pPr>
          </w:p>
          <w:p w:rsidR="0015128A" w:rsidRDefault="0015128A" w:rsidP="00C47888">
            <w:pPr>
              <w:spacing w:line="256" w:lineRule="auto"/>
              <w:rPr>
                <w:rFonts w:eastAsiaTheme="minorHAnsi"/>
                <w:sz w:val="22"/>
                <w:szCs w:val="22"/>
                <w:lang w:val="en-GB" w:eastAsia="en-US"/>
              </w:rPr>
            </w:pPr>
          </w:p>
          <w:p w:rsidR="0015128A" w:rsidRDefault="0015128A" w:rsidP="00C47888">
            <w:pPr>
              <w:spacing w:line="256" w:lineRule="auto"/>
              <w:rPr>
                <w:rFonts w:eastAsiaTheme="minorHAnsi"/>
                <w:sz w:val="22"/>
                <w:szCs w:val="22"/>
                <w:lang w:val="en-GB" w:eastAsia="en-US"/>
              </w:rPr>
            </w:pPr>
          </w:p>
          <w:p w:rsidR="0015128A" w:rsidRDefault="0015128A" w:rsidP="00C47888">
            <w:pPr>
              <w:spacing w:line="256" w:lineRule="auto"/>
              <w:rPr>
                <w:rFonts w:eastAsiaTheme="minorHAnsi"/>
                <w:sz w:val="22"/>
                <w:szCs w:val="22"/>
                <w:lang w:val="en-GB" w:eastAsia="en-US"/>
              </w:rPr>
            </w:pPr>
          </w:p>
          <w:p w:rsidR="0015128A" w:rsidRDefault="0015128A" w:rsidP="00C47888">
            <w:pPr>
              <w:spacing w:line="256" w:lineRule="auto"/>
              <w:rPr>
                <w:rFonts w:eastAsiaTheme="minorHAnsi"/>
                <w:sz w:val="22"/>
                <w:szCs w:val="22"/>
                <w:lang w:val="en-GB" w:eastAsia="en-US"/>
              </w:rPr>
            </w:pPr>
          </w:p>
          <w:p w:rsidR="0015128A" w:rsidRDefault="0015128A" w:rsidP="00C47888">
            <w:pPr>
              <w:spacing w:line="256" w:lineRule="auto"/>
              <w:rPr>
                <w:rFonts w:eastAsiaTheme="minorHAnsi"/>
                <w:sz w:val="22"/>
                <w:szCs w:val="22"/>
                <w:lang w:val="en-GB" w:eastAsia="en-US"/>
              </w:rPr>
            </w:pPr>
          </w:p>
          <w:p w:rsidR="0015128A" w:rsidRDefault="0015128A" w:rsidP="00C47888">
            <w:pPr>
              <w:spacing w:line="256" w:lineRule="auto"/>
              <w:rPr>
                <w:rFonts w:eastAsiaTheme="minorHAnsi"/>
                <w:sz w:val="22"/>
                <w:szCs w:val="22"/>
                <w:lang w:val="en-GB" w:eastAsia="en-US"/>
              </w:rPr>
            </w:pPr>
          </w:p>
          <w:p w:rsidR="0015128A" w:rsidRDefault="0015128A" w:rsidP="00C47888">
            <w:pPr>
              <w:spacing w:line="256" w:lineRule="auto"/>
              <w:rPr>
                <w:rFonts w:eastAsiaTheme="minorHAnsi"/>
                <w:sz w:val="22"/>
                <w:szCs w:val="22"/>
                <w:lang w:val="en-GB" w:eastAsia="en-US"/>
              </w:rPr>
            </w:pPr>
          </w:p>
          <w:p w:rsidR="0015128A" w:rsidRPr="000A21EB" w:rsidRDefault="0015128A" w:rsidP="00C47888">
            <w:pPr>
              <w:spacing w:line="256" w:lineRule="auto"/>
              <w:rPr>
                <w:rFonts w:eastAsiaTheme="minorHAnsi"/>
                <w:sz w:val="22"/>
                <w:szCs w:val="22"/>
                <w:lang w:val="en-GB" w:eastAsia="en-US"/>
              </w:rPr>
            </w:pPr>
          </w:p>
        </w:tc>
      </w:tr>
      <w:tr w:rsidR="0015128A" w:rsidTr="00C47888">
        <w:trPr>
          <w:cantSplit/>
        </w:trPr>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b/>
                <w:sz w:val="22"/>
                <w:szCs w:val="22"/>
                <w:lang w:val="en-GB" w:eastAsia="en-US"/>
              </w:rPr>
            </w:pPr>
            <w:r>
              <w:rPr>
                <w:b/>
                <w:sz w:val="22"/>
                <w:szCs w:val="22"/>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b/>
                <w:sz w:val="22"/>
                <w:szCs w:val="22"/>
                <w:lang w:val="en-GB" w:eastAsia="en-US"/>
              </w:rPr>
            </w:pPr>
            <w:r>
              <w:rPr>
                <w:b/>
                <w:sz w:val="22"/>
                <w:szCs w:val="22"/>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roofErr w:type="spellStart"/>
            <w:r>
              <w:rPr>
                <w:b/>
                <w:sz w:val="22"/>
                <w:szCs w:val="22"/>
                <w:lang w:val="en-GB" w:eastAsia="en-US"/>
              </w:rPr>
              <w:t>Bilaga</w:t>
            </w:r>
            <w:proofErr w:type="spellEnd"/>
            <w:r>
              <w:rPr>
                <w:b/>
                <w:sz w:val="22"/>
                <w:szCs w:val="22"/>
                <w:lang w:val="en-GB" w:eastAsia="en-US"/>
              </w:rPr>
              <w:t xml:space="preserve"> 1 till </w:t>
            </w:r>
            <w:proofErr w:type="spellStart"/>
            <w:r>
              <w:rPr>
                <w:b/>
                <w:sz w:val="22"/>
                <w:szCs w:val="22"/>
                <w:lang w:val="en-GB" w:eastAsia="en-US"/>
              </w:rPr>
              <w:t>protokoll</w:t>
            </w:r>
            <w:proofErr w:type="spellEnd"/>
            <w:r>
              <w:rPr>
                <w:sz w:val="22"/>
                <w:szCs w:val="22"/>
                <w:lang w:val="en-GB" w:eastAsia="en-US"/>
              </w:rPr>
              <w:t xml:space="preserve"> </w:t>
            </w:r>
          </w:p>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r>
              <w:rPr>
                <w:b/>
                <w:sz w:val="22"/>
                <w:szCs w:val="22"/>
                <w:lang w:val="en-GB" w:eastAsia="en-US"/>
              </w:rPr>
              <w:t>2021/22:3</w:t>
            </w:r>
            <w:r w:rsidR="00694805">
              <w:rPr>
                <w:b/>
                <w:sz w:val="22"/>
                <w:szCs w:val="22"/>
                <w:lang w:val="en-GB" w:eastAsia="en-US"/>
              </w:rPr>
              <w:t>4</w:t>
            </w:r>
          </w:p>
        </w:tc>
      </w:tr>
      <w:tr w:rsidR="0015128A" w:rsidTr="00C47888">
        <w:trPr>
          <w:cantSplit/>
        </w:trPr>
        <w:tc>
          <w:tcPr>
            <w:tcW w:w="3502" w:type="dxa"/>
            <w:gridSpan w:val="3"/>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r>
              <w:rPr>
                <w:sz w:val="22"/>
                <w:szCs w:val="22"/>
                <w:lang w:val="en-GB" w:eastAsia="en-US"/>
              </w:rPr>
              <w:t>§ 1</w:t>
            </w:r>
            <w:r w:rsidR="00531905">
              <w:rPr>
                <w:sz w:val="22"/>
                <w:szCs w:val="22"/>
                <w:lang w:val="en-GB" w:eastAsia="en-US"/>
              </w:rPr>
              <w:t xml:space="preserve"> - </w:t>
            </w:r>
            <w:r w:rsidR="00E83296">
              <w:rPr>
                <w:sz w:val="22"/>
                <w:szCs w:val="22"/>
                <w:lang w:val="en-GB" w:eastAsia="en-US"/>
              </w:rPr>
              <w:t>6</w:t>
            </w:r>
          </w:p>
        </w:tc>
        <w:tc>
          <w:tcPr>
            <w:tcW w:w="712" w:type="dxa"/>
            <w:gridSpan w:val="2"/>
            <w:tcBorders>
              <w:top w:val="single" w:sz="6" w:space="0" w:color="auto"/>
              <w:left w:val="single" w:sz="6" w:space="0" w:color="auto"/>
              <w:bottom w:val="single" w:sz="6" w:space="0" w:color="auto"/>
              <w:right w:val="single" w:sz="6" w:space="0" w:color="auto"/>
            </w:tcBorders>
          </w:tcPr>
          <w:p w:rsidR="0015128A" w:rsidRDefault="0015128A" w:rsidP="00C47888">
            <w:pPr>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r>
      <w:tr w:rsidR="0015128A" w:rsidTr="00C47888">
        <w:trPr>
          <w:trHeight w:val="282"/>
        </w:trPr>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r>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hideMark/>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r>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US" w:eastAsia="en-US"/>
              </w:rPr>
            </w:pPr>
            <w:r>
              <w:rPr>
                <w:color w:val="000000"/>
                <w:sz w:val="22"/>
                <w:szCs w:val="22"/>
                <w:lang w:val="en-US" w:eastAsia="en-US"/>
              </w:rPr>
              <w:t xml:space="preserve">Jens Holm (V), </w:t>
            </w:r>
            <w:proofErr w:type="spellStart"/>
            <w:r>
              <w:rPr>
                <w:i/>
                <w:color w:val="000000"/>
                <w:sz w:val="22"/>
                <w:szCs w:val="22"/>
                <w:lang w:val="en-US" w:eastAsia="en-US"/>
              </w:rPr>
              <w:t>ordf</w:t>
            </w:r>
            <w:proofErr w:type="spellEnd"/>
            <w:r>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hideMark/>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Pr="000464A0" w:rsidRDefault="0015128A" w:rsidP="00C47888">
            <w:pPr>
              <w:spacing w:line="254" w:lineRule="auto"/>
              <w:rPr>
                <w:color w:val="000000"/>
                <w:sz w:val="22"/>
                <w:szCs w:val="22"/>
                <w:lang w:eastAsia="en-US"/>
              </w:rPr>
            </w:pPr>
            <w:r w:rsidRPr="000464A0">
              <w:rPr>
                <w:color w:val="000000"/>
                <w:sz w:val="22"/>
                <w:szCs w:val="22"/>
                <w:lang w:eastAsia="en-US"/>
              </w:rPr>
              <w:t xml:space="preserve">Anders Åkesson (C), </w:t>
            </w:r>
            <w:r w:rsidRPr="000464A0">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15128A" w:rsidRDefault="00483F2F"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i/>
                <w:sz w:val="22"/>
                <w:szCs w:val="22"/>
                <w:lang w:val="fr-FR" w:eastAsia="en-US"/>
              </w:rPr>
            </w:pPr>
            <w:r>
              <w:rPr>
                <w:sz w:val="22"/>
                <w:szCs w:val="22"/>
                <w:lang w:val="fr-FR" w:eastAsia="en-US"/>
              </w:rPr>
              <w:t xml:space="preserve">Magnus Jacobsson (KD) </w:t>
            </w:r>
            <w:proofErr w:type="spellStart"/>
            <w:r>
              <w:rPr>
                <w:i/>
                <w:sz w:val="22"/>
                <w:szCs w:val="22"/>
                <w:lang w:val="fr-FR" w:eastAsia="en-US"/>
              </w:rPr>
              <w:t>andre</w:t>
            </w:r>
            <w:proofErr w:type="spellEnd"/>
            <w:r>
              <w:rPr>
                <w:i/>
                <w:sz w:val="22"/>
                <w:szCs w:val="22"/>
                <w:lang w:val="fr-FR" w:eastAsia="en-US"/>
              </w:rPr>
              <w:t xml:space="preserve"> vice </w:t>
            </w:r>
            <w:proofErr w:type="spellStart"/>
            <w:r>
              <w:rPr>
                <w:i/>
                <w:sz w:val="22"/>
                <w:szCs w:val="22"/>
                <w:lang w:val="fr-FR" w:eastAsia="en-US"/>
              </w:rPr>
              <w:t>ordf</w:t>
            </w:r>
            <w:proofErr w:type="spellEnd"/>
            <w:r>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hideMark/>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GB" w:eastAsia="en-US"/>
              </w:rPr>
            </w:pPr>
            <w:r>
              <w:rPr>
                <w:sz w:val="22"/>
                <w:szCs w:val="22"/>
                <w:lang w:val="en-GB" w:eastAsia="en-US"/>
              </w:rPr>
              <w:t>Teres Lindberg (</w:t>
            </w:r>
            <w:proofErr w:type="gramStart"/>
            <w:r>
              <w:rPr>
                <w:sz w:val="22"/>
                <w:szCs w:val="22"/>
                <w:lang w:val="en-GB" w:eastAsia="en-US"/>
              </w:rPr>
              <w:t xml:space="preserve">S)   </w:t>
            </w:r>
            <w:proofErr w:type="gramEnd"/>
            <w:r>
              <w:rPr>
                <w:sz w:val="22"/>
                <w:szCs w:val="22"/>
                <w:lang w:val="en-GB" w:eastAsia="en-US"/>
              </w:rPr>
              <w:t xml:space="preserve">                      </w:t>
            </w:r>
            <w:proofErr w:type="spellStart"/>
            <w:r>
              <w:rPr>
                <w:i/>
                <w:sz w:val="22"/>
                <w:szCs w:val="22"/>
                <w:lang w:val="en-GB" w:eastAsia="en-US"/>
              </w:rPr>
              <w:t>tredje</w:t>
            </w:r>
            <w:proofErr w:type="spellEnd"/>
            <w:r>
              <w:rPr>
                <w:i/>
                <w:sz w:val="22"/>
                <w:szCs w:val="22"/>
                <w:lang w:val="en-GB" w:eastAsia="en-US"/>
              </w:rPr>
              <w:t xml:space="preserve"> vice </w:t>
            </w:r>
            <w:proofErr w:type="spellStart"/>
            <w:r>
              <w:rPr>
                <w:i/>
                <w:sz w:val="22"/>
                <w:szCs w:val="22"/>
                <w:lang w:val="en-GB" w:eastAsia="en-US"/>
              </w:rPr>
              <w:t>ordf</w:t>
            </w:r>
            <w:proofErr w:type="spellEnd"/>
            <w:r>
              <w:rPr>
                <w:i/>
                <w:sz w:val="22"/>
                <w:szCs w:val="22"/>
                <w:lang w:val="en-GB" w:eastAsia="en-US"/>
              </w:rPr>
              <w:t>.</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US" w:eastAsia="en-US"/>
              </w:rPr>
            </w:pPr>
            <w:r>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hideMark/>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US" w:eastAsia="en-US"/>
              </w:rPr>
            </w:pPr>
            <w:r>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hideMark/>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GB" w:eastAsia="en-US"/>
              </w:rPr>
            </w:pPr>
            <w:r>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hideMark/>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US" w:eastAsia="en-US"/>
              </w:rPr>
            </w:pPr>
            <w:r>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5128A" w:rsidTr="00C47888">
        <w:trPr>
          <w:trHeight w:val="276"/>
        </w:trPr>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GB" w:eastAsia="en-US"/>
              </w:rPr>
            </w:pPr>
            <w:r>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hideMark/>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GB" w:eastAsia="en-US"/>
              </w:rPr>
            </w:pPr>
            <w:r>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hideMark/>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GB" w:eastAsia="en-US"/>
              </w:rPr>
            </w:pPr>
            <w:r>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hideMark/>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 xml:space="preserve"> X</w:t>
            </w: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GB" w:eastAsia="en-US"/>
              </w:rPr>
            </w:pPr>
            <w:r>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hideMark/>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GB" w:eastAsia="en-US"/>
              </w:rPr>
            </w:pPr>
            <w:r>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hideMark/>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GB" w:eastAsia="en-US"/>
              </w:rPr>
            </w:pPr>
            <w:r>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hideMark/>
          </w:tcPr>
          <w:p w:rsidR="0015128A" w:rsidRDefault="007B150C"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GB" w:eastAsia="en-US"/>
              </w:rPr>
            </w:pPr>
            <w:r>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hideMark/>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GB" w:eastAsia="en-US"/>
              </w:rPr>
            </w:pPr>
            <w:r>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15128A" w:rsidRDefault="00483F2F"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GB" w:eastAsia="en-US"/>
              </w:rPr>
            </w:pPr>
            <w:r>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hideMark/>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r>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4" w:lineRule="auto"/>
              <w:rPr>
                <w:sz w:val="22"/>
                <w:szCs w:val="22"/>
                <w:lang w:val="en-GB"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GB" w:eastAsia="en-US"/>
              </w:rPr>
            </w:pPr>
            <w:r>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GB" w:eastAsia="en-US"/>
              </w:rPr>
            </w:pPr>
            <w:r>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GB" w:eastAsia="en-US"/>
              </w:rPr>
            </w:pPr>
            <w:r>
              <w:rPr>
                <w:sz w:val="22"/>
                <w:szCs w:val="22"/>
                <w:lang w:val="en-GB" w:eastAsia="en-US"/>
              </w:rPr>
              <w:t>David Perez (SD)</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GB" w:eastAsia="en-US"/>
              </w:rPr>
            </w:pPr>
            <w:r>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GB" w:eastAsia="en-US"/>
              </w:rPr>
            </w:pPr>
            <w:r>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hideMark/>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GB" w:eastAsia="en-US"/>
              </w:rPr>
            </w:pPr>
            <w:r>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hideMark/>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GB" w:eastAsia="en-US"/>
              </w:rPr>
            </w:pPr>
            <w:r>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5128A" w:rsidRPr="000464A0"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US" w:eastAsia="en-US"/>
              </w:rPr>
            </w:pPr>
            <w:r>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US" w:eastAsia="en-US"/>
              </w:rPr>
            </w:pPr>
            <w:r>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US" w:eastAsia="en-US"/>
              </w:rPr>
            </w:pPr>
            <w:r>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tabs>
                <w:tab w:val="left" w:pos="328"/>
              </w:tabs>
              <w:spacing w:line="254" w:lineRule="auto"/>
              <w:rPr>
                <w:sz w:val="22"/>
                <w:szCs w:val="22"/>
                <w:lang w:val="en-US" w:eastAsia="en-US"/>
              </w:rPr>
            </w:pPr>
            <w:r>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tabs>
                <w:tab w:val="left" w:pos="328"/>
              </w:tabs>
              <w:spacing w:line="254" w:lineRule="auto"/>
              <w:rPr>
                <w:sz w:val="22"/>
                <w:szCs w:val="22"/>
                <w:lang w:val="en-US" w:eastAsia="en-US"/>
              </w:rPr>
            </w:pPr>
            <w:r>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US" w:eastAsia="en-US"/>
              </w:rPr>
            </w:pPr>
            <w:r>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US" w:eastAsia="en-US"/>
              </w:rPr>
            </w:pPr>
            <w:r>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US" w:eastAsia="en-US"/>
              </w:rPr>
            </w:pPr>
            <w:r>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US" w:eastAsia="en-US"/>
              </w:rPr>
            </w:pPr>
            <w:r>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US" w:eastAsia="en-US"/>
              </w:rPr>
            </w:pPr>
            <w:r>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US" w:eastAsia="en-US"/>
              </w:rPr>
            </w:pPr>
            <w:r>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US" w:eastAsia="en-US"/>
              </w:rPr>
            </w:pPr>
            <w:r>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US" w:eastAsia="en-US"/>
              </w:rPr>
            </w:pPr>
            <w:r>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US" w:eastAsia="en-US"/>
              </w:rPr>
            </w:pPr>
            <w:r>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US" w:eastAsia="en-US"/>
              </w:rPr>
            </w:pPr>
            <w:r>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US" w:eastAsia="en-US"/>
              </w:rPr>
            </w:pPr>
            <w:r>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US" w:eastAsia="en-US"/>
              </w:rPr>
            </w:pPr>
            <w:r>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US" w:eastAsia="en-US"/>
              </w:rPr>
            </w:pPr>
            <w:r>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US" w:eastAsia="en-US"/>
              </w:rPr>
            </w:pPr>
            <w:r>
              <w:rPr>
                <w:sz w:val="22"/>
                <w:szCs w:val="22"/>
                <w:lang w:val="en-US" w:eastAsia="en-US"/>
              </w:rPr>
              <w:lastRenderedPageBreak/>
              <w:t>Anne-Li Sjölund (C)</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US" w:eastAsia="en-US"/>
              </w:rPr>
            </w:pPr>
            <w:r>
              <w:rPr>
                <w:sz w:val="22"/>
                <w:szCs w:val="22"/>
                <w:lang w:val="en-US" w:eastAsia="en-US"/>
              </w:rPr>
              <w:t>Jessica Rosencrantz (M)</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US" w:eastAsia="en-US"/>
              </w:rPr>
            </w:pPr>
            <w:r>
              <w:rPr>
                <w:sz w:val="22"/>
                <w:szCs w:val="22"/>
                <w:lang w:val="en-US" w:eastAsia="en-US"/>
              </w:rPr>
              <w:t>Mikael Damsgaard (M)</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US" w:eastAsia="en-US"/>
              </w:rPr>
            </w:pPr>
            <w:r>
              <w:rPr>
                <w:sz w:val="22"/>
                <w:szCs w:val="22"/>
                <w:lang w:val="en-US" w:eastAsia="en-US"/>
              </w:rPr>
              <w:t>Richard Herrey (M)</w:t>
            </w:r>
          </w:p>
        </w:tc>
        <w:tc>
          <w:tcPr>
            <w:tcW w:w="354" w:type="dxa"/>
            <w:tcBorders>
              <w:top w:val="single" w:sz="6" w:space="0" w:color="auto"/>
              <w:left w:val="single" w:sz="6" w:space="0" w:color="auto"/>
              <w:bottom w:val="single" w:sz="6" w:space="0" w:color="auto"/>
              <w:right w:val="single" w:sz="6" w:space="0" w:color="auto"/>
            </w:tcBorders>
            <w:hideMark/>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tcPr>
          <w:p w:rsidR="0015128A" w:rsidRDefault="00483F2F" w:rsidP="00C47888">
            <w:pPr>
              <w:spacing w:line="254" w:lineRule="auto"/>
              <w:rPr>
                <w:sz w:val="22"/>
                <w:szCs w:val="22"/>
                <w:lang w:val="en-US" w:eastAsia="en-US"/>
              </w:rPr>
            </w:pPr>
            <w:r>
              <w:rPr>
                <w:sz w:val="22"/>
                <w:szCs w:val="22"/>
                <w:lang w:val="en-US" w:eastAsia="en-US"/>
              </w:rPr>
              <w:t>Camilla Brodin</w:t>
            </w:r>
            <w:r w:rsidR="0015128A">
              <w:rPr>
                <w:sz w:val="22"/>
                <w:szCs w:val="22"/>
                <w:lang w:val="en-US" w:eastAsia="en-US"/>
              </w:rPr>
              <w:t xml:space="preserve"> (</w:t>
            </w:r>
            <w:r>
              <w:rPr>
                <w:sz w:val="22"/>
                <w:szCs w:val="22"/>
                <w:lang w:val="en-US" w:eastAsia="en-US"/>
              </w:rPr>
              <w:t>KD</w:t>
            </w:r>
            <w:r w:rsidR="0015128A">
              <w:rPr>
                <w:sz w:val="22"/>
                <w:szCs w:val="22"/>
                <w:lang w:val="en-US" w:eastAsia="en-US"/>
              </w:rPr>
              <w:t>)</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b/>
                <w:i/>
                <w:sz w:val="22"/>
                <w:szCs w:val="22"/>
                <w:lang w:val="en-US" w:eastAsia="en-US"/>
              </w:rPr>
            </w:pPr>
            <w:r>
              <w:rPr>
                <w:b/>
                <w:i/>
                <w:sz w:val="22"/>
                <w:szCs w:val="22"/>
                <w:lang w:val="en-US" w:eastAsia="en-US"/>
              </w:rPr>
              <w:t>EXTRA SUPPLEANTER</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US" w:eastAsia="en-US"/>
              </w:rPr>
            </w:pPr>
          </w:p>
        </w:tc>
        <w:tc>
          <w:tcPr>
            <w:tcW w:w="354" w:type="dxa"/>
            <w:tcBorders>
              <w:top w:val="single" w:sz="6" w:space="0" w:color="auto"/>
              <w:left w:val="single" w:sz="6" w:space="0" w:color="auto"/>
              <w:bottom w:val="single" w:sz="6" w:space="0" w:color="auto"/>
              <w:right w:val="single" w:sz="6" w:space="0" w:color="auto"/>
            </w:tcBorders>
            <w:hideMark/>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US" w:eastAsia="en-US"/>
              </w:rPr>
            </w:pPr>
            <w:r>
              <w:rPr>
                <w:sz w:val="22"/>
                <w:szCs w:val="22"/>
                <w:lang w:val="en-US" w:eastAsia="en-US"/>
              </w:rPr>
              <w:t>Margareta Fransson (MP)</w:t>
            </w:r>
          </w:p>
        </w:tc>
        <w:tc>
          <w:tcPr>
            <w:tcW w:w="35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5128A" w:rsidTr="00C47888">
        <w:tc>
          <w:tcPr>
            <w:tcW w:w="3502" w:type="dxa"/>
            <w:gridSpan w:val="3"/>
            <w:tcBorders>
              <w:top w:val="single" w:sz="6" w:space="0" w:color="auto"/>
              <w:left w:val="single" w:sz="6" w:space="0" w:color="auto"/>
              <w:bottom w:val="single" w:sz="6" w:space="0" w:color="auto"/>
              <w:right w:val="single" w:sz="6" w:space="0" w:color="auto"/>
            </w:tcBorders>
            <w:hideMark/>
          </w:tcPr>
          <w:p w:rsidR="0015128A" w:rsidRDefault="0015128A" w:rsidP="00C47888">
            <w:pPr>
              <w:spacing w:line="254" w:lineRule="auto"/>
              <w:rPr>
                <w:sz w:val="22"/>
                <w:szCs w:val="22"/>
                <w:lang w:val="en-US" w:eastAsia="en-US"/>
              </w:rPr>
            </w:pPr>
            <w:r>
              <w:rPr>
                <w:sz w:val="22"/>
                <w:szCs w:val="22"/>
                <w:lang w:val="en-US" w:eastAsia="en-US"/>
              </w:rPr>
              <w:t>Stefan Plath (SD)</w:t>
            </w:r>
          </w:p>
        </w:tc>
        <w:tc>
          <w:tcPr>
            <w:tcW w:w="354" w:type="dxa"/>
            <w:tcBorders>
              <w:top w:val="single" w:sz="6" w:space="0" w:color="auto"/>
              <w:left w:val="single" w:sz="6" w:space="0" w:color="auto"/>
              <w:bottom w:val="single" w:sz="6" w:space="0" w:color="auto"/>
              <w:right w:val="single" w:sz="6" w:space="0" w:color="auto"/>
            </w:tcBorders>
            <w:hideMark/>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5128A" w:rsidRDefault="0015128A" w:rsidP="00C478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15128A" w:rsidRPr="00D7673B" w:rsidRDefault="0015128A" w:rsidP="0015128A">
      <w:pPr>
        <w:spacing w:before="60" w:line="254" w:lineRule="auto"/>
        <w:rPr>
          <w:sz w:val="22"/>
          <w:szCs w:val="22"/>
        </w:rPr>
      </w:pPr>
      <w:r>
        <w:rPr>
          <w:sz w:val="22"/>
          <w:szCs w:val="22"/>
          <w:lang w:eastAsia="en-US"/>
        </w:rPr>
        <w:t>N = Närvarande                                                 X = ledamöter som deltagit i handläggningen</w:t>
      </w:r>
      <w:r>
        <w:rPr>
          <w:sz w:val="22"/>
          <w:szCs w:val="22"/>
          <w:lang w:eastAsia="en-US"/>
        </w:rPr>
        <w:br/>
        <w:t xml:space="preserve">V = Votering                                                     O = </w:t>
      </w:r>
      <w:r>
        <w:rPr>
          <w:sz w:val="22"/>
          <w:szCs w:val="22"/>
        </w:rPr>
        <w:t>ledamöter som härutöver varit närvarande</w:t>
      </w:r>
    </w:p>
    <w:p w:rsidR="00387592" w:rsidRDefault="00387592" w:rsidP="006D3AF9"/>
    <w:p w:rsidR="00387592" w:rsidRDefault="00387592" w:rsidP="006D3AF9"/>
    <w:p w:rsidR="00653A33" w:rsidRDefault="00653A33">
      <w:pPr>
        <w:widowControl/>
        <w:spacing w:after="160" w:line="259" w:lineRule="auto"/>
        <w:rPr>
          <w:sz w:val="22"/>
          <w:szCs w:val="22"/>
        </w:rPr>
      </w:pPr>
      <w:r>
        <w:rPr>
          <w:sz w:val="22"/>
          <w:szCs w:val="22"/>
        </w:rPr>
        <w:br w:type="page"/>
      </w:r>
    </w:p>
    <w:p w:rsidR="00387592" w:rsidRPr="00636113" w:rsidRDefault="00387592" w:rsidP="00387592">
      <w:pPr>
        <w:rPr>
          <w:sz w:val="22"/>
          <w:szCs w:val="22"/>
        </w:rPr>
      </w:pPr>
      <w:r w:rsidRPr="00650761">
        <w:rPr>
          <w:sz w:val="22"/>
          <w:szCs w:val="22"/>
        </w:rPr>
        <w:lastRenderedPageBreak/>
        <w:t>TRAFIKUTSKOTTET        202</w:t>
      </w:r>
      <w:r>
        <w:rPr>
          <w:sz w:val="22"/>
          <w:szCs w:val="22"/>
        </w:rPr>
        <w:t>2-05-23</w:t>
      </w:r>
      <w:r w:rsidRPr="00650761">
        <w:rPr>
          <w:sz w:val="22"/>
          <w:szCs w:val="22"/>
        </w:rPr>
        <w:t xml:space="preserve">       Bilaga 2 till protokoll 2021/22:</w:t>
      </w:r>
      <w:r>
        <w:rPr>
          <w:sz w:val="22"/>
          <w:szCs w:val="22"/>
        </w:rPr>
        <w:t>34</w:t>
      </w:r>
      <w:r w:rsidRPr="00650761">
        <w:rPr>
          <w:sz w:val="22"/>
          <w:szCs w:val="22"/>
        </w:rPr>
        <w:t xml:space="preserve">                                                                  </w:t>
      </w:r>
    </w:p>
    <w:p w:rsidR="00387592" w:rsidRPr="004268B7" w:rsidRDefault="00387592" w:rsidP="00387592">
      <w:pPr>
        <w:rPr>
          <w:sz w:val="22"/>
          <w:szCs w:val="22"/>
        </w:rPr>
      </w:pPr>
    </w:p>
    <w:p w:rsidR="00387592" w:rsidRPr="004268B7" w:rsidRDefault="00387592" w:rsidP="00387592">
      <w:pPr>
        <w:rPr>
          <w:sz w:val="22"/>
          <w:szCs w:val="22"/>
        </w:rPr>
      </w:pPr>
      <w:r w:rsidRPr="004268B7">
        <w:rPr>
          <w:sz w:val="22"/>
          <w:szCs w:val="22"/>
        </w:rPr>
        <w:t xml:space="preserve">Skrivelse </w:t>
      </w:r>
      <w:r w:rsidR="004268B7" w:rsidRPr="004268B7">
        <w:rPr>
          <w:sz w:val="22"/>
          <w:szCs w:val="22"/>
        </w:rPr>
        <w:t xml:space="preserve">angående B-körkort för lastbilar upp till 4,25 ton </w:t>
      </w:r>
      <w:r w:rsidRPr="004268B7">
        <w:rPr>
          <w:sz w:val="22"/>
          <w:szCs w:val="22"/>
        </w:rPr>
        <w:t xml:space="preserve">                                                                                                                </w:t>
      </w:r>
    </w:p>
    <w:p w:rsidR="00387592" w:rsidRPr="004268B7" w:rsidRDefault="00387592" w:rsidP="00387592">
      <w:pPr>
        <w:pStyle w:val="p1"/>
        <w:spacing w:before="0" w:beforeAutospacing="0" w:after="0" w:afterAutospacing="0"/>
        <w:rPr>
          <w:rFonts w:ascii="Times New Roman" w:hAnsi="Times New Roman" w:cs="Times New Roman"/>
        </w:rPr>
      </w:pPr>
      <w:r w:rsidRPr="004268B7">
        <w:rPr>
          <w:rFonts w:ascii="Times New Roman" w:hAnsi="Times New Roman" w:cs="Times New Roman"/>
        </w:rPr>
        <w:t xml:space="preserve">Dnr: </w:t>
      </w:r>
      <w:r w:rsidR="004268B7">
        <w:rPr>
          <w:rFonts w:ascii="Times New Roman" w:hAnsi="Times New Roman" w:cs="Times New Roman"/>
        </w:rPr>
        <w:t>2034</w:t>
      </w:r>
      <w:r w:rsidRPr="004268B7">
        <w:rPr>
          <w:rFonts w:ascii="Times New Roman" w:hAnsi="Times New Roman" w:cs="Times New Roman"/>
        </w:rPr>
        <w:t xml:space="preserve"> – 2021/22.</w:t>
      </w:r>
    </w:p>
    <w:p w:rsidR="004268B7" w:rsidRPr="004268B7" w:rsidRDefault="004268B7" w:rsidP="00387592">
      <w:pPr>
        <w:pStyle w:val="p1"/>
        <w:spacing w:before="0" w:beforeAutospacing="0" w:after="0" w:afterAutospacing="0"/>
        <w:rPr>
          <w:rFonts w:ascii="Times New Roman" w:hAnsi="Times New Roman" w:cs="Times New Roman"/>
        </w:rPr>
      </w:pPr>
    </w:p>
    <w:p w:rsidR="004268B7" w:rsidRPr="004268B7" w:rsidRDefault="004268B7" w:rsidP="00387592">
      <w:pPr>
        <w:pStyle w:val="p1"/>
        <w:spacing w:before="0" w:beforeAutospacing="0" w:after="0" w:afterAutospacing="0"/>
        <w:rPr>
          <w:rFonts w:ascii="Times New Roman" w:hAnsi="Times New Roman" w:cs="Times New Roman"/>
        </w:rPr>
      </w:pPr>
      <w:r w:rsidRPr="004268B7">
        <w:rPr>
          <w:rFonts w:ascii="Times New Roman" w:hAnsi="Times New Roman" w:cs="Times New Roman"/>
        </w:rPr>
        <w:t xml:space="preserve">Namnsamling från trafikskolor i Sverige som har tröttnat på att jaga uppkörningstider </w:t>
      </w:r>
    </w:p>
    <w:p w:rsidR="004268B7" w:rsidRPr="004268B7" w:rsidRDefault="004268B7" w:rsidP="00387592">
      <w:pPr>
        <w:pStyle w:val="p1"/>
        <w:spacing w:before="0" w:beforeAutospacing="0" w:after="0" w:afterAutospacing="0"/>
        <w:rPr>
          <w:rFonts w:ascii="Times New Roman" w:hAnsi="Times New Roman" w:cs="Times New Roman"/>
        </w:rPr>
      </w:pPr>
      <w:r>
        <w:rPr>
          <w:rFonts w:ascii="Times New Roman" w:hAnsi="Times New Roman" w:cs="Times New Roman"/>
        </w:rPr>
        <w:t>Dnr: 2028 - 2021/22</w:t>
      </w:r>
    </w:p>
    <w:p w:rsidR="00387592" w:rsidRDefault="00387592" w:rsidP="006D3AF9"/>
    <w:p w:rsidR="003442AD" w:rsidRPr="004268B7" w:rsidRDefault="003442AD" w:rsidP="003442AD">
      <w:pPr>
        <w:rPr>
          <w:sz w:val="22"/>
          <w:szCs w:val="22"/>
        </w:rPr>
      </w:pPr>
      <w:r w:rsidRPr="004268B7">
        <w:rPr>
          <w:sz w:val="22"/>
          <w:szCs w:val="22"/>
        </w:rPr>
        <w:t>Skrivelse angående</w:t>
      </w:r>
      <w:r>
        <w:rPr>
          <w:sz w:val="22"/>
          <w:szCs w:val="22"/>
        </w:rPr>
        <w:t xml:space="preserve"> </w:t>
      </w:r>
      <w:r w:rsidRPr="004268B7">
        <w:rPr>
          <w:sz w:val="22"/>
          <w:szCs w:val="22"/>
        </w:rPr>
        <w:t>utmaningar med långa handläggningstider för flyget</w:t>
      </w:r>
    </w:p>
    <w:p w:rsidR="003442AD" w:rsidRPr="004268B7" w:rsidRDefault="003442AD" w:rsidP="003442AD">
      <w:pPr>
        <w:rPr>
          <w:sz w:val="22"/>
          <w:szCs w:val="22"/>
        </w:rPr>
      </w:pPr>
      <w:r w:rsidRPr="004268B7">
        <w:rPr>
          <w:sz w:val="22"/>
          <w:szCs w:val="22"/>
        </w:rPr>
        <w:t xml:space="preserve">Dnr: </w:t>
      </w:r>
      <w:r>
        <w:rPr>
          <w:sz w:val="22"/>
          <w:szCs w:val="22"/>
        </w:rPr>
        <w:t>2024</w:t>
      </w:r>
      <w:r w:rsidRPr="004268B7">
        <w:rPr>
          <w:sz w:val="22"/>
          <w:szCs w:val="22"/>
        </w:rPr>
        <w:t xml:space="preserve"> - 2021/22.</w:t>
      </w:r>
    </w:p>
    <w:p w:rsidR="00760DDB" w:rsidRPr="00A37376" w:rsidRDefault="00760DDB" w:rsidP="006D3AF9"/>
    <w:sectPr w:rsidR="00760DDB" w:rsidRPr="00A373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8A"/>
    <w:rsid w:val="000464A0"/>
    <w:rsid w:val="000579DF"/>
    <w:rsid w:val="0006043F"/>
    <w:rsid w:val="0006695A"/>
    <w:rsid w:val="00072835"/>
    <w:rsid w:val="00094A50"/>
    <w:rsid w:val="000B55B2"/>
    <w:rsid w:val="00104BF2"/>
    <w:rsid w:val="0015128A"/>
    <w:rsid w:val="001A2050"/>
    <w:rsid w:val="0028015F"/>
    <w:rsid w:val="00280BC7"/>
    <w:rsid w:val="002B7046"/>
    <w:rsid w:val="00323D44"/>
    <w:rsid w:val="003442AD"/>
    <w:rsid w:val="00370745"/>
    <w:rsid w:val="003809D2"/>
    <w:rsid w:val="00386CC5"/>
    <w:rsid w:val="00387592"/>
    <w:rsid w:val="003E1F73"/>
    <w:rsid w:val="004268B7"/>
    <w:rsid w:val="00483F2F"/>
    <w:rsid w:val="004B3BA3"/>
    <w:rsid w:val="005315D0"/>
    <w:rsid w:val="00531905"/>
    <w:rsid w:val="005615B0"/>
    <w:rsid w:val="00585C22"/>
    <w:rsid w:val="00653A33"/>
    <w:rsid w:val="00694805"/>
    <w:rsid w:val="006A7E66"/>
    <w:rsid w:val="006D3AF9"/>
    <w:rsid w:val="00712851"/>
    <w:rsid w:val="007149F6"/>
    <w:rsid w:val="00760DDB"/>
    <w:rsid w:val="007B150C"/>
    <w:rsid w:val="007B6A85"/>
    <w:rsid w:val="00874A67"/>
    <w:rsid w:val="008C5919"/>
    <w:rsid w:val="008C5927"/>
    <w:rsid w:val="008D3BE8"/>
    <w:rsid w:val="008F5C48"/>
    <w:rsid w:val="00925EF5"/>
    <w:rsid w:val="00953C0C"/>
    <w:rsid w:val="00980BA4"/>
    <w:rsid w:val="009855B9"/>
    <w:rsid w:val="00A238C9"/>
    <w:rsid w:val="00A37376"/>
    <w:rsid w:val="00B026D0"/>
    <w:rsid w:val="00B6074E"/>
    <w:rsid w:val="00C06DC6"/>
    <w:rsid w:val="00C110B1"/>
    <w:rsid w:val="00C4510D"/>
    <w:rsid w:val="00C66428"/>
    <w:rsid w:val="00D66118"/>
    <w:rsid w:val="00D8468E"/>
    <w:rsid w:val="00DD666A"/>
    <w:rsid w:val="00DE3483"/>
    <w:rsid w:val="00DE3D8E"/>
    <w:rsid w:val="00E757AC"/>
    <w:rsid w:val="00E771B2"/>
    <w:rsid w:val="00E83296"/>
    <w:rsid w:val="00EA4544"/>
    <w:rsid w:val="00F063C4"/>
    <w:rsid w:val="00F57E2D"/>
    <w:rsid w:val="00F66E5F"/>
    <w:rsid w:val="00F80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2C989"/>
  <w15:chartTrackingRefBased/>
  <w15:docId w15:val="{24D1A4BB-4F51-4A86-AE90-1D6F9368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E66"/>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customStyle="1" w:styleId="p1">
    <w:name w:val="p1"/>
    <w:basedOn w:val="Normal"/>
    <w:rsid w:val="00387592"/>
    <w:pPr>
      <w:widowControl/>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118</TotalTime>
  <Pages>8</Pages>
  <Words>1745</Words>
  <Characters>11418</Characters>
  <Application>Microsoft Office Word</Application>
  <DocSecurity>0</DocSecurity>
  <Lines>1631</Lines>
  <Paragraphs>188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33</cp:revision>
  <dcterms:created xsi:type="dcterms:W3CDTF">2022-05-23T07:18:00Z</dcterms:created>
  <dcterms:modified xsi:type="dcterms:W3CDTF">2022-06-02T10:57:00Z</dcterms:modified>
</cp:coreProperties>
</file>